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Playfair Display" w:cs="Playfair Display" w:eastAsia="Playfair Display" w:hAnsi="Playfair Display"/>
          <w:sz w:val="34"/>
          <w:szCs w:val="34"/>
        </w:rPr>
      </w:pPr>
      <w:bookmarkStart w:colFirst="0" w:colLast="0" w:name="_p8ztktpasr7j" w:id="0"/>
      <w:bookmarkEnd w:id="0"/>
      <w:r w:rsidDel="00000000" w:rsidR="00000000" w:rsidRPr="00000000">
        <w:rPr>
          <w:rFonts w:ascii="Playfair Display" w:cs="Playfair Display" w:eastAsia="Playfair Display" w:hAnsi="Playfair Display"/>
          <w:sz w:val="34"/>
          <w:szCs w:val="34"/>
          <w:rtl w:val="0"/>
        </w:rPr>
        <w:t xml:space="preserve">VCSHub Pricing Framework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layfair Display" w:cs="Playfair Display" w:eastAsia="Playfair Display" w:hAnsi="Playfair Display"/>
          <w:i w:val="1"/>
          <w:iCs w:val="1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rtl w:val="0"/>
        </w:rPr>
        <w:t xml:space="preserve">(Positioned for SMEs, growing brands &amp; professionals who want authority)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color w:val="000000"/>
          <w:sz w:val="26"/>
          <w:szCs w:val="26"/>
        </w:rPr>
      </w:pPr>
      <w:bookmarkStart w:colFirst="0" w:colLast="0" w:name="_cjbqabbzt1jd" w:id="1"/>
      <w:bookmarkEnd w:id="1"/>
      <w:r w:rsidDel="00000000" w:rsidR="00000000" w:rsidRPr="00000000">
        <w:rPr>
          <w:rFonts w:ascii="Playfair Display" w:cs="Playfair Display" w:eastAsia="Playfair Display" w:hAnsi="Playfair Display"/>
          <w:color w:val="000000"/>
          <w:sz w:val="26"/>
          <w:szCs w:val="26"/>
          <w:rtl w:val="0"/>
        </w:rPr>
        <w:t xml:space="preserve">1. Brand Identity &amp; Strategy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Brand Discovery Session (audit + strategy call, 1–2 hrs):</w:t>
        <w:br w:type="textWrapping"/>
        <w:t xml:space="preserve"> $150 – $250 | ₦240,000 – ₦400,000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Full Brand Strategy (vision, positioning, messaging, audience, differentiation):</w:t>
        <w:br w:type="textWrapping"/>
        <w:t xml:space="preserve"> $500 – $900 | ₦800,000 – ₦1.44M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Complete Brand Identity Package (logo, colors, typography, voice &amp; brand book):</w:t>
        <w:br w:type="textWrapping"/>
        <w:t xml:space="preserve"> $700 – $1,200 | ₦1.12M – ₦1.92M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color w:val="000000"/>
          <w:sz w:val="26"/>
          <w:szCs w:val="26"/>
        </w:rPr>
      </w:pPr>
      <w:bookmarkStart w:colFirst="0" w:colLast="0" w:name="_p4u3pjzt7yz" w:id="2"/>
      <w:bookmarkEnd w:id="2"/>
      <w:r w:rsidDel="00000000" w:rsidR="00000000" w:rsidRPr="00000000">
        <w:rPr>
          <w:rFonts w:ascii="Playfair Display" w:cs="Playfair Display" w:eastAsia="Playfair Display" w:hAnsi="Playfair Display"/>
          <w:color w:val="000000"/>
          <w:sz w:val="26"/>
          <w:szCs w:val="26"/>
          <w:rtl w:val="0"/>
        </w:rPr>
        <w:t xml:space="preserve">2. Authority &amp; Positioning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Personal Brand Authority Package (audit + social revamp + positioning content plan):</w:t>
        <w:br w:type="textWrapping"/>
        <w:t xml:space="preserve"> $400 – $700 | ₦640,000 – ₦1.12M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LinkedIn/Executive Branding (profile optimization + 1 month content strategy):</w:t>
        <w:br w:type="textWrapping"/>
        <w:t xml:space="preserve"> $300 – $500 | ₦480,000 – ₦800,000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Thought Leadership Campaigns (3-month authority building strategy + execution):</w:t>
        <w:br w:type="textWrapping"/>
        <w:t xml:space="preserve"> $1,200 – $2,000 | ₦1.92M – ₦3.2M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color w:val="000000"/>
          <w:sz w:val="26"/>
          <w:szCs w:val="26"/>
        </w:rPr>
      </w:pPr>
      <w:bookmarkStart w:colFirst="0" w:colLast="0" w:name="_f11avhj6zp4q" w:id="3"/>
      <w:bookmarkEnd w:id="3"/>
      <w:r w:rsidDel="00000000" w:rsidR="00000000" w:rsidRPr="00000000">
        <w:rPr>
          <w:rFonts w:ascii="Playfair Display" w:cs="Playfair Display" w:eastAsia="Playfair Display" w:hAnsi="Playfair Display"/>
          <w:color w:val="000000"/>
          <w:sz w:val="26"/>
          <w:szCs w:val="26"/>
          <w:rtl w:val="0"/>
        </w:rPr>
        <w:t xml:space="preserve">3. Media &amp; Communication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Corporate Profile Deck / Investor Pitch Design:</w:t>
        <w:br w:type="textWrapping"/>
        <w:t xml:space="preserve"> $250 – $500 | ₦400,000 – ₦800,000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Content Strategy &amp; Calendar (1 month, research-driven):</w:t>
        <w:br w:type="textWrapping"/>
        <w:t xml:space="preserve"> $200 – $350 | ₦320,000 – ₦560,000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Video Storytelling (concept + scripting + 2–3 min edit):</w:t>
        <w:br w:type="textWrapping"/>
        <w:t xml:space="preserve"> $500 – $900 | ₦800,000 – ₦1.44M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color w:val="000000"/>
          <w:sz w:val="26"/>
          <w:szCs w:val="26"/>
        </w:rPr>
      </w:pPr>
      <w:bookmarkStart w:colFirst="0" w:colLast="0" w:name="_cwykviydkfyz" w:id="4"/>
      <w:bookmarkEnd w:id="4"/>
      <w:r w:rsidDel="00000000" w:rsidR="00000000" w:rsidRPr="00000000">
        <w:rPr>
          <w:rFonts w:ascii="Playfair Display" w:cs="Playfair Display" w:eastAsia="Playfair Display" w:hAnsi="Playfair Display"/>
          <w:color w:val="000000"/>
          <w:sz w:val="26"/>
          <w:szCs w:val="26"/>
          <w:rtl w:val="0"/>
        </w:rPr>
        <w:t xml:space="preserve">4. Training &amp; Consulting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Brand/Authority Masterclass (per session, up to 30 participants):</w:t>
        <w:br w:type="textWrapping"/>
        <w:t xml:space="preserve"> $500 – $1,000 | ₦800,000 – ₦1.6M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1:1 Consulting (per hour):</w:t>
        <w:br w:type="textWrapping"/>
        <w:t xml:space="preserve"> $120 – $200 | ₦192,000 – ₦320,000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Custom Advisory (retainer, monthly):</w:t>
        <w:br w:type="textWrapping"/>
        <w:t xml:space="preserve"> $1,500 – $3,000 | ₦2.4M – ₦4.8M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Playfair Display" w:cs="Playfair Display" w:eastAsia="Playfair Display" w:hAnsi="Playfair Display"/>
          <w:color w:val="000000"/>
          <w:sz w:val="26"/>
          <w:szCs w:val="26"/>
        </w:rPr>
      </w:pPr>
      <w:bookmarkStart w:colFirst="0" w:colLast="0" w:name="_p6rgfjdmmfp4" w:id="5"/>
      <w:bookmarkEnd w:id="5"/>
      <w:r w:rsidDel="00000000" w:rsidR="00000000" w:rsidRPr="00000000">
        <w:rPr>
          <w:rFonts w:ascii="Playfair Display" w:cs="Playfair Display" w:eastAsia="Playfair Display" w:hAnsi="Playfair Display"/>
          <w:color w:val="000000"/>
          <w:sz w:val="26"/>
          <w:szCs w:val="26"/>
          <w:rtl w:val="0"/>
        </w:rPr>
        <w:t xml:space="preserve">5. Retainers (Premium Ongoing Support)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Growth Retainer (content strategy + monthly media support):</w:t>
        <w:br w:type="textWrapping"/>
        <w:t xml:space="preserve"> $800 – $1,200 | ₦1.28M – ₦1.92M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Authority Retainer (thought leadership + design + video + advisory):</w:t>
        <w:br w:type="textWrapping"/>
        <w:t xml:space="preserve"> $2,000 – $3,500 | ₦3.2M – ₦5.6M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Corporate Retainer (end-to-end brand management):</w:t>
        <w:br w:type="textWrapping"/>
        <w:t xml:space="preserve"> $5,000+ | ₦8M+</w:t>
      </w:r>
    </w:p>
    <w:p w:rsidR="00000000" w:rsidDel="00000000" w:rsidP="00000000" w:rsidRDefault="00000000" w:rsidRPr="00000000" w14:paraId="00000017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