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AEE73" w14:textId="77777777" w:rsidR="003759FB" w:rsidRDefault="00983A1F">
      <w:r>
        <w:br/>
      </w:r>
    </w:p>
    <w:p w14:paraId="06CA7E5C" w14:textId="77777777" w:rsidR="003759FB" w:rsidRDefault="00983A1F">
      <w:pPr>
        <w:pStyle w:val="Ttulo1"/>
        <w:spacing w:before="300" w:after="150"/>
      </w:pPr>
      <w:r>
        <w:t xml:space="preserve">ARTÍCULO 3 — </w:t>
      </w:r>
      <w:proofErr w:type="spellStart"/>
      <w:r>
        <w:t>Muhbat</w:t>
      </w:r>
      <w:proofErr w:type="spellEnd"/>
      <w:r>
        <w:t xml:space="preserve"> et al. (2026)</w:t>
      </w:r>
    </w:p>
    <w:p w14:paraId="215E34F7" w14:textId="77777777" w:rsidR="003759FB" w:rsidRDefault="00983A1F">
      <w:pPr>
        <w:pStyle w:val="Ttulo2"/>
        <w:spacing w:before="300" w:after="150"/>
      </w:pPr>
      <w:r>
        <w:t>Matriz de Operacionalización</w:t>
      </w:r>
    </w:p>
    <w:p w14:paraId="36229B48" w14:textId="77777777" w:rsidR="003759FB" w:rsidRDefault="00983A1F">
      <w:pPr>
        <w:spacing w:after="120"/>
      </w:pPr>
      <w:r>
        <w:t>La siguiente tabla presenta las variables del est</w:t>
      </w:r>
      <w:r>
        <w:t>udio con sus dimensiones e indicadores específicos, derivados del diseño experimental del artículo (</w:t>
      </w:r>
      <w:proofErr w:type="spellStart"/>
      <w:r>
        <w:t>co-pirólisis</w:t>
      </w:r>
      <w:proofErr w:type="spellEnd"/>
      <w:r>
        <w:t xml:space="preserve"> de mezcla de residuos plásticos con variación de temperatura).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1"/>
        <w:gridCol w:w="1674"/>
        <w:gridCol w:w="1775"/>
        <w:gridCol w:w="2657"/>
        <w:gridCol w:w="1763"/>
      </w:tblGrid>
      <w:tr w:rsidR="003759FB" w14:paraId="6CED00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F1CB" w14:textId="77777777" w:rsidR="003759FB" w:rsidRDefault="00983A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F461" w14:textId="77777777" w:rsidR="003759FB" w:rsidRDefault="00983A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Definición Conceptual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FBD6" w14:textId="77777777" w:rsidR="003759FB" w:rsidRDefault="00983A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Dimensiones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2F56" w14:textId="77777777" w:rsidR="003759FB" w:rsidRDefault="00983A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D3FB" w14:textId="77777777" w:rsidR="003759FB" w:rsidRDefault="00983A1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Escala / Unidad</w:t>
            </w:r>
          </w:p>
        </w:tc>
      </w:tr>
      <w:tr w:rsidR="003759FB" w14:paraId="6C43B1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F0AD" w14:textId="77777777" w:rsidR="003759FB" w:rsidRDefault="00983A1F">
            <w:r>
              <w:rPr>
                <w:b/>
                <w:bCs/>
                <w:sz w:val="18"/>
                <w:szCs w:val="18"/>
              </w:rPr>
              <w:t xml:space="preserve">Variable Independiente (VI): Temperatura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co-pirólisis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la mezcla de residuos plásticos (PWM)</w:t>
            </w:r>
          </w:p>
        </w:tc>
        <w:tc>
          <w:tcPr>
            <w:tcW w:w="1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FEA2" w14:textId="77777777" w:rsidR="003759FB" w:rsidRDefault="00983A1F">
            <w:r>
              <w:rPr>
                <w:sz w:val="18"/>
                <w:szCs w:val="18"/>
              </w:rPr>
              <w:t xml:space="preserve">Parámetro operativo del reactor de </w:t>
            </w:r>
            <w:proofErr w:type="spellStart"/>
            <w:r>
              <w:rPr>
                <w:sz w:val="18"/>
                <w:szCs w:val="18"/>
              </w:rPr>
              <w:t>co-pirólisis</w:t>
            </w:r>
            <w:proofErr w:type="spellEnd"/>
            <w:r>
              <w:rPr>
                <w:sz w:val="18"/>
                <w:szCs w:val="18"/>
              </w:rPr>
              <w:t xml:space="preserve"> que determina el grado de degradación térmica de la mezcla PP/PS/HDPE (proporción 1:1:1 en masa) y, con ello, </w:t>
            </w:r>
            <w:r>
              <w:rPr>
                <w:sz w:val="18"/>
                <w:szCs w:val="18"/>
              </w:rPr>
              <w:t>el rendimiento, distribución de fracciones y propiedades fisicoquímicas del combustible líquido obtenido.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41E7" w14:textId="77777777" w:rsidR="003759FB" w:rsidRDefault="00983A1F">
            <w:r>
              <w:rPr>
                <w:b/>
                <w:bCs/>
                <w:sz w:val="18"/>
                <w:szCs w:val="18"/>
              </w:rPr>
              <w:t xml:space="preserve">1. Temperatura del reactor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co-pirólisis</w:t>
            </w:r>
            <w:proofErr w:type="spellEnd"/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057A" w14:textId="77777777" w:rsidR="003759FB" w:rsidRDefault="00983A1F">
            <w:r>
              <w:rPr>
                <w:sz w:val="18"/>
                <w:szCs w:val="18"/>
              </w:rPr>
              <w:t xml:space="preserve">Niveles evaluados: 350°C, 390°C, 430°C, 470°C; rango de operación: 350–470°C; modo </w:t>
            </w:r>
            <w:proofErr w:type="spellStart"/>
            <w:r>
              <w:rPr>
                <w:sz w:val="18"/>
                <w:szCs w:val="18"/>
              </w:rPr>
              <w:t>semi-batch</w:t>
            </w:r>
            <w:proofErr w:type="spellEnd"/>
            <w:r>
              <w:rPr>
                <w:sz w:val="18"/>
                <w:szCs w:val="18"/>
              </w:rPr>
              <w:t>; tiempo de re</w:t>
            </w:r>
            <w:r>
              <w:rPr>
                <w:sz w:val="18"/>
                <w:szCs w:val="18"/>
              </w:rPr>
              <w:t>acción: 40 min; potencia: 3 kW; presión inerte N₂: 101.3 kPa; caudal de purga N₂: 25 L/min; duración de purga: 30 min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C288" w14:textId="77777777" w:rsidR="003759FB" w:rsidRDefault="00983A1F">
            <w:r>
              <w:rPr>
                <w:sz w:val="18"/>
                <w:szCs w:val="18"/>
              </w:rPr>
              <w:t>°C (variable categórica con 4 niveles)</w:t>
            </w:r>
          </w:p>
        </w:tc>
      </w:tr>
      <w:tr w:rsidR="003759FB" w14:paraId="18ACB3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BFD4A06" w14:textId="77777777" w:rsidR="003759FB" w:rsidRDefault="003759FB"/>
        </w:tc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F0DAFCE" w14:textId="77777777" w:rsidR="003759FB" w:rsidRDefault="003759F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53C5" w14:textId="77777777" w:rsidR="003759FB" w:rsidRDefault="00983A1F">
            <w:r>
              <w:rPr>
                <w:b/>
                <w:bCs/>
                <w:sz w:val="18"/>
                <w:szCs w:val="18"/>
              </w:rPr>
              <w:t>2. Composición de la mezcla de plásticos (PWM)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06F8E" w14:textId="77777777" w:rsidR="003759FB" w:rsidRDefault="00983A1F">
            <w:r>
              <w:rPr>
                <w:sz w:val="18"/>
                <w:szCs w:val="18"/>
              </w:rPr>
              <w:t>Tipos de plástico: PP (polipropileno), PS (poliestireno), HDPE (polietileno de alta densidad); proporción másica: 1:1:1 (500 g de cada tipo); masa total de alimentación: 1.5 kg; tamaño de partícula: ~3 mm; pretratamiento: limpieza, trituración y secado a 1</w:t>
            </w:r>
            <w:r>
              <w:rPr>
                <w:sz w:val="18"/>
                <w:szCs w:val="18"/>
              </w:rPr>
              <w:t>20°C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5CE6" w14:textId="77777777" w:rsidR="003759FB" w:rsidRDefault="00983A1F">
            <w:r>
              <w:rPr>
                <w:sz w:val="18"/>
                <w:szCs w:val="18"/>
              </w:rPr>
              <w:t>Categórico / nominal (fijo en todo el experimento)</w:t>
            </w:r>
          </w:p>
        </w:tc>
      </w:tr>
      <w:tr w:rsidR="003759FB" w14:paraId="40C14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47D8DCA" w14:textId="77777777" w:rsidR="003759FB" w:rsidRDefault="003759FB"/>
        </w:tc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FB54A0F" w14:textId="77777777" w:rsidR="003759FB" w:rsidRDefault="003759F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0CD1" w14:textId="77777777" w:rsidR="003759FB" w:rsidRDefault="00983A1F">
            <w:r>
              <w:rPr>
                <w:b/>
                <w:bCs/>
                <w:sz w:val="18"/>
                <w:szCs w:val="18"/>
              </w:rPr>
              <w:t>3. Configuración del equipo de pirólisis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B94B" w14:textId="77777777" w:rsidR="003759FB" w:rsidRDefault="00983A1F">
            <w:r>
              <w:rPr>
                <w:sz w:val="18"/>
                <w:szCs w:val="18"/>
              </w:rPr>
              <w:t xml:space="preserve">Reactor de acero inoxidable 304 (volumen: 16 L), calentamiento eléctrico externo resistivo (3 kW), controlador PID, condensador de espiral de cobre con camisa de agua fría (50 L/min), recipiente colector de producto (20 L, acero </w:t>
            </w:r>
            <w:proofErr w:type="spellStart"/>
            <w:r>
              <w:rPr>
                <w:sz w:val="18"/>
                <w:szCs w:val="18"/>
              </w:rPr>
              <w:t>inox</w:t>
            </w:r>
            <w:proofErr w:type="spellEnd"/>
            <w:r>
              <w:rPr>
                <w:sz w:val="18"/>
                <w:szCs w:val="18"/>
              </w:rPr>
              <w:t>. 304), tanque PVC (250</w:t>
            </w:r>
            <w:r>
              <w:rPr>
                <w:sz w:val="18"/>
                <w:szCs w:val="18"/>
              </w:rPr>
              <w:t xml:space="preserve"> L), bomba centrífuga (735.5 W)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84665" w14:textId="77777777" w:rsidR="003759FB" w:rsidRDefault="00983A1F">
            <w:r>
              <w:rPr>
                <w:sz w:val="18"/>
                <w:szCs w:val="18"/>
              </w:rPr>
              <w:t>Nominal (constante experimental)</w:t>
            </w:r>
          </w:p>
        </w:tc>
      </w:tr>
      <w:tr w:rsidR="003759FB" w14:paraId="60B1DF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1875" w14:textId="77777777" w:rsidR="003759FB" w:rsidRDefault="00983A1F">
            <w:r>
              <w:rPr>
                <w:b/>
                <w:bCs/>
                <w:sz w:val="18"/>
                <w:szCs w:val="18"/>
              </w:rPr>
              <w:t xml:space="preserve">Variable Dependiente (VD): Rendimiento, distribución de fracciones y propiedades fisicoquímicas del aceite </w:t>
            </w:r>
            <w:proofErr w:type="spellStart"/>
            <w:r>
              <w:rPr>
                <w:b/>
                <w:bCs/>
                <w:sz w:val="18"/>
                <w:szCs w:val="18"/>
              </w:rPr>
              <w:t>co-pirolítico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(CPO)</w:t>
            </w:r>
          </w:p>
        </w:tc>
        <w:tc>
          <w:tcPr>
            <w:tcW w:w="1700" w:type="dxa"/>
            <w:vMerge w:val="restart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189F" w14:textId="77777777" w:rsidR="003759FB" w:rsidRDefault="00983A1F">
            <w:r>
              <w:rPr>
                <w:sz w:val="18"/>
                <w:szCs w:val="18"/>
              </w:rPr>
              <w:t xml:space="preserve">Cantidad y calidad del combustible líquido producido por </w:t>
            </w:r>
            <w:proofErr w:type="spellStart"/>
            <w:r>
              <w:rPr>
                <w:sz w:val="18"/>
                <w:szCs w:val="18"/>
              </w:rPr>
              <w:t>co-pirólisis</w:t>
            </w:r>
            <w:proofErr w:type="spellEnd"/>
            <w:r>
              <w:rPr>
                <w:sz w:val="18"/>
                <w:szCs w:val="18"/>
              </w:rPr>
              <w:t xml:space="preserve"> de la mezcla PP/PS/HDPE a distintas temperaturas, caracteri</w:t>
            </w:r>
            <w:r>
              <w:rPr>
                <w:sz w:val="18"/>
                <w:szCs w:val="18"/>
              </w:rPr>
              <w:t xml:space="preserve">zada por su rendimiento másico, distribución de fracciones por destilación ASTM </w:t>
            </w:r>
            <w:r>
              <w:rPr>
                <w:sz w:val="18"/>
                <w:szCs w:val="18"/>
              </w:rPr>
              <w:lastRenderedPageBreak/>
              <w:t>y propiedades fisicoquímicas relevantes para su uso como combustible tipo queroseno.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569E" w14:textId="77777777" w:rsidR="003759FB" w:rsidRDefault="00983A1F">
            <w:r>
              <w:rPr>
                <w:b/>
                <w:bCs/>
                <w:sz w:val="18"/>
                <w:szCs w:val="18"/>
              </w:rPr>
              <w:lastRenderedPageBreak/>
              <w:t>1. Distribución de productos y rendimiento del CPO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B07C" w14:textId="77777777" w:rsidR="003759FB" w:rsidRDefault="00983A1F">
            <w:r>
              <w:rPr>
                <w:sz w:val="18"/>
                <w:szCs w:val="18"/>
              </w:rPr>
              <w:t>Rendimiento de combustible líquido (</w:t>
            </w:r>
            <w:proofErr w:type="spellStart"/>
            <w:proofErr w:type="gramStart"/>
            <w:r>
              <w:rPr>
                <w:sz w:val="18"/>
                <w:szCs w:val="18"/>
              </w:rPr>
              <w:t>wt</w:t>
            </w:r>
            <w:proofErr w:type="spellEnd"/>
            <w:r>
              <w:rPr>
                <w:sz w:val="18"/>
                <w:szCs w:val="18"/>
              </w:rPr>
              <w:t>.%</w:t>
            </w:r>
            <w:proofErr w:type="gramEnd"/>
            <w:r>
              <w:rPr>
                <w:sz w:val="18"/>
                <w:szCs w:val="18"/>
              </w:rPr>
              <w:t>): 58.3% (350°C), 77.6% (390°C), 90.5% (430°C), 95% (470°C); rendimiento de residuo sólido (</w:t>
            </w:r>
            <w:proofErr w:type="spellStart"/>
            <w:r>
              <w:rPr>
                <w:sz w:val="18"/>
                <w:szCs w:val="18"/>
              </w:rPr>
              <w:t>wt</w:t>
            </w:r>
            <w:proofErr w:type="spellEnd"/>
            <w:r>
              <w:rPr>
                <w:sz w:val="18"/>
                <w:szCs w:val="18"/>
              </w:rPr>
              <w:t>.%): 40%, 20%, 5.4%, 0.3%; rendimiento de gases no condensables (</w:t>
            </w:r>
            <w:proofErr w:type="spellStart"/>
            <w:r>
              <w:rPr>
                <w:sz w:val="18"/>
                <w:szCs w:val="18"/>
              </w:rPr>
              <w:t>wt</w:t>
            </w:r>
            <w:proofErr w:type="spellEnd"/>
            <w:r>
              <w:rPr>
                <w:sz w:val="18"/>
                <w:szCs w:val="18"/>
              </w:rPr>
              <w:t>.%): 1.7%, 2.4%, 4.1%, 4.7%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4AA7" w14:textId="77777777" w:rsidR="003759FB" w:rsidRDefault="00983A1F">
            <w:r>
              <w:rPr>
                <w:sz w:val="18"/>
                <w:szCs w:val="18"/>
              </w:rPr>
              <w:t>% en masa (</w:t>
            </w:r>
            <w:proofErr w:type="spellStart"/>
            <w:proofErr w:type="gramStart"/>
            <w:r>
              <w:rPr>
                <w:sz w:val="18"/>
                <w:szCs w:val="18"/>
              </w:rPr>
              <w:t>wt</w:t>
            </w:r>
            <w:proofErr w:type="spellEnd"/>
            <w:r>
              <w:rPr>
                <w:sz w:val="18"/>
                <w:szCs w:val="18"/>
              </w:rPr>
              <w:t>.%</w:t>
            </w:r>
            <w:proofErr w:type="gramEnd"/>
            <w:r>
              <w:rPr>
                <w:sz w:val="18"/>
                <w:szCs w:val="18"/>
              </w:rPr>
              <w:t>) — mayor rendimiento líquido = mejor conversión</w:t>
            </w:r>
          </w:p>
        </w:tc>
      </w:tr>
      <w:tr w:rsidR="003759FB" w14:paraId="5EA4A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C6F5A1" w14:textId="77777777" w:rsidR="003759FB" w:rsidRDefault="003759FB"/>
        </w:tc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5C9D749" w14:textId="77777777" w:rsidR="003759FB" w:rsidRDefault="003759F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F564" w14:textId="77777777" w:rsidR="003759FB" w:rsidRDefault="00983A1F">
            <w:r>
              <w:rPr>
                <w:b/>
                <w:bCs/>
                <w:sz w:val="18"/>
                <w:szCs w:val="18"/>
              </w:rPr>
              <w:t>2. Distribución de fracciones por destilación ASTM D86-23a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F06B" w14:textId="77777777" w:rsidR="003759FB" w:rsidRDefault="00983A1F">
            <w:r>
              <w:rPr>
                <w:sz w:val="18"/>
                <w:szCs w:val="18"/>
              </w:rPr>
              <w:t xml:space="preserve">Fracción nafta (IBP–145°C) en vol.%; fracción queroseno (145–300°C) en vol.%: 31.5%, 35%, 44.5%, 49.5% (máximo a 470°C); fracción DF+HF (&gt;300°C) en vol.%; </w:t>
            </w:r>
            <w:r>
              <w:rPr>
                <w:sz w:val="18"/>
                <w:szCs w:val="18"/>
              </w:rPr>
              <w:lastRenderedPageBreak/>
              <w:t>fracción R+L (residuo + pérdidas por evaporación) en vol.%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212B5" w14:textId="77777777" w:rsidR="003759FB" w:rsidRDefault="00983A1F">
            <w:r>
              <w:rPr>
                <w:sz w:val="18"/>
                <w:szCs w:val="18"/>
              </w:rPr>
              <w:lastRenderedPageBreak/>
              <w:t>% en volumen (vol.%) — mayor fracción quer</w:t>
            </w:r>
            <w:r>
              <w:rPr>
                <w:sz w:val="18"/>
                <w:szCs w:val="18"/>
              </w:rPr>
              <w:t xml:space="preserve">oseno (145–300°C) = mejor </w:t>
            </w:r>
            <w:r>
              <w:rPr>
                <w:sz w:val="18"/>
                <w:szCs w:val="18"/>
              </w:rPr>
              <w:lastRenderedPageBreak/>
              <w:t>calidad de producto objetivo</w:t>
            </w:r>
          </w:p>
        </w:tc>
      </w:tr>
      <w:tr w:rsidR="003759FB" w14:paraId="5477A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CDF9BC5" w14:textId="77777777" w:rsidR="003759FB" w:rsidRDefault="003759FB"/>
        </w:tc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967C927" w14:textId="77777777" w:rsidR="003759FB" w:rsidRDefault="003759F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CF48" w14:textId="77777777" w:rsidR="003759FB" w:rsidRDefault="00983A1F">
            <w:r>
              <w:rPr>
                <w:b/>
                <w:bCs/>
                <w:sz w:val="18"/>
                <w:szCs w:val="18"/>
              </w:rPr>
              <w:t>3. Valor calorífico y gravedad API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EF80" w14:textId="77777777" w:rsidR="003759FB" w:rsidRDefault="00983A1F">
            <w:r>
              <w:rPr>
                <w:sz w:val="18"/>
                <w:szCs w:val="18"/>
              </w:rPr>
              <w:t>Valor calorífico (ASTM D240-19): 35.8, 37.5, 39.7, 40.5 MJ/kg (todos menores al mínimo ASTM D1655-21c de 42.8 MJ/kg, tendencia creciente con T); gravedad API (ASTM D1298): 37.1°, 39.4°, 50.7°, 60.2° (rango ASTM 30.21°–45.38°; el valor a 470°C lo supera)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8BC2B" w14:textId="77777777" w:rsidR="003759FB" w:rsidRDefault="00983A1F">
            <w:r>
              <w:rPr>
                <w:sz w:val="18"/>
                <w:szCs w:val="18"/>
              </w:rPr>
              <w:t>MJ</w:t>
            </w:r>
            <w:r>
              <w:rPr>
                <w:sz w:val="18"/>
                <w:szCs w:val="18"/>
              </w:rPr>
              <w:t>/kg; grados API — valores dentro del rango ASTM = conformidad con queroseno comercial</w:t>
            </w:r>
          </w:p>
        </w:tc>
      </w:tr>
      <w:tr w:rsidR="003759FB" w14:paraId="193104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C44ECAC" w14:textId="77777777" w:rsidR="003759FB" w:rsidRDefault="003759FB"/>
        </w:tc>
        <w:tc>
          <w:tcPr>
            <w:tcW w:w="0" w:type="auto"/>
            <w:vMerge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B3827F3" w14:textId="77777777" w:rsidR="003759FB" w:rsidRDefault="003759FB"/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6839" w14:textId="77777777" w:rsidR="003759FB" w:rsidRDefault="00983A1F">
            <w:r>
              <w:rPr>
                <w:b/>
                <w:bCs/>
                <w:sz w:val="18"/>
                <w:szCs w:val="18"/>
              </w:rPr>
              <w:t>4. Viscosidad dinámica y punto de inflamación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2F77" w14:textId="77777777" w:rsidR="003759FB" w:rsidRDefault="00983A1F">
            <w:r>
              <w:rPr>
                <w:sz w:val="18"/>
                <w:szCs w:val="18"/>
              </w:rPr>
              <w:t xml:space="preserve">Viscosidad dinámica (ASTM D445-24): 1.03, 0.88, 0.82, 0.78 </w:t>
            </w:r>
            <w:proofErr w:type="spellStart"/>
            <w:r>
              <w:rPr>
                <w:sz w:val="18"/>
                <w:szCs w:val="18"/>
              </w:rPr>
              <w:t>mPa·s</w:t>
            </w:r>
            <w:proofErr w:type="spellEnd"/>
            <w:r>
              <w:rPr>
                <w:sz w:val="18"/>
                <w:szCs w:val="18"/>
              </w:rPr>
              <w:t xml:space="preserve"> — todos dentro del rango ASTM D3699-13be1 (0.78–1.9 </w:t>
            </w:r>
            <w:proofErr w:type="spellStart"/>
            <w:r>
              <w:rPr>
                <w:sz w:val="18"/>
                <w:szCs w:val="18"/>
              </w:rPr>
              <w:t>mPa·s</w:t>
            </w:r>
            <w:proofErr w:type="spellEnd"/>
            <w:r>
              <w:rPr>
                <w:sz w:val="18"/>
                <w:szCs w:val="18"/>
              </w:rPr>
              <w:t>), tendencia decreciente con T; punto de inflamación (ASTM D92-24): 47°C, 38°C, 35°C, 33°C — los valores a 350°C y 390°C cumplen el mí</w:t>
            </w:r>
            <w:r>
              <w:rPr>
                <w:sz w:val="18"/>
                <w:szCs w:val="18"/>
              </w:rPr>
              <w:t>nimo ASTM de 38°C; a 430°C y 470°C caen por debajo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E37D" w14:textId="77777777" w:rsidR="003759FB" w:rsidRDefault="00983A1F">
            <w:proofErr w:type="spellStart"/>
            <w:r>
              <w:rPr>
                <w:sz w:val="18"/>
                <w:szCs w:val="18"/>
              </w:rPr>
              <w:t>mPa·s</w:t>
            </w:r>
            <w:proofErr w:type="spellEnd"/>
            <w:r>
              <w:rPr>
                <w:sz w:val="18"/>
                <w:szCs w:val="18"/>
              </w:rPr>
              <w:t>; °C — conformidad con rangos ASTM D1655-21c y D3699-13be1 de queroseno comercial</w:t>
            </w:r>
          </w:p>
        </w:tc>
      </w:tr>
    </w:tbl>
    <w:p w14:paraId="0887B23F" w14:textId="77777777" w:rsidR="003759FB" w:rsidRDefault="003759FB">
      <w:pPr>
        <w:spacing w:after="240"/>
      </w:pPr>
    </w:p>
    <w:p w14:paraId="58CDD062" w14:textId="77777777" w:rsidR="003759FB" w:rsidRDefault="00983A1F">
      <w:pPr>
        <w:pStyle w:val="Ttulo2"/>
        <w:spacing w:before="300" w:after="150"/>
      </w:pPr>
      <w:r>
        <w:t>Estado del Arte</w:t>
      </w:r>
    </w:p>
    <w:p w14:paraId="6AC033F7" w14:textId="77777777" w:rsidR="003759FB" w:rsidRDefault="00983A1F">
      <w:pPr>
        <w:spacing w:after="100"/>
      </w:pPr>
      <w:r>
        <w:rPr>
          <w:b/>
          <w:bCs/>
        </w:rPr>
        <w:t xml:space="preserve">Artículo 3: </w:t>
      </w:r>
      <w:proofErr w:type="spellStart"/>
      <w:r>
        <w:t>Liquid</w:t>
      </w:r>
      <w:proofErr w:type="spellEnd"/>
      <w:r>
        <w:t xml:space="preserve"> Fuel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Co-pyrolysis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Plastic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Mixture: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Temperature</w:t>
      </w:r>
      <w:proofErr w:type="spellEnd"/>
    </w:p>
    <w:p w14:paraId="6A9667F0" w14:textId="77777777" w:rsidR="003759FB" w:rsidRDefault="00983A1F">
      <w:pPr>
        <w:spacing w:after="100"/>
      </w:pPr>
      <w:proofErr w:type="spellStart"/>
      <w:r>
        <w:rPr>
          <w:b/>
          <w:bCs/>
        </w:rPr>
        <w:t>Author</w:t>
      </w:r>
      <w:proofErr w:type="spellEnd"/>
      <w:r>
        <w:rPr>
          <w:b/>
          <w:bCs/>
        </w:rPr>
        <w:t xml:space="preserve">(s): </w:t>
      </w:r>
      <w:proofErr w:type="spellStart"/>
      <w:r>
        <w:t>Sajid</w:t>
      </w:r>
      <w:proofErr w:type="spellEnd"/>
      <w:r>
        <w:t xml:space="preserve"> </w:t>
      </w:r>
      <w:proofErr w:type="spellStart"/>
      <w:r>
        <w:t>Muhbat</w:t>
      </w:r>
      <w:proofErr w:type="spellEnd"/>
      <w:r>
        <w:t xml:space="preserve">, Saad </w:t>
      </w:r>
      <w:proofErr w:type="spellStart"/>
      <w:r>
        <w:t>Nadeem</w:t>
      </w:r>
      <w:proofErr w:type="spellEnd"/>
      <w:r>
        <w:t xml:space="preserve">, </w:t>
      </w:r>
      <w:proofErr w:type="spellStart"/>
      <w:r>
        <w:t>Farheen</w:t>
      </w:r>
      <w:proofErr w:type="spellEnd"/>
      <w:r>
        <w:t xml:space="preserve"> </w:t>
      </w:r>
      <w:proofErr w:type="spellStart"/>
      <w:r>
        <w:t>Suleman</w:t>
      </w:r>
      <w:proofErr w:type="spellEnd"/>
      <w:r>
        <w:t xml:space="preserve">, </w:t>
      </w:r>
      <w:proofErr w:type="spellStart"/>
      <w:r>
        <w:t>Maaz</w:t>
      </w:r>
      <w:proofErr w:type="spellEnd"/>
      <w:r>
        <w:t xml:space="preserve"> </w:t>
      </w:r>
      <w:proofErr w:type="spellStart"/>
      <w:r>
        <w:t>Akbar</w:t>
      </w:r>
      <w:proofErr w:type="spellEnd"/>
      <w:r>
        <w:t xml:space="preserve"> </w:t>
      </w:r>
      <w:proofErr w:type="spellStart"/>
      <w:r>
        <w:t>Jatoi</w:t>
      </w:r>
      <w:proofErr w:type="spellEnd"/>
      <w:r>
        <w:t xml:space="preserve">, </w:t>
      </w:r>
      <w:proofErr w:type="spellStart"/>
      <w:r>
        <w:t>Saud</w:t>
      </w:r>
      <w:proofErr w:type="spellEnd"/>
      <w:r>
        <w:t xml:space="preserve"> </w:t>
      </w:r>
      <w:proofErr w:type="spellStart"/>
      <w:r>
        <w:t>Hashmi</w:t>
      </w:r>
      <w:proofErr w:type="spellEnd"/>
      <w:r>
        <w:t xml:space="preserve">, </w:t>
      </w:r>
      <w:proofErr w:type="spellStart"/>
      <w:r>
        <w:t>Fahim</w:t>
      </w:r>
      <w:proofErr w:type="spellEnd"/>
      <w:r>
        <w:t xml:space="preserve"> </w:t>
      </w:r>
      <w:proofErr w:type="spellStart"/>
      <w:r>
        <w:t>Uddin</w:t>
      </w:r>
      <w:proofErr w:type="spellEnd"/>
    </w:p>
    <w:p w14:paraId="271E60E5" w14:textId="77777777" w:rsidR="003759FB" w:rsidRDefault="00983A1F">
      <w:pPr>
        <w:spacing w:after="100"/>
      </w:pPr>
      <w:r>
        <w:rPr>
          <w:b/>
          <w:bCs/>
        </w:rPr>
        <w:t xml:space="preserve">Institución: </w:t>
      </w:r>
      <w:r>
        <w:t xml:space="preserve">NED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and </w:t>
      </w:r>
      <w:proofErr w:type="spellStart"/>
      <w:r>
        <w:t>Technology</w:t>
      </w:r>
      <w:proofErr w:type="spellEnd"/>
      <w:r>
        <w:t xml:space="preserve">, Karachi, </w:t>
      </w:r>
      <w:r>
        <w:t xml:space="preserve">Pakistán / </w:t>
      </w:r>
      <w:proofErr w:type="spellStart"/>
      <w:r>
        <w:t>Universiti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PETRONAS, Malasia</w:t>
      </w:r>
    </w:p>
    <w:p w14:paraId="5377EA96" w14:textId="77777777" w:rsidR="003759FB" w:rsidRDefault="00983A1F">
      <w:pPr>
        <w:spacing w:after="100"/>
      </w:pPr>
      <w:r>
        <w:rPr>
          <w:b/>
          <w:bCs/>
        </w:rPr>
        <w:t xml:space="preserve">Revista: </w:t>
      </w:r>
      <w:proofErr w:type="spellStart"/>
      <w:r>
        <w:t>Periodica</w:t>
      </w:r>
      <w:proofErr w:type="spellEnd"/>
      <w:r>
        <w:t xml:space="preserve"> </w:t>
      </w:r>
      <w:proofErr w:type="spellStart"/>
      <w:r>
        <w:t>Polytechnica</w:t>
      </w:r>
      <w:proofErr w:type="spellEnd"/>
      <w:r>
        <w:t xml:space="preserve"> Chemical </w:t>
      </w:r>
      <w:proofErr w:type="spellStart"/>
      <w:r>
        <w:t>Engineering</w:t>
      </w:r>
      <w:proofErr w:type="spellEnd"/>
      <w:r>
        <w:t>, 70(1), pp. 172–182, 2026 | DOI: 10.3311/PPch.42704</w:t>
      </w:r>
    </w:p>
    <w:p w14:paraId="3A6F5B94" w14:textId="77777777" w:rsidR="003759FB" w:rsidRDefault="003759FB">
      <w:pPr>
        <w:spacing w:after="120"/>
      </w:pPr>
    </w:p>
    <w:p w14:paraId="5D19037F" w14:textId="77777777" w:rsidR="003759FB" w:rsidRDefault="00983A1F">
      <w:pPr>
        <w:pStyle w:val="Ttulo3"/>
        <w:spacing w:before="300" w:after="150"/>
      </w:pPr>
      <w:r>
        <w:t>1. Estado del arte que hace el autor</w:t>
      </w:r>
    </w:p>
    <w:p w14:paraId="23A80AF6" w14:textId="77777777" w:rsidR="003759FB" w:rsidRDefault="00983A1F">
      <w:pPr>
        <w:spacing w:after="120"/>
      </w:pPr>
      <w:r>
        <w:t xml:space="preserve">Los autores realizan una revisión del estado del arte en </w:t>
      </w:r>
      <w:proofErr w:type="spellStart"/>
      <w:r>
        <w:t>co-pirólisis</w:t>
      </w:r>
      <w:proofErr w:type="spellEnd"/>
      <w:r>
        <w:t xml:space="preserve"> de residuos plásticos. Identifican estudios previos sobre pirólisis individual de plásticos (PP, PE, HDPE, PS, LDPE) y </w:t>
      </w:r>
      <w:proofErr w:type="spellStart"/>
      <w:r>
        <w:t>co-pirólisis</w:t>
      </w:r>
      <w:proofErr w:type="spellEnd"/>
      <w:r>
        <w:t xml:space="preserve"> de mezclas con otros materiales. Se destaca el trabajo</w:t>
      </w:r>
      <w:r>
        <w:t xml:space="preserve"> de </w:t>
      </w:r>
      <w:proofErr w:type="spellStart"/>
      <w:r>
        <w:t>Hegedüs</w:t>
      </w:r>
      <w:proofErr w:type="spellEnd"/>
      <w:r>
        <w:t xml:space="preserve"> et al. (2024) que </w:t>
      </w:r>
      <w:proofErr w:type="spellStart"/>
      <w:r>
        <w:t>co-pirolizó</w:t>
      </w:r>
      <w:proofErr w:type="spellEnd"/>
      <w:r>
        <w:t xml:space="preserve"> una mezcla de 200 g (20.5% LDPE, 14% HDPE, 20.5% PS, 45.5% PP) a 700°C con tasa de calentamiento de 20°C/min, obteniendo 67% de combustible líquido con 50.3% de fracción gasolina, aunque sin cumplir estándares euro</w:t>
      </w:r>
      <w:r>
        <w:t xml:space="preserve">peos de gasolina; la adición de etanol mejoró las propiedades. Se menciona también el trabajo de </w:t>
      </w:r>
      <w:proofErr w:type="spellStart"/>
      <w:r>
        <w:t>Rahaman</w:t>
      </w:r>
      <w:proofErr w:type="spellEnd"/>
      <w:r>
        <w:t xml:space="preserve"> et al. (2025) que </w:t>
      </w:r>
      <w:proofErr w:type="spellStart"/>
      <w:r>
        <w:t>co-pirolizó</w:t>
      </w:r>
      <w:proofErr w:type="spellEnd"/>
      <w:r>
        <w:t xml:space="preserve"> PP, PE y mezcla de plásticos municipales e industriales a 480°C, 101.3 kPa, tasa 10°C/min, tiempo 80 min, obteniendo 63% </w:t>
      </w:r>
      <w:r>
        <w:t>de producto líquido con propiedades similares al diésel comercial, aunque con alta cantidad de fracciones pesadas. Se mencionan trabajos sobre pirólisis de bolsas de LDPE, mezclas de PP/LDPE/HDPE a distintas temperaturas (</w:t>
      </w:r>
      <w:proofErr w:type="spellStart"/>
      <w:r>
        <w:t>Papuga</w:t>
      </w:r>
      <w:proofErr w:type="spellEnd"/>
      <w:r>
        <w:t xml:space="preserve"> et al., Singh et al.), y pi</w:t>
      </w:r>
      <w:r>
        <w:t xml:space="preserve">rólisis de residuos plásticos municipales. Los autores señalan que no existe estudio previo que haya investigado específicamente la </w:t>
      </w:r>
      <w:proofErr w:type="spellStart"/>
      <w:r>
        <w:t>co-pirólisis</w:t>
      </w:r>
      <w:proofErr w:type="spellEnd"/>
      <w:r>
        <w:t xml:space="preserve"> de la mezcla </w:t>
      </w:r>
      <w:r>
        <w:lastRenderedPageBreak/>
        <w:t>PP, PS y HDPE en proporción igual 1:1:1 analizando el efecto de la temperatura variable sobre rend</w:t>
      </w:r>
      <w:r>
        <w:t>imientos, fracciones y propiedades fisicoquímicas del combustible líquido.</w:t>
      </w:r>
    </w:p>
    <w:p w14:paraId="00B94175" w14:textId="77777777" w:rsidR="003759FB" w:rsidRDefault="00983A1F">
      <w:pPr>
        <w:pStyle w:val="Ttulo3"/>
        <w:spacing w:before="300" w:after="150"/>
      </w:pPr>
      <w:r>
        <w:t>2. Motivación del autor (críticas a trabajos anteriores)</w:t>
      </w:r>
    </w:p>
    <w:p w14:paraId="5E10E0EC" w14:textId="77777777" w:rsidR="003759FB" w:rsidRDefault="00983A1F">
      <w:pPr>
        <w:spacing w:after="120"/>
      </w:pPr>
      <w:r>
        <w:t xml:space="preserve">Los autores identifican tres brechas principales en la literatura. Primera: los estudios previos de </w:t>
      </w:r>
      <w:proofErr w:type="spellStart"/>
      <w:r>
        <w:t>co-pirólisis</w:t>
      </w:r>
      <w:proofErr w:type="spellEnd"/>
      <w:r>
        <w:t xml:space="preserve"> de plástico</w:t>
      </w:r>
      <w:r>
        <w:t>s utilizan mezclas distintas a la combinación PP/PS/HDPE en proporción 1:1:1, impidiendo comparaciones directas sobre el comportamiento sinérgico de esta combinación específica. Segunda: los trabajos existentes no analizan de forma conjunta el efecto de la</w:t>
      </w:r>
      <w:r>
        <w:t xml:space="preserve"> temperatura variable sobre el rendimiento, la distribución de fracciones por destilación ASTM y las propiedades fisicoquímicas clave (valor calorífico, gravedad API, viscosidad y punto de inflamación) del aceite </w:t>
      </w:r>
      <w:proofErr w:type="spellStart"/>
      <w:r>
        <w:t>co-pirolítico</w:t>
      </w:r>
      <w:proofErr w:type="spellEnd"/>
      <w:r>
        <w:t>. Tercera: la comparación sist</w:t>
      </w:r>
      <w:r>
        <w:t xml:space="preserve">emática con los estándares ASTM para queroseno comercial no ha sido realizada para esta mezcla específica de plásticos, siendo relevante dado que el residuo plástico PP/PS/HDPE representa una parte significativa de los residuos plásticos </w:t>
      </w:r>
      <w:proofErr w:type="spellStart"/>
      <w:r>
        <w:t>post-consumo</w:t>
      </w:r>
      <w:proofErr w:type="spellEnd"/>
      <w:r>
        <w:t xml:space="preserve"> y el </w:t>
      </w:r>
      <w:r>
        <w:t>combustible obtenido podría sustituir o mezclarse con queroseno convencional.</w:t>
      </w:r>
    </w:p>
    <w:p w14:paraId="48919926" w14:textId="77777777" w:rsidR="003759FB" w:rsidRDefault="00983A1F">
      <w:pPr>
        <w:pStyle w:val="Ttulo3"/>
        <w:spacing w:before="300" w:after="150"/>
      </w:pPr>
      <w:r>
        <w:t>3. Descripción del aporte del autor</w:t>
      </w:r>
    </w:p>
    <w:p w14:paraId="14AD1CD3" w14:textId="77777777" w:rsidR="003759FB" w:rsidRDefault="00983A1F">
      <w:pPr>
        <w:spacing w:after="120"/>
      </w:pPr>
      <w:r>
        <w:t xml:space="preserve">Primera investigación que estudia específicamente la </w:t>
      </w:r>
      <w:proofErr w:type="spellStart"/>
      <w:r>
        <w:t>co-pirólisis</w:t>
      </w:r>
      <w:proofErr w:type="spellEnd"/>
      <w:r>
        <w:t xml:space="preserve"> de la mezcla PP/PS/HDPE en proporción 1:1:1 en masa, analizando el efecto de</w:t>
      </w:r>
      <w:r>
        <w:t xml:space="preserve"> cuatro temperaturas (350, 390, 430 y 470°C) sobre: (1) la distribución de productos (combustible líquido, residuo sólido y gases no condensables), (2) las fracciones del CPO por destilación ASTM D86-23a (nafta, queroseno, DF+HF, R+L), y (3) las propiedade</w:t>
      </w:r>
      <w:r>
        <w:t xml:space="preserve">s fisicoquímicas del combustible líquido (valor calorífico, gravedad API, viscosidad dinámica y punto de inflamación) comparadas con los estándares ASTM para queroseno comercial. El trabajo aporta evidencia experimental de que la mezcla PP/PS/HDPE produce </w:t>
      </w:r>
      <w:r>
        <w:t>un combustible tipo queroseno sin contenido de azufre, con rendimiento líquido óptimo del 95% y fracción máxima de queroseno del 49.5% a 470°C.</w:t>
      </w:r>
    </w:p>
    <w:p w14:paraId="50379235" w14:textId="77777777" w:rsidR="003759FB" w:rsidRDefault="00983A1F">
      <w:pPr>
        <w:pStyle w:val="Ttulo3"/>
        <w:spacing w:before="300" w:after="150"/>
      </w:pPr>
      <w:r>
        <w:t>4. Proceso para obtener el aporte</w:t>
      </w:r>
    </w:p>
    <w:p w14:paraId="7EF0E6FF" w14:textId="77777777" w:rsidR="003759FB" w:rsidRDefault="00983A1F">
      <w:pPr>
        <w:spacing w:after="120"/>
      </w:pPr>
      <w:r>
        <w:t xml:space="preserve">Los experimentos se realizaron en un reactor de pirólisis de acero inoxidable </w:t>
      </w:r>
      <w:r>
        <w:t>304 de 16 L de volumen, calentado externamente con elementos resistivos eléctricos (3 kW), con control PID de temperatura. La materia prima (PP/PS/HDPE, 1.5 kg total, proporción 1:1:1) fue recolectada de diversas fuentes, limpiada, triturada a ~3 mm y prec</w:t>
      </w:r>
      <w:r>
        <w:t xml:space="preserve">alentada a 120°C para eliminar humedad. El sistema operó en modo </w:t>
      </w:r>
      <w:proofErr w:type="spellStart"/>
      <w:r>
        <w:t>semi-batch</w:t>
      </w:r>
      <w:proofErr w:type="spellEnd"/>
      <w:r>
        <w:t xml:space="preserve"> con atmósfera inerte de N₂ (purga a 25 L/min durante 30 min; presión operativa 101.3 kPa). Los productos condensables se recolectaron en un recipiente de acero </w:t>
      </w:r>
      <w:proofErr w:type="spellStart"/>
      <w:r>
        <w:t>inox</w:t>
      </w:r>
      <w:proofErr w:type="spellEnd"/>
      <w:r>
        <w:t>. de 20 L tras p</w:t>
      </w:r>
      <w:r>
        <w:t>asar por un condensador de espiral de cobre con flujo de agua fría (50 L/min). Se probaron cuatro temperaturas (350, 390, 430, 470°C) con tiempo de reacción de 40 min cada una. Todos los experimentos y pruebas se realizaron por duplicado; si el error fue m</w:t>
      </w:r>
      <w:r>
        <w:t>ayor al 5%, se repitió hasta reducirlo. La caracterización del combustible líquido utilizó los métodos estándar ASTM: D86-23a (destilación), D240-19 (valor calorífico), D1298-12b (gravedad API), D445-24 (viscosidad) y D92-24 (punto de inflamación).</w:t>
      </w:r>
    </w:p>
    <w:p w14:paraId="7ADACC7A" w14:textId="77777777" w:rsidR="003759FB" w:rsidRDefault="00983A1F">
      <w:pPr>
        <w:pStyle w:val="Ttulo3"/>
        <w:spacing w:before="300" w:after="150"/>
      </w:pPr>
      <w:r>
        <w:t>5. Proc</w:t>
      </w:r>
      <w:r>
        <w:t>eso para resolver el problema</w:t>
      </w:r>
    </w:p>
    <w:p w14:paraId="36E370A9" w14:textId="77777777" w:rsidR="003759FB" w:rsidRDefault="00983A1F">
      <w:pPr>
        <w:spacing w:after="120"/>
      </w:pPr>
      <w:r>
        <w:t>El problema de la conversión y caracterización del CPO se resolvió mediante: (1) balance de masa de tres fases para cuantificar los rendimientos de combustible líquido, residuo sólido y gases no condensables a cada temperatura</w:t>
      </w:r>
      <w:r>
        <w:t xml:space="preserve">; (2) destilación ASTM D86-23a del CPO para separar las fracciones: nafta (IBP–145°C), queroseno (145–300°C), </w:t>
      </w:r>
      <w:proofErr w:type="spellStart"/>
      <w:r>
        <w:t>diesel+aceite</w:t>
      </w:r>
      <w:proofErr w:type="spellEnd"/>
      <w:r>
        <w:t xml:space="preserve"> pesado (&gt;300°C) y </w:t>
      </w:r>
      <w:proofErr w:type="spellStart"/>
      <w:r>
        <w:t>residuo+pérdidas</w:t>
      </w:r>
      <w:proofErr w:type="spellEnd"/>
      <w:r>
        <w:t>; los puntos de ebullición iniciales y finales de la fracción queroseno se definieron según ASTM D</w:t>
      </w:r>
      <w:r>
        <w:t>3699-18; (3) medición de propiedades fisicoquímicas del combustible total (no de fracciones individuales) usando los métodos ASTM especificados, dado que el objetivo del estudio se restringió al producto líquido total; (4) comparación de todas las propieda</w:t>
      </w:r>
      <w:r>
        <w:t xml:space="preserve">des fisicoquímicas con los rangos estándar del queroseno comercial (ASTM D1655-21c y D3699-13be1) para evaluar la viabilidad del CPO como </w:t>
      </w:r>
      <w:r>
        <w:lastRenderedPageBreak/>
        <w:t>combustible alternativo; (5) análisis de tendencias en función de la temperatura para las cuatro variables dependiente</w:t>
      </w:r>
      <w:r>
        <w:t>s principales.</w:t>
      </w:r>
    </w:p>
    <w:p w14:paraId="4E65E57A" w14:textId="77777777" w:rsidR="003759FB" w:rsidRDefault="00983A1F">
      <w:pPr>
        <w:pStyle w:val="Ttulo3"/>
        <w:spacing w:before="300" w:after="150"/>
      </w:pPr>
      <w:r>
        <w:t>6. Métricas y resultados</w:t>
      </w:r>
    </w:p>
    <w:p w14:paraId="36214A3E" w14:textId="77777777" w:rsidR="003759FB" w:rsidRDefault="00983A1F">
      <w:pPr>
        <w:spacing w:after="120"/>
      </w:pPr>
      <w:r>
        <w:t>El rendimiento del combustible líquido aumentó consistentemente con la temperatura: 58.3% (350°C), 77.6% (390°C), 90.5% (430°C) y 95% (470°C). El residuo sólido se redujo de 40% a 0.3% entre 350°C y 470°C. La fracció</w:t>
      </w:r>
      <w:r>
        <w:t>n queroseno por destilación ASTM alcanzó su máximo de 49.5 vol.% a 470°C (vs. 31.5 vol.% a 350°C). El valor calorífico aumentó de 35.8 MJ/kg a 40.5 MJ/kg con la temperatura, manteniéndose por debajo del mínimo ASTM de 42.8 MJ/</w:t>
      </w:r>
      <w:proofErr w:type="gramStart"/>
      <w:r>
        <w:t>kg</w:t>
      </w:r>
      <w:proofErr w:type="gramEnd"/>
      <w:r>
        <w:t xml:space="preserve"> pero con tendencia converge</w:t>
      </w:r>
      <w:r>
        <w:t xml:space="preserve">nte. La gravedad API aumentó de 37.1° a 60.2° (rango ASTM: 30.21°–45.38°; los valores a 350°C, 390°C y 430°C cumplen el estándar; el de 470°C lo excede). La viscosidad dinámica disminuyó de 1.03 </w:t>
      </w:r>
      <w:proofErr w:type="spellStart"/>
      <w:r>
        <w:t>mPa·s</w:t>
      </w:r>
      <w:proofErr w:type="spellEnd"/>
      <w:r>
        <w:t xml:space="preserve"> a 0.78 </w:t>
      </w:r>
      <w:proofErr w:type="spellStart"/>
      <w:r>
        <w:t>mPa·s</w:t>
      </w:r>
      <w:proofErr w:type="spellEnd"/>
      <w:r>
        <w:t xml:space="preserve">, todos dentro del rango ASTM (0.78–1.9 </w:t>
      </w:r>
      <w:proofErr w:type="spellStart"/>
      <w:r>
        <w:t>mPa</w:t>
      </w:r>
      <w:r>
        <w:t>·s</w:t>
      </w:r>
      <w:proofErr w:type="spellEnd"/>
      <w:r>
        <w:t xml:space="preserve"> para queroseno). El punto de inflamación disminuyó de 47°C a 33°C; solo los valores a 350°C y 390°C superan el mínimo ASTM de 38°C, representando un compromiso entre fracciones ligeras deseables y seguridad de manejo.</w:t>
      </w:r>
    </w:p>
    <w:p w14:paraId="362A0CF5" w14:textId="77777777" w:rsidR="003759FB" w:rsidRDefault="00983A1F">
      <w:pPr>
        <w:pStyle w:val="Ttulo3"/>
        <w:spacing w:before="300" w:after="150"/>
      </w:pPr>
      <w:r>
        <w:t>7. Observaciones y críticas propias</w:t>
      </w:r>
    </w:p>
    <w:p w14:paraId="063FE415" w14:textId="77777777" w:rsidR="003759FB" w:rsidRDefault="00983A1F">
      <w:pPr>
        <w:spacing w:after="120"/>
      </w:pPr>
      <w:r>
        <w:t>(1) El estudio no analiza el gas no condensable ni el residuo sólido, limitando la comprensión del balance energético total y los subproductos del proceso. (2) El rango de temperaturas investigado (350–470°C) es relativamente estrecho; la ausencia de dato</w:t>
      </w:r>
      <w:r>
        <w:t>s a temperaturas superiores a 470°C impide identificar el punto de inflexión donde el rendimiento líquido comenzaría a disminuir. (3) El valor calorífico del CPO no alcanza el mínimo ASTM para queroseno en ninguna de las temperaturas estudiadas, lo que lim</w:t>
      </w:r>
      <w:r>
        <w:t>ita su uso directo sin mezcla o refinamiento adicional. (4) El diseño del reactor (</w:t>
      </w:r>
      <w:proofErr w:type="spellStart"/>
      <w:r>
        <w:t>semi-batch</w:t>
      </w:r>
      <w:proofErr w:type="spellEnd"/>
      <w:r>
        <w:t xml:space="preserve">, calentamiento eléctrico) no es representativo de procesos industriales continuos, lo que requeriría una evaluación </w:t>
      </w:r>
      <w:proofErr w:type="spellStart"/>
      <w:r>
        <w:t>tecnoeconómica</w:t>
      </w:r>
      <w:proofErr w:type="spellEnd"/>
      <w:r>
        <w:t xml:space="preserve"> antes de la escala. (5) No se r</w:t>
      </w:r>
      <w:r>
        <w:t>ealizó caracterización química (GC-MS) del CPO, que habría permitido identificar la composición de hidrocarburos y explicar el mecanismo de las propiedades observadas. (6) Estos resultados son directamente aplicables al diseño de sistemas de valorización d</w:t>
      </w:r>
      <w:r>
        <w:t>e residuos plásticos mixtos (PP/PS/HDPE), abundantes en la fracción de residuos sólidos municipales, para la producción de biocombustibles alternativos libres de azufre.</w:t>
      </w:r>
    </w:p>
    <w:sectPr w:rsidR="003759F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555998"/>
    <w:multiLevelType w:val="hybridMultilevel"/>
    <w:tmpl w:val="CE18F7E6"/>
    <w:lvl w:ilvl="0" w:tplc="BCAC9E04">
      <w:start w:val="1"/>
      <w:numFmt w:val="bullet"/>
      <w:lvlText w:val="●"/>
      <w:lvlJc w:val="left"/>
      <w:pPr>
        <w:ind w:left="720" w:hanging="360"/>
      </w:pPr>
    </w:lvl>
    <w:lvl w:ilvl="1" w:tplc="88FE0C82">
      <w:start w:val="1"/>
      <w:numFmt w:val="bullet"/>
      <w:lvlText w:val="○"/>
      <w:lvlJc w:val="left"/>
      <w:pPr>
        <w:ind w:left="1440" w:hanging="360"/>
      </w:pPr>
    </w:lvl>
    <w:lvl w:ilvl="2" w:tplc="461E61BC">
      <w:start w:val="1"/>
      <w:numFmt w:val="bullet"/>
      <w:lvlText w:val="■"/>
      <w:lvlJc w:val="left"/>
      <w:pPr>
        <w:ind w:left="2160" w:hanging="360"/>
      </w:pPr>
    </w:lvl>
    <w:lvl w:ilvl="3" w:tplc="CADC0E0C">
      <w:start w:val="1"/>
      <w:numFmt w:val="bullet"/>
      <w:lvlText w:val="●"/>
      <w:lvlJc w:val="left"/>
      <w:pPr>
        <w:ind w:left="2880" w:hanging="360"/>
      </w:pPr>
    </w:lvl>
    <w:lvl w:ilvl="4" w:tplc="3A4A77A4">
      <w:start w:val="1"/>
      <w:numFmt w:val="bullet"/>
      <w:lvlText w:val="○"/>
      <w:lvlJc w:val="left"/>
      <w:pPr>
        <w:ind w:left="3600" w:hanging="360"/>
      </w:pPr>
    </w:lvl>
    <w:lvl w:ilvl="5" w:tplc="3482BF30">
      <w:start w:val="1"/>
      <w:numFmt w:val="bullet"/>
      <w:lvlText w:val="■"/>
      <w:lvlJc w:val="left"/>
      <w:pPr>
        <w:ind w:left="4320" w:hanging="360"/>
      </w:pPr>
    </w:lvl>
    <w:lvl w:ilvl="6" w:tplc="1778D95A">
      <w:start w:val="1"/>
      <w:numFmt w:val="bullet"/>
      <w:lvlText w:val="●"/>
      <w:lvlJc w:val="left"/>
      <w:pPr>
        <w:ind w:left="5040" w:hanging="360"/>
      </w:pPr>
    </w:lvl>
    <w:lvl w:ilvl="7" w:tplc="056C3BC4">
      <w:start w:val="1"/>
      <w:numFmt w:val="bullet"/>
      <w:lvlText w:val="●"/>
      <w:lvlJc w:val="left"/>
      <w:pPr>
        <w:ind w:left="5760" w:hanging="360"/>
      </w:pPr>
    </w:lvl>
    <w:lvl w:ilvl="8" w:tplc="465A72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9FB"/>
    <w:rsid w:val="003759FB"/>
    <w:rsid w:val="0098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DA9542"/>
  <w15:docId w15:val="{519AF18E-3366-4FE9-8D80-85C4A3EE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1814</Words>
  <Characters>9979</Characters>
  <Application>Microsoft Office Word</Application>
  <DocSecurity>0</DocSecurity>
  <Lines>83</Lines>
  <Paragraphs>23</Paragraphs>
  <ScaleCrop>false</ScaleCrop>
  <Company/>
  <LinksUpToDate>false</LinksUpToDate>
  <CharactersWithSpaces>11770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Junior Quispe Aquino</cp:lastModifiedBy>
  <cp:revision>2</cp:revision>
  <dcterms:created xsi:type="dcterms:W3CDTF">2026-06-06T01:20:00Z</dcterms:created>
  <dcterms:modified xsi:type="dcterms:W3CDTF">2026-06-06T01:23:00Z</dcterms:modified>
</cp:coreProperties>
</file>