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Heading1"/>
        <w:numPr>
          <w:ilvl w:val="0"/>
          <w:numId w:val="0"/>
        </w:numPr>
        <w:bidi w:val="0"/>
        <w:spacing w:before="240" w:after="120"/>
        <w:jc w:val="left"/>
        <w:outlineLvl w:val="0"/>
        <w:rPr/>
      </w:pPr>
      <w:r>
        <w:rPr/>
        <w:t>Consultation Response</w:t>
      </w:r>
    </w:p>
    <w:p>
      <w:pPr>
        <w:pStyle w:val="Heading2"/>
        <w:numPr>
          <w:ilvl w:val="0"/>
          <w:numId w:val="0"/>
        </w:numPr>
        <w:bidi w:val="0"/>
        <w:spacing w:before="200" w:after="120"/>
        <w:jc w:val="left"/>
        <w:outlineLvl w:val="1"/>
        <w:rPr/>
      </w:pPr>
      <w:r>
        <w:rPr/>
        <w:t xml:space="preserve">Structural Reform of Children’s Digital Access and the Regulation of Converged </w:t>
      </w:r>
      <w:r>
        <w:rPr>
          <w:rFonts w:eastAsia="NSimSun" w:cs="Arial"/>
          <w:b/>
          <w:bCs/>
          <w:sz w:val="36"/>
          <w:szCs w:val="36"/>
        </w:rPr>
        <w:t>Internet</w:t>
      </w:r>
      <w:r>
        <w:rPr/>
        <w:t xml:space="preserve"> Ecosystems </w:t>
      </w:r>
    </w:p>
    <w:p>
      <w:pPr>
        <w:pStyle w:val="HorizontalLine"/>
        <w:suppressLineNumbers/>
        <w:pBdr>
          <w:bottom w:val="double" w:sz="2" w:space="0" w:color="808080"/>
        </w:pBdr>
        <w:bidi w:val="0"/>
        <w:spacing w:before="0" w:after="283"/>
        <w:jc w:val="left"/>
        <w:rPr/>
      </w:pPr>
      <w:r>
        <w:rPr/>
      </w:r>
    </w:p>
    <w:p>
      <w:pPr>
        <w:pStyle w:val="Heading2"/>
        <w:numPr>
          <w:ilvl w:val="0"/>
          <w:numId w:val="0"/>
        </w:numPr>
        <w:bidi w:val="0"/>
        <w:spacing w:before="200" w:after="120"/>
        <w:jc w:val="left"/>
        <w:outlineLvl w:val="1"/>
        <w:rPr/>
      </w:pPr>
      <w:r>
        <w:rPr/>
        <w:t>1. Respondent Information</w:t>
      </w:r>
    </w:p>
    <w:p>
      <w:pPr>
        <w:pStyle w:val="TextBody"/>
        <w:bidi w:val="0"/>
        <w:spacing w:lineRule="auto" w:line="276" w:before="0" w:after="140"/>
        <w:jc w:val="left"/>
        <w:rPr/>
      </w:pPr>
      <w:r>
        <w:rPr/>
        <w:t>This submission is provided as an individual response to consultation on children’s online safety and digital platform regulation.</w:t>
      </w:r>
    </w:p>
    <w:p>
      <w:pPr>
        <w:pStyle w:val="TextBody"/>
        <w:bidi w:val="0"/>
        <w:spacing w:lineRule="auto" w:line="276" w:before="0" w:after="140"/>
        <w:jc w:val="left"/>
        <w:rPr/>
      </w:pPr>
      <w:r>
        <w:rPr/>
        <w:t xml:space="preserve">It addresses structural risks arising from children’s exposure to converged, account-based, algorithmically mediated digital ecosystems </w:t>
      </w:r>
      <w:r>
        <w:rPr/>
        <w:t>operating on the public internet</w:t>
      </w:r>
      <w:r>
        <w:rPr/>
        <w:t>, and proposes a system-level redesign of access boundaries between minors and the public internet.</w:t>
      </w:r>
    </w:p>
    <w:p>
      <w:pPr>
        <w:pStyle w:val="TextBody"/>
        <w:bidi w:val="0"/>
        <w:jc w:val="left"/>
        <w:rPr/>
      </w:pPr>
      <w:r>
        <w:rPr/>
        <w:t>Subsequent updates and refinements to this proposal will be maintained in a version-controlled public repository</w:t>
      </w:r>
    </w:p>
    <w:p>
      <w:pPr>
        <w:pStyle w:val="TextBody"/>
        <w:bidi w:val="0"/>
        <w:jc w:val="left"/>
        <w:rPr/>
      </w:pPr>
      <w:hyperlink r:id="rId3">
        <w:r>
          <w:rPr>
            <w:rStyle w:val="InternetLink"/>
          </w:rPr>
          <w:t>https://github.com/The-digital-gardener/digital-access-boundaries-framework</w:t>
        </w:r>
      </w:hyperlink>
    </w:p>
    <w:p>
      <w:pPr>
        <w:pStyle w:val="TextBody"/>
        <w:bidi w:val="0"/>
        <w:jc w:val="left"/>
        <w:rPr/>
      </w:pPr>
      <w:r>
        <w:rPr/>
        <w:t xml:space="preserve">A supporting monograph expanding the structural and technical basis of this proposal is in development and will be published to the same repository in due course. </w:t>
      </w:r>
    </w:p>
    <w:p>
      <w:pPr>
        <w:pStyle w:val="HorizontalLine"/>
        <w:suppressLineNumbers/>
        <w:pBdr>
          <w:bottom w:val="double" w:sz="2" w:space="0" w:color="808080"/>
        </w:pBdr>
        <w:bidi w:val="0"/>
        <w:spacing w:before="0" w:after="283"/>
        <w:jc w:val="left"/>
        <w:rPr/>
      </w:pPr>
      <w:r>
        <w:rPr/>
      </w:r>
    </w:p>
    <w:p>
      <w:pPr>
        <w:pStyle w:val="Heading1"/>
        <w:numPr>
          <w:ilvl w:val="0"/>
          <w:numId w:val="0"/>
        </w:numPr>
        <w:bidi w:val="0"/>
        <w:spacing w:before="240" w:after="120"/>
        <w:jc w:val="left"/>
        <w:outlineLvl w:val="0"/>
        <w:rPr/>
      </w:pPr>
      <w:r>
        <w:rPr/>
        <w:t>2. Executive Summary</w:t>
      </w:r>
    </w:p>
    <w:p>
      <w:pPr>
        <w:pStyle w:val="TextBody"/>
        <w:bidi w:val="0"/>
        <w:spacing w:lineRule="auto" w:line="276" w:before="0" w:after="140"/>
        <w:jc w:val="left"/>
        <w:rPr/>
      </w:pPr>
      <w:r>
        <w:rPr/>
        <w:t>Current regulatory approaches are structurally insufficient because they focus on platform categories such as “social media”, which are no longer stable due to convergence across digital systems.</w:t>
      </w:r>
    </w:p>
    <w:p>
      <w:pPr>
        <w:pStyle w:val="TextBody"/>
        <w:bidi w:val="0"/>
        <w:spacing w:lineRule="auto" w:line="276" w:before="0" w:after="140"/>
        <w:jc w:val="left"/>
        <w:rPr/>
      </w:pPr>
      <w:r>
        <w:rPr/>
        <w:t>Modern digital ecosystems increasingly integrate:</w:t>
      </w:r>
    </w:p>
    <w:p>
      <w:pPr>
        <w:pStyle w:val="TextBody"/>
        <w:numPr>
          <w:ilvl w:val="0"/>
          <w:numId w:val="13"/>
        </w:numPr>
        <w:tabs>
          <w:tab w:val="clear" w:pos="709"/>
          <w:tab w:val="left" w:pos="707" w:leader="none"/>
        </w:tabs>
        <w:bidi w:val="0"/>
        <w:spacing w:before="0" w:after="0"/>
        <w:ind w:left="707" w:hanging="283"/>
        <w:jc w:val="left"/>
        <w:rPr/>
      </w:pPr>
      <w:r>
        <w:rPr/>
        <w:t xml:space="preserve">communication </w:t>
      </w:r>
    </w:p>
    <w:p>
      <w:pPr>
        <w:pStyle w:val="TextBody"/>
        <w:numPr>
          <w:ilvl w:val="0"/>
          <w:numId w:val="13"/>
        </w:numPr>
        <w:tabs>
          <w:tab w:val="clear" w:pos="709"/>
          <w:tab w:val="left" w:pos="707" w:leader="none"/>
        </w:tabs>
        <w:bidi w:val="0"/>
        <w:spacing w:before="0" w:after="0"/>
        <w:ind w:left="707" w:hanging="283"/>
        <w:jc w:val="left"/>
        <w:rPr/>
      </w:pPr>
      <w:r>
        <w:rPr/>
        <w:t xml:space="preserve">commerce </w:t>
      </w:r>
    </w:p>
    <w:p>
      <w:pPr>
        <w:pStyle w:val="TextBody"/>
        <w:numPr>
          <w:ilvl w:val="0"/>
          <w:numId w:val="13"/>
        </w:numPr>
        <w:tabs>
          <w:tab w:val="clear" w:pos="709"/>
          <w:tab w:val="left" w:pos="707" w:leader="none"/>
        </w:tabs>
        <w:bidi w:val="0"/>
        <w:spacing w:before="0" w:after="0"/>
        <w:ind w:left="707" w:hanging="283"/>
        <w:jc w:val="left"/>
        <w:rPr/>
      </w:pPr>
      <w:r>
        <w:rPr/>
        <w:t xml:space="preserve">entertainment </w:t>
      </w:r>
    </w:p>
    <w:p>
      <w:pPr>
        <w:pStyle w:val="TextBody"/>
        <w:numPr>
          <w:ilvl w:val="0"/>
          <w:numId w:val="13"/>
        </w:numPr>
        <w:tabs>
          <w:tab w:val="clear" w:pos="709"/>
          <w:tab w:val="left" w:pos="707" w:leader="none"/>
        </w:tabs>
        <w:bidi w:val="0"/>
        <w:spacing w:before="0" w:after="0"/>
        <w:ind w:left="707" w:hanging="283"/>
        <w:jc w:val="left"/>
        <w:rPr/>
      </w:pPr>
      <w:r>
        <w:rPr/>
        <w:t xml:space="preserve">content delivery </w:t>
      </w:r>
    </w:p>
    <w:p>
      <w:pPr>
        <w:pStyle w:val="TextBody"/>
        <w:numPr>
          <w:ilvl w:val="0"/>
          <w:numId w:val="13"/>
        </w:numPr>
        <w:tabs>
          <w:tab w:val="clear" w:pos="709"/>
          <w:tab w:val="left" w:pos="707" w:leader="none"/>
        </w:tabs>
        <w:bidi w:val="0"/>
        <w:ind w:left="707" w:hanging="283"/>
        <w:jc w:val="left"/>
        <w:rPr/>
      </w:pPr>
      <w:r>
        <w:rPr/>
        <w:t xml:space="preserve">behavioural profiling and recommendation systems </w:t>
      </w:r>
    </w:p>
    <w:p>
      <w:pPr>
        <w:pStyle w:val="TextBody"/>
        <w:bidi w:val="0"/>
        <w:jc w:val="left"/>
        <w:rPr/>
      </w:pPr>
      <w:r>
        <w:rPr/>
        <w:t>As a result, harm arises not from isolated platform types but from shared system architecture across the public internet as a unified environment.</w:t>
      </w:r>
    </w:p>
    <w:p>
      <w:pPr>
        <w:pStyle w:val="TextBody"/>
        <w:bidi w:val="0"/>
        <w:spacing w:lineRule="auto" w:line="276" w:before="0" w:after="140"/>
        <w:jc w:val="left"/>
        <w:rPr/>
      </w:pPr>
      <w:r>
        <w:rPr/>
        <w:t>A further structural difficulty is that attempts to identify and regulate specific categories of online harm are increasingly unstable within converged digital ecosystems.</w:t>
      </w:r>
    </w:p>
    <w:p>
      <w:pPr>
        <w:pStyle w:val="TextBody"/>
        <w:bidi w:val="0"/>
        <w:spacing w:lineRule="auto" w:line="276" w:before="0" w:after="140"/>
        <w:jc w:val="left"/>
        <w:rPr/>
      </w:pPr>
      <w:r>
        <w:rPr/>
        <w:t>Many current policy approaches assume that harms can be isolated to identifiable platform types or services. In practice:</w:t>
      </w:r>
    </w:p>
    <w:p>
      <w:pPr>
        <w:pStyle w:val="TextBody"/>
        <w:numPr>
          <w:ilvl w:val="0"/>
          <w:numId w:val="14"/>
        </w:numPr>
        <w:tabs>
          <w:tab w:val="clear" w:pos="709"/>
          <w:tab w:val="left" w:pos="707" w:leader="none"/>
        </w:tabs>
        <w:bidi w:val="0"/>
        <w:spacing w:before="0" w:after="0"/>
        <w:ind w:left="707" w:hanging="283"/>
        <w:jc w:val="left"/>
        <w:rPr/>
      </w:pPr>
      <w:r>
        <w:rPr/>
        <w:t xml:space="preserve">harmful exposure pathways exist across multiple categories of systems </w:t>
      </w:r>
    </w:p>
    <w:p>
      <w:pPr>
        <w:pStyle w:val="TextBody"/>
        <w:numPr>
          <w:ilvl w:val="0"/>
          <w:numId w:val="14"/>
        </w:numPr>
        <w:tabs>
          <w:tab w:val="clear" w:pos="709"/>
          <w:tab w:val="left" w:pos="707" w:leader="none"/>
        </w:tabs>
        <w:bidi w:val="0"/>
        <w:spacing w:before="0" w:after="0"/>
        <w:ind w:left="707" w:hanging="283"/>
        <w:jc w:val="left"/>
        <w:rPr/>
      </w:pPr>
      <w:r>
        <w:rPr/>
        <w:t xml:space="preserve">platforms continuously evolve or reclassify functionality </w:t>
      </w:r>
    </w:p>
    <w:p>
      <w:pPr>
        <w:pStyle w:val="TextBody"/>
        <w:numPr>
          <w:ilvl w:val="0"/>
          <w:numId w:val="14"/>
        </w:numPr>
        <w:tabs>
          <w:tab w:val="clear" w:pos="709"/>
          <w:tab w:val="left" w:pos="707" w:leader="none"/>
        </w:tabs>
        <w:bidi w:val="0"/>
        <w:spacing w:before="0" w:after="0"/>
        <w:ind w:left="707" w:hanging="283"/>
        <w:jc w:val="left"/>
        <w:rPr/>
      </w:pPr>
      <w:r>
        <w:rPr/>
        <w:t xml:space="preserve">new interaction and exploitation models emerge faster than regulatory adaptation cycles </w:t>
      </w:r>
    </w:p>
    <w:p>
      <w:pPr>
        <w:pStyle w:val="TextBody"/>
        <w:numPr>
          <w:ilvl w:val="0"/>
          <w:numId w:val="14"/>
        </w:numPr>
        <w:tabs>
          <w:tab w:val="clear" w:pos="709"/>
          <w:tab w:val="left" w:pos="707" w:leader="none"/>
        </w:tabs>
        <w:bidi w:val="0"/>
        <w:ind w:left="707" w:hanging="283"/>
        <w:jc w:val="left"/>
        <w:rPr/>
      </w:pPr>
      <w:r>
        <w:rPr/>
        <w:t xml:space="preserve">globally distributed network environments limit the effectiveness of jurisdiction-specific containment approaches </w:t>
      </w:r>
    </w:p>
    <w:p>
      <w:pPr>
        <w:pStyle w:val="TextBody"/>
        <w:bidi w:val="0"/>
        <w:jc w:val="left"/>
        <w:rPr/>
      </w:pPr>
      <w:r>
        <w:rPr/>
        <w:t xml:space="preserve">Additionally, it is often difficult to determine whether observed harms arise from specific services themselves or from broader cultural and behavioural conditions produced by persistent exposure to converged </w:t>
      </w:r>
      <w:r>
        <w:rPr/>
        <w:t>internet-enabled</w:t>
      </w:r>
      <w:r>
        <w:rPr/>
        <w:t xml:space="preserve"> environments.</w:t>
      </w:r>
    </w:p>
    <w:p>
      <w:pPr>
        <w:pStyle w:val="TextBody"/>
        <w:bidi w:val="0"/>
        <w:spacing w:lineRule="auto" w:line="276" w:before="0" w:after="140"/>
        <w:jc w:val="left"/>
        <w:rPr/>
      </w:pPr>
      <w:r>
        <w:rPr/>
        <w:t>As a result:</w:t>
      </w:r>
    </w:p>
    <w:p>
      <w:pPr>
        <w:pStyle w:val="Quotations"/>
        <w:bidi w:val="0"/>
        <w:spacing w:before="0" w:after="283"/>
        <w:ind w:left="567" w:right="567" w:hanging="0"/>
        <w:jc w:val="left"/>
        <w:rPr/>
      </w:pPr>
      <w:r>
        <w:rPr/>
        <w:t>platform-specific regulation is likely to remain structurally incomplete, while the underlying sources of harm remain difficult to isolate with precision.</w:t>
      </w:r>
    </w:p>
    <w:p>
      <w:pPr>
        <w:pStyle w:val="HorizontalLine"/>
        <w:suppressLineNumbers/>
        <w:pBdr>
          <w:bottom w:val="double" w:sz="2" w:space="0" w:color="808080"/>
        </w:pBdr>
        <w:bidi w:val="0"/>
        <w:spacing w:before="0" w:after="283"/>
        <w:jc w:val="left"/>
        <w:rPr/>
      </w:pPr>
      <w:r>
        <w:rPr/>
      </w:r>
    </w:p>
    <w:p>
      <w:pPr>
        <w:pStyle w:val="Heading3"/>
        <w:numPr>
          <w:ilvl w:val="0"/>
          <w:numId w:val="0"/>
        </w:numPr>
        <w:bidi w:val="0"/>
        <w:spacing w:before="140" w:after="120"/>
        <w:jc w:val="left"/>
        <w:outlineLvl w:val="2"/>
        <w:rPr/>
      </w:pPr>
      <w:r>
        <w:rPr/>
        <w:t>Core conclusion</w:t>
      </w:r>
    </w:p>
    <w:p>
      <w:pPr>
        <w:pStyle w:val="TextBody"/>
        <w:bidi w:val="0"/>
        <w:spacing w:lineRule="auto" w:line="276" w:before="0" w:after="140"/>
        <w:jc w:val="left"/>
        <w:rPr/>
      </w:pPr>
      <w:r>
        <w:rPr/>
        <w:t>The relevant regulatory unit is therefore not “social media” or any individual platform category, but the public internet as an integrated socio-technical environment.</w:t>
      </w:r>
    </w:p>
    <w:p>
      <w:pPr>
        <w:pStyle w:val="HorizontalLine"/>
        <w:suppressLineNumbers/>
        <w:pBdr>
          <w:bottom w:val="double" w:sz="2" w:space="0" w:color="808080"/>
        </w:pBdr>
        <w:bidi w:val="0"/>
        <w:spacing w:before="0" w:after="283"/>
        <w:jc w:val="left"/>
        <w:rPr/>
      </w:pPr>
      <w:r>
        <w:rPr/>
      </w:r>
    </w:p>
    <w:p>
      <w:pPr>
        <w:pStyle w:val="Heading3"/>
        <w:numPr>
          <w:ilvl w:val="0"/>
          <w:numId w:val="0"/>
        </w:numPr>
        <w:bidi w:val="0"/>
        <w:spacing w:before="140" w:after="120"/>
        <w:jc w:val="left"/>
        <w:outlineLvl w:val="2"/>
        <w:rPr/>
      </w:pPr>
      <w:r>
        <w:rPr/>
        <w:t>Proposed policy response</w:t>
      </w:r>
    </w:p>
    <w:p>
      <w:pPr>
        <w:pStyle w:val="TextBody"/>
        <w:bidi w:val="0"/>
        <w:spacing w:lineRule="auto" w:line="276" w:before="0" w:after="140"/>
        <w:jc w:val="left"/>
        <w:rPr/>
      </w:pPr>
      <w:r>
        <w:rPr/>
        <w:t>This submission proposes a structural separation between technological education and participation in the public internet during developmental years.</w:t>
      </w:r>
    </w:p>
    <w:p>
      <w:pPr>
        <w:pStyle w:val="TextBody"/>
        <w:bidi w:val="0"/>
        <w:spacing w:lineRule="auto" w:line="276" w:before="0" w:after="140"/>
        <w:jc w:val="left"/>
        <w:rPr/>
      </w:pPr>
      <w:r>
        <w:rPr/>
        <w:t>It is important to clarify that this proposal is explicitly pro-technology, not anti-technology.</w:t>
      </w:r>
    </w:p>
    <w:p>
      <w:pPr>
        <w:pStyle w:val="TextBody"/>
        <w:bidi w:val="0"/>
        <w:spacing w:lineRule="auto" w:line="276" w:before="0" w:after="140"/>
        <w:jc w:val="left"/>
        <w:rPr/>
      </w:pPr>
      <w:r>
        <w:rPr/>
        <w:t>The proposal does not seek to reduce children’s access to computing, software, artificial intelligence systems, or technical education. Instead, it seeks to separate technological capability development from exposure to converged public internet ecosystems.</w:t>
      </w:r>
    </w:p>
    <w:p>
      <w:pPr>
        <w:pStyle w:val="TextBody"/>
        <w:bidi w:val="0"/>
        <w:spacing w:lineRule="auto" w:line="276" w:before="0" w:after="140"/>
        <w:jc w:val="left"/>
        <w:rPr/>
      </w:pPr>
      <w:r>
        <w:rPr/>
        <w:t>The proposed framework establishes:</w:t>
      </w:r>
    </w:p>
    <w:p>
      <w:pPr>
        <w:pStyle w:val="TextBody"/>
        <w:numPr>
          <w:ilvl w:val="0"/>
          <w:numId w:val="15"/>
        </w:numPr>
        <w:tabs>
          <w:tab w:val="clear" w:pos="709"/>
          <w:tab w:val="left" w:pos="707" w:leader="none"/>
        </w:tabs>
        <w:bidi w:val="0"/>
        <w:spacing w:before="0" w:after="0"/>
        <w:ind w:left="707" w:hanging="283"/>
        <w:jc w:val="left"/>
        <w:rPr/>
      </w:pPr>
      <w:r>
        <w:rPr/>
        <w:t xml:space="preserve">absolute restriction of public internet access for under-16s </w:t>
      </w:r>
    </w:p>
    <w:p>
      <w:pPr>
        <w:pStyle w:val="TextBody"/>
        <w:numPr>
          <w:ilvl w:val="0"/>
          <w:numId w:val="15"/>
        </w:numPr>
        <w:tabs>
          <w:tab w:val="clear" w:pos="709"/>
          <w:tab w:val="left" w:pos="707" w:leader="none"/>
        </w:tabs>
        <w:bidi w:val="0"/>
        <w:spacing w:before="0" w:after="0"/>
        <w:ind w:left="707" w:hanging="283"/>
        <w:jc w:val="left"/>
        <w:rPr/>
      </w:pPr>
      <w:r>
        <w:rPr/>
        <w:t xml:space="preserve">full replacement with closed, school-governed digital environments </w:t>
      </w:r>
    </w:p>
    <w:p>
      <w:pPr>
        <w:pStyle w:val="TextBody"/>
        <w:numPr>
          <w:ilvl w:val="0"/>
          <w:numId w:val="15"/>
        </w:numPr>
        <w:tabs>
          <w:tab w:val="clear" w:pos="709"/>
          <w:tab w:val="left" w:pos="707" w:leader="none"/>
        </w:tabs>
        <w:bidi w:val="0"/>
        <w:spacing w:before="0" w:after="0"/>
        <w:ind w:left="707" w:hanging="283"/>
        <w:jc w:val="left"/>
        <w:rPr/>
      </w:pPr>
      <w:r>
        <w:rPr/>
        <w:t xml:space="preserve">offline-first and sandboxed digital education as the primary learning environment </w:t>
      </w:r>
    </w:p>
    <w:p>
      <w:pPr>
        <w:pStyle w:val="TextBody"/>
        <w:numPr>
          <w:ilvl w:val="0"/>
          <w:numId w:val="15"/>
        </w:numPr>
        <w:tabs>
          <w:tab w:val="clear" w:pos="709"/>
          <w:tab w:val="left" w:pos="707" w:leader="none"/>
        </w:tabs>
        <w:bidi w:val="0"/>
        <w:ind w:left="707" w:hanging="283"/>
        <w:jc w:val="left"/>
        <w:rPr/>
      </w:pPr>
      <w:r>
        <w:rPr/>
        <w:t xml:space="preserve">delayed first access to the public internet at eligibility age </w:t>
      </w:r>
    </w:p>
    <w:p>
      <w:pPr>
        <w:pStyle w:val="TextBody"/>
        <w:bidi w:val="0"/>
        <w:jc w:val="left"/>
        <w:rPr/>
      </w:pPr>
      <w:r>
        <w:rPr/>
        <w:t>This is not a supervision model. It is a categorical access boundary model.</w:t>
      </w:r>
    </w:p>
    <w:p>
      <w:pPr>
        <w:pStyle w:val="TextBody"/>
        <w:bidi w:val="0"/>
        <w:spacing w:lineRule="auto" w:line="276" w:before="0" w:after="140"/>
        <w:jc w:val="left"/>
        <w:rPr/>
      </w:pPr>
      <w:r>
        <w:rPr/>
      </w:r>
    </w:p>
    <w:p>
      <w:pPr>
        <w:pStyle w:val="HorizontalLine"/>
        <w:suppressLineNumbers/>
        <w:pBdr>
          <w:bottom w:val="double" w:sz="2" w:space="0" w:color="808080"/>
        </w:pBdr>
        <w:bidi w:val="0"/>
        <w:spacing w:before="0" w:after="283"/>
        <w:jc w:val="left"/>
        <w:rPr/>
      </w:pPr>
      <w:r>
        <w:rPr/>
      </w:r>
    </w:p>
    <w:p>
      <w:pPr>
        <w:pStyle w:val="Heading2"/>
        <w:numPr>
          <w:ilvl w:val="0"/>
          <w:numId w:val="0"/>
        </w:numPr>
        <w:bidi w:val="0"/>
        <w:spacing w:before="200" w:after="120"/>
        <w:jc w:val="left"/>
        <w:outlineLvl w:val="1"/>
        <w:rPr/>
      </w:pPr>
      <w:r>
        <w:rPr/>
        <w:t>3. Problem Definition</w:t>
      </w:r>
    </w:p>
    <w:p>
      <w:pPr>
        <w:pStyle w:val="Heading3"/>
        <w:numPr>
          <w:ilvl w:val="0"/>
          <w:numId w:val="0"/>
        </w:numPr>
        <w:bidi w:val="0"/>
        <w:spacing w:before="140" w:after="120"/>
        <w:jc w:val="left"/>
        <w:outlineLvl w:val="2"/>
        <w:rPr/>
      </w:pPr>
      <w:r>
        <w:rPr/>
        <w:t>3.1 Structural nature of digital harm</w:t>
      </w:r>
    </w:p>
    <w:p>
      <w:pPr>
        <w:pStyle w:val="TextBody"/>
        <w:bidi w:val="0"/>
        <w:spacing w:lineRule="auto" w:line="276" w:before="0" w:after="140"/>
        <w:jc w:val="left"/>
        <w:rPr/>
      </w:pPr>
      <w:r>
        <w:rPr/>
        <w:t>Children’s exposure to converged digital systems produces systemic harms arising from:</w:t>
      </w:r>
    </w:p>
    <w:p>
      <w:pPr>
        <w:pStyle w:val="TextBody"/>
        <w:numPr>
          <w:ilvl w:val="0"/>
          <w:numId w:val="2"/>
        </w:numPr>
        <w:tabs>
          <w:tab w:val="clear" w:pos="709"/>
          <w:tab w:val="left" w:pos="707" w:leader="none"/>
        </w:tabs>
        <w:bidi w:val="0"/>
        <w:spacing w:before="0" w:after="0"/>
        <w:ind w:left="707" w:hanging="283"/>
        <w:jc w:val="left"/>
        <w:rPr/>
      </w:pPr>
      <w:r>
        <w:rPr/>
        <w:t xml:space="preserve">erosion of trust-based social environments </w:t>
      </w:r>
    </w:p>
    <w:p>
      <w:pPr>
        <w:pStyle w:val="TextBody"/>
        <w:numPr>
          <w:ilvl w:val="0"/>
          <w:numId w:val="2"/>
        </w:numPr>
        <w:tabs>
          <w:tab w:val="clear" w:pos="709"/>
          <w:tab w:val="left" w:pos="707" w:leader="none"/>
        </w:tabs>
        <w:bidi w:val="0"/>
        <w:spacing w:before="0" w:after="0"/>
        <w:ind w:left="707" w:hanging="283"/>
        <w:jc w:val="left"/>
        <w:rPr/>
      </w:pPr>
      <w:r>
        <w:rPr/>
        <w:t xml:space="preserve">algorithmic amplification of emotionally extreme or engaging content </w:t>
      </w:r>
    </w:p>
    <w:p>
      <w:pPr>
        <w:pStyle w:val="TextBody"/>
        <w:numPr>
          <w:ilvl w:val="0"/>
          <w:numId w:val="2"/>
        </w:numPr>
        <w:tabs>
          <w:tab w:val="clear" w:pos="709"/>
          <w:tab w:val="left" w:pos="707" w:leader="none"/>
        </w:tabs>
        <w:bidi w:val="0"/>
        <w:spacing w:before="0" w:after="0"/>
        <w:ind w:left="707" w:hanging="283"/>
        <w:jc w:val="left"/>
        <w:rPr/>
      </w:pPr>
      <w:r>
        <w:rPr/>
        <w:t xml:space="preserve">behavioural profiling and adaptive content shaping </w:t>
      </w:r>
    </w:p>
    <w:p>
      <w:pPr>
        <w:pStyle w:val="TextBody"/>
        <w:numPr>
          <w:ilvl w:val="0"/>
          <w:numId w:val="2"/>
        </w:numPr>
        <w:tabs>
          <w:tab w:val="clear" w:pos="709"/>
          <w:tab w:val="left" w:pos="707" w:leader="none"/>
        </w:tabs>
        <w:bidi w:val="0"/>
        <w:ind w:left="707" w:hanging="283"/>
        <w:jc w:val="left"/>
        <w:rPr/>
      </w:pPr>
      <w:r>
        <w:rPr/>
        <w:t xml:space="preserve">attention-optimised economic incentives driving system design </w:t>
      </w:r>
    </w:p>
    <w:p>
      <w:pPr>
        <w:pStyle w:val="TextBody"/>
        <w:bidi w:val="0"/>
        <w:spacing w:lineRule="auto" w:line="276" w:before="0" w:after="140"/>
        <w:jc w:val="left"/>
        <w:rPr/>
      </w:pPr>
      <w:r>
        <w:rPr/>
        <w:t>These effects are systemic properties of the public internet environment rather than individual platform failures.</w:t>
      </w:r>
    </w:p>
    <w:p>
      <w:pPr>
        <w:pStyle w:val="HorizontalLine"/>
        <w:suppressLineNumbers/>
        <w:pBdr>
          <w:bottom w:val="double" w:sz="2" w:space="0" w:color="808080"/>
        </w:pBdr>
        <w:bidi w:val="0"/>
        <w:spacing w:before="0" w:after="283"/>
        <w:jc w:val="left"/>
        <w:rPr/>
      </w:pPr>
      <w:r>
        <w:rPr/>
      </w:r>
    </w:p>
    <w:p>
      <w:pPr>
        <w:pStyle w:val="Heading3"/>
        <w:numPr>
          <w:ilvl w:val="0"/>
          <w:numId w:val="0"/>
        </w:numPr>
        <w:bidi w:val="0"/>
        <w:spacing w:before="140" w:after="120"/>
        <w:jc w:val="left"/>
        <w:outlineLvl w:val="2"/>
        <w:rPr/>
      </w:pPr>
      <w:r>
        <w:rPr/>
        <w:t>3.2 Failure of platform-based regulation</w:t>
      </w:r>
    </w:p>
    <w:p>
      <w:pPr>
        <w:pStyle w:val="TextBody"/>
        <w:bidi w:val="0"/>
        <w:spacing w:lineRule="auto" w:line="276" w:before="0" w:after="140"/>
        <w:jc w:val="left"/>
        <w:rPr/>
      </w:pPr>
      <w:r>
        <w:rPr/>
        <w:t>Regulation based on platform categories is structurally unstable because digital systems evade classification through:</w:t>
      </w:r>
    </w:p>
    <w:p>
      <w:pPr>
        <w:pStyle w:val="TextBody"/>
        <w:numPr>
          <w:ilvl w:val="0"/>
          <w:numId w:val="3"/>
        </w:numPr>
        <w:tabs>
          <w:tab w:val="clear" w:pos="709"/>
          <w:tab w:val="left" w:pos="707" w:leader="none"/>
        </w:tabs>
        <w:bidi w:val="0"/>
        <w:spacing w:before="0" w:after="0"/>
        <w:ind w:left="707" w:hanging="283"/>
        <w:jc w:val="left"/>
        <w:rPr/>
      </w:pPr>
      <w:r>
        <w:rPr/>
        <w:t xml:space="preserve">rebranding and functional relabelling </w:t>
      </w:r>
    </w:p>
    <w:p>
      <w:pPr>
        <w:pStyle w:val="TextBody"/>
        <w:numPr>
          <w:ilvl w:val="0"/>
          <w:numId w:val="3"/>
        </w:numPr>
        <w:tabs>
          <w:tab w:val="clear" w:pos="709"/>
          <w:tab w:val="left" w:pos="707" w:leader="none"/>
        </w:tabs>
        <w:bidi w:val="0"/>
        <w:spacing w:before="0" w:after="0"/>
        <w:ind w:left="707" w:hanging="283"/>
        <w:jc w:val="left"/>
        <w:rPr/>
      </w:pPr>
      <w:r>
        <w:rPr/>
        <w:t xml:space="preserve">modular separation of features across services </w:t>
      </w:r>
    </w:p>
    <w:p>
      <w:pPr>
        <w:pStyle w:val="TextBody"/>
        <w:numPr>
          <w:ilvl w:val="0"/>
          <w:numId w:val="3"/>
        </w:numPr>
        <w:tabs>
          <w:tab w:val="clear" w:pos="709"/>
          <w:tab w:val="left" w:pos="707" w:leader="none"/>
        </w:tabs>
        <w:bidi w:val="0"/>
        <w:spacing w:before="0" w:after="0"/>
        <w:ind w:left="707" w:hanging="283"/>
        <w:jc w:val="left"/>
        <w:rPr/>
      </w:pPr>
      <w:r>
        <w:rPr/>
        <w:t xml:space="preserve">embedding social, commercial, and content systems within hybrid platforms </w:t>
      </w:r>
    </w:p>
    <w:p>
      <w:pPr>
        <w:pStyle w:val="TextBody"/>
        <w:numPr>
          <w:ilvl w:val="0"/>
          <w:numId w:val="3"/>
        </w:numPr>
        <w:tabs>
          <w:tab w:val="clear" w:pos="709"/>
          <w:tab w:val="left" w:pos="707" w:leader="none"/>
        </w:tabs>
        <w:bidi w:val="0"/>
        <w:ind w:left="707" w:hanging="283"/>
        <w:jc w:val="left"/>
        <w:rPr/>
      </w:pPr>
      <w:r>
        <w:rPr/>
        <w:t xml:space="preserve">continuous convergence of interaction modalities </w:t>
      </w:r>
    </w:p>
    <w:p>
      <w:pPr>
        <w:pStyle w:val="Heading3"/>
        <w:numPr>
          <w:ilvl w:val="0"/>
          <w:numId w:val="0"/>
        </w:numPr>
        <w:bidi w:val="0"/>
        <w:spacing w:before="140" w:after="120"/>
        <w:jc w:val="left"/>
        <w:outlineLvl w:val="2"/>
        <w:rPr/>
      </w:pPr>
      <w:r>
        <w:rPr/>
        <w:t>Key structural issue:</w:t>
      </w:r>
    </w:p>
    <w:p>
      <w:pPr>
        <w:pStyle w:val="TextBody"/>
        <w:bidi w:val="0"/>
        <w:spacing w:lineRule="auto" w:line="276" w:before="0" w:after="140"/>
        <w:jc w:val="left"/>
        <w:rPr/>
      </w:pPr>
      <w:r>
        <w:rPr>
          <w:rStyle w:val="StrongEmphasis"/>
        </w:rPr>
        <w:t>Any definition of “social media” or similar categories based on features is inherently evadable in converged systems.</w:t>
      </w:r>
    </w:p>
    <w:p>
      <w:pPr>
        <w:pStyle w:val="HorizontalLine"/>
        <w:suppressLineNumbers/>
        <w:pBdr>
          <w:bottom w:val="double" w:sz="2" w:space="0" w:color="808080"/>
        </w:pBdr>
        <w:bidi w:val="0"/>
        <w:spacing w:before="0" w:after="283"/>
        <w:jc w:val="left"/>
        <w:rPr/>
      </w:pPr>
      <w:r>
        <w:rPr/>
      </w:r>
    </w:p>
    <w:p>
      <w:pPr>
        <w:pStyle w:val="Heading3"/>
        <w:numPr>
          <w:ilvl w:val="0"/>
          <w:numId w:val="0"/>
        </w:numPr>
        <w:bidi w:val="0"/>
        <w:spacing w:before="140" w:after="120"/>
        <w:jc w:val="left"/>
        <w:outlineLvl w:val="2"/>
        <w:rPr/>
      </w:pPr>
      <w:r>
        <w:rPr/>
        <w:t>3.3 Convergence beyond social media</w:t>
      </w:r>
    </w:p>
    <w:p>
      <w:pPr>
        <w:pStyle w:val="TextBody"/>
        <w:bidi w:val="0"/>
        <w:spacing w:lineRule="auto" w:line="276" w:before="0" w:after="140"/>
        <w:jc w:val="left"/>
        <w:rPr/>
      </w:pPr>
      <w:r>
        <w:rPr/>
        <w:t>Risk is not limited to communication platforms.</w:t>
      </w:r>
    </w:p>
    <w:p>
      <w:pPr>
        <w:pStyle w:val="Heading4"/>
        <w:numPr>
          <w:ilvl w:val="0"/>
          <w:numId w:val="0"/>
        </w:numPr>
        <w:bidi w:val="0"/>
        <w:spacing w:before="120" w:after="120"/>
        <w:jc w:val="left"/>
        <w:outlineLvl w:val="3"/>
        <w:rPr/>
      </w:pPr>
      <w:r>
        <w:rPr/>
        <w:t>Online commerce systems</w:t>
      </w:r>
    </w:p>
    <w:p>
      <w:pPr>
        <w:pStyle w:val="TextBody"/>
        <w:bidi w:val="0"/>
        <w:spacing w:lineRule="auto" w:line="276" w:before="0" w:after="140"/>
        <w:jc w:val="left"/>
        <w:rPr/>
      </w:pPr>
      <w:r>
        <w:rPr/>
        <w:t>Large-scale marketplaces now include:</w:t>
      </w:r>
    </w:p>
    <w:p>
      <w:pPr>
        <w:pStyle w:val="TextBody"/>
        <w:numPr>
          <w:ilvl w:val="0"/>
          <w:numId w:val="4"/>
        </w:numPr>
        <w:tabs>
          <w:tab w:val="clear" w:pos="709"/>
          <w:tab w:val="left" w:pos="707" w:leader="none"/>
        </w:tabs>
        <w:bidi w:val="0"/>
        <w:spacing w:before="0" w:after="0"/>
        <w:ind w:left="707" w:hanging="283"/>
        <w:jc w:val="left"/>
        <w:rPr/>
      </w:pPr>
      <w:r>
        <w:rPr/>
        <w:t xml:space="preserve">algorithmic recommendation engines </w:t>
      </w:r>
    </w:p>
    <w:p>
      <w:pPr>
        <w:pStyle w:val="TextBody"/>
        <w:numPr>
          <w:ilvl w:val="0"/>
          <w:numId w:val="4"/>
        </w:numPr>
        <w:tabs>
          <w:tab w:val="clear" w:pos="709"/>
          <w:tab w:val="left" w:pos="707" w:leader="none"/>
        </w:tabs>
        <w:bidi w:val="0"/>
        <w:spacing w:before="0" w:after="0"/>
        <w:ind w:left="707" w:hanging="283"/>
        <w:jc w:val="left"/>
        <w:rPr/>
      </w:pPr>
      <w:r>
        <w:rPr/>
        <w:t xml:space="preserve">behavioural profiling systems </w:t>
      </w:r>
    </w:p>
    <w:p>
      <w:pPr>
        <w:pStyle w:val="TextBody"/>
        <w:numPr>
          <w:ilvl w:val="0"/>
          <w:numId w:val="4"/>
        </w:numPr>
        <w:tabs>
          <w:tab w:val="clear" w:pos="709"/>
          <w:tab w:val="left" w:pos="707" w:leader="none"/>
        </w:tabs>
        <w:bidi w:val="0"/>
        <w:ind w:left="707" w:hanging="283"/>
        <w:jc w:val="left"/>
        <w:rPr/>
      </w:pPr>
      <w:r>
        <w:rPr/>
        <w:t xml:space="preserve">persuasive interface design optimised for conversion </w:t>
      </w:r>
    </w:p>
    <w:p>
      <w:pPr>
        <w:pStyle w:val="TextBody"/>
        <w:bidi w:val="0"/>
        <w:spacing w:lineRule="auto" w:line="276" w:before="0" w:after="140"/>
        <w:jc w:val="left"/>
        <w:rPr/>
      </w:pPr>
      <w:r>
        <w:rPr/>
        <w:t>These systems actively shape:</w:t>
      </w:r>
    </w:p>
    <w:p>
      <w:pPr>
        <w:pStyle w:val="TextBody"/>
        <w:numPr>
          <w:ilvl w:val="0"/>
          <w:numId w:val="5"/>
        </w:numPr>
        <w:tabs>
          <w:tab w:val="clear" w:pos="709"/>
          <w:tab w:val="left" w:pos="707" w:leader="none"/>
        </w:tabs>
        <w:bidi w:val="0"/>
        <w:spacing w:before="0" w:after="0"/>
        <w:ind w:left="707" w:hanging="283"/>
        <w:jc w:val="left"/>
        <w:rPr/>
      </w:pPr>
      <w:r>
        <w:rPr/>
        <w:t xml:space="preserve">consumption behaviour </w:t>
      </w:r>
    </w:p>
    <w:p>
      <w:pPr>
        <w:pStyle w:val="TextBody"/>
        <w:numPr>
          <w:ilvl w:val="0"/>
          <w:numId w:val="5"/>
        </w:numPr>
        <w:tabs>
          <w:tab w:val="clear" w:pos="709"/>
          <w:tab w:val="left" w:pos="707" w:leader="none"/>
        </w:tabs>
        <w:bidi w:val="0"/>
        <w:spacing w:before="0" w:after="0"/>
        <w:ind w:left="707" w:hanging="283"/>
        <w:jc w:val="left"/>
        <w:rPr/>
      </w:pPr>
      <w:r>
        <w:rPr/>
        <w:t xml:space="preserve">preference formation </w:t>
      </w:r>
    </w:p>
    <w:p>
      <w:pPr>
        <w:pStyle w:val="TextBody"/>
        <w:numPr>
          <w:ilvl w:val="0"/>
          <w:numId w:val="5"/>
        </w:numPr>
        <w:tabs>
          <w:tab w:val="clear" w:pos="709"/>
          <w:tab w:val="left" w:pos="707" w:leader="none"/>
        </w:tabs>
        <w:bidi w:val="0"/>
        <w:ind w:left="707" w:hanging="283"/>
        <w:jc w:val="left"/>
        <w:rPr/>
      </w:pPr>
      <w:r>
        <w:rPr/>
        <w:t xml:space="preserve">attention allocation </w:t>
      </w:r>
    </w:p>
    <w:p>
      <w:pPr>
        <w:pStyle w:val="Heading4"/>
        <w:numPr>
          <w:ilvl w:val="0"/>
          <w:numId w:val="0"/>
        </w:numPr>
        <w:bidi w:val="0"/>
        <w:spacing w:before="120" w:after="120"/>
        <w:jc w:val="left"/>
        <w:outlineLvl w:val="3"/>
        <w:rPr/>
      </w:pPr>
      <w:r>
        <w:rPr/>
        <w:t>Unified ecosystem structures</w:t>
      </w:r>
    </w:p>
    <w:p>
      <w:pPr>
        <w:pStyle w:val="TextBody"/>
        <w:bidi w:val="0"/>
        <w:spacing w:lineRule="auto" w:line="276" w:before="0" w:after="140"/>
        <w:jc w:val="left"/>
        <w:rPr/>
      </w:pPr>
      <w:r>
        <w:rPr/>
        <w:t>Modern platforms increasingly integrate:</w:t>
      </w:r>
    </w:p>
    <w:p>
      <w:pPr>
        <w:pStyle w:val="TextBody"/>
        <w:numPr>
          <w:ilvl w:val="0"/>
          <w:numId w:val="6"/>
        </w:numPr>
        <w:tabs>
          <w:tab w:val="clear" w:pos="709"/>
          <w:tab w:val="left" w:pos="707" w:leader="none"/>
        </w:tabs>
        <w:bidi w:val="0"/>
        <w:spacing w:before="0" w:after="0"/>
        <w:ind w:left="707" w:hanging="283"/>
        <w:jc w:val="left"/>
        <w:rPr/>
      </w:pPr>
      <w:r>
        <w:rPr/>
        <w:t xml:space="preserve">communication </w:t>
      </w:r>
    </w:p>
    <w:p>
      <w:pPr>
        <w:pStyle w:val="TextBody"/>
        <w:numPr>
          <w:ilvl w:val="0"/>
          <w:numId w:val="6"/>
        </w:numPr>
        <w:tabs>
          <w:tab w:val="clear" w:pos="709"/>
          <w:tab w:val="left" w:pos="707" w:leader="none"/>
        </w:tabs>
        <w:bidi w:val="0"/>
        <w:spacing w:before="0" w:after="0"/>
        <w:ind w:left="707" w:hanging="283"/>
        <w:jc w:val="left"/>
        <w:rPr/>
      </w:pPr>
      <w:r>
        <w:rPr/>
        <w:t xml:space="preserve">commerce </w:t>
      </w:r>
    </w:p>
    <w:p>
      <w:pPr>
        <w:pStyle w:val="TextBody"/>
        <w:numPr>
          <w:ilvl w:val="0"/>
          <w:numId w:val="6"/>
        </w:numPr>
        <w:tabs>
          <w:tab w:val="clear" w:pos="709"/>
          <w:tab w:val="left" w:pos="707" w:leader="none"/>
        </w:tabs>
        <w:bidi w:val="0"/>
        <w:spacing w:before="0" w:after="0"/>
        <w:ind w:left="707" w:hanging="283"/>
        <w:jc w:val="left"/>
        <w:rPr/>
      </w:pPr>
      <w:r>
        <w:rPr/>
        <w:t xml:space="preserve">content consumption </w:t>
      </w:r>
    </w:p>
    <w:p>
      <w:pPr>
        <w:pStyle w:val="TextBody"/>
        <w:numPr>
          <w:ilvl w:val="0"/>
          <w:numId w:val="6"/>
        </w:numPr>
        <w:tabs>
          <w:tab w:val="clear" w:pos="709"/>
          <w:tab w:val="left" w:pos="707" w:leader="none"/>
        </w:tabs>
        <w:bidi w:val="0"/>
        <w:spacing w:before="0" w:after="0"/>
        <w:ind w:left="707" w:hanging="283"/>
        <w:jc w:val="left"/>
        <w:rPr/>
      </w:pPr>
      <w:r>
        <w:rPr/>
        <w:t xml:space="preserve">payment systems </w:t>
      </w:r>
    </w:p>
    <w:p>
      <w:pPr>
        <w:pStyle w:val="TextBody"/>
        <w:numPr>
          <w:ilvl w:val="0"/>
          <w:numId w:val="6"/>
        </w:numPr>
        <w:tabs>
          <w:tab w:val="clear" w:pos="709"/>
          <w:tab w:val="left" w:pos="707" w:leader="none"/>
        </w:tabs>
        <w:bidi w:val="0"/>
        <w:ind w:left="707" w:hanging="283"/>
        <w:jc w:val="left"/>
        <w:rPr/>
      </w:pPr>
      <w:r>
        <w:rPr/>
        <w:t xml:space="preserve">social interaction </w:t>
      </w:r>
    </w:p>
    <w:p>
      <w:pPr>
        <w:pStyle w:val="TextBody"/>
        <w:bidi w:val="0"/>
        <w:spacing w:lineRule="auto" w:line="276" w:before="0" w:after="140"/>
        <w:jc w:val="left"/>
        <w:rPr/>
      </w:pPr>
      <w:r>
        <w:rPr/>
        <w:t xml:space="preserve">into single </w:t>
      </w:r>
      <w:r>
        <w:rPr/>
        <w:t>public in</w:t>
      </w:r>
      <w:r>
        <w:rPr/>
        <w:t>t</w:t>
      </w:r>
      <w:r>
        <w:rPr/>
        <w:t xml:space="preserve">ernet </w:t>
      </w:r>
      <w:r>
        <w:rPr/>
        <w:t>account-based environments.</w:t>
      </w:r>
    </w:p>
    <w:p>
      <w:pPr>
        <w:pStyle w:val="Heading3"/>
        <w:numPr>
          <w:ilvl w:val="0"/>
          <w:numId w:val="0"/>
        </w:numPr>
        <w:bidi w:val="0"/>
        <w:spacing w:before="140" w:after="120"/>
        <w:jc w:val="left"/>
        <w:outlineLvl w:val="2"/>
        <w:rPr/>
      </w:pPr>
      <w:r>
        <w:rPr/>
        <w:t>Structural implication:</w:t>
      </w:r>
    </w:p>
    <w:p>
      <w:pPr>
        <w:pStyle w:val="TextBody"/>
        <w:bidi w:val="0"/>
        <w:spacing w:lineRule="auto" w:line="276" w:before="0" w:after="140"/>
        <w:jc w:val="left"/>
        <w:rPr/>
      </w:pPr>
      <w:r>
        <w:rPr>
          <w:rStyle w:val="StrongEmphasis"/>
        </w:rPr>
        <w:t>The distinction between “social media”, “commerce platform”, and “content system” is no longer functionally meaningful.</w:t>
      </w:r>
    </w:p>
    <w:p>
      <w:pPr>
        <w:pStyle w:val="HorizontalLine"/>
        <w:suppressLineNumbers/>
        <w:pBdr>
          <w:bottom w:val="double" w:sz="2" w:space="0" w:color="808080"/>
        </w:pBdr>
        <w:bidi w:val="0"/>
        <w:spacing w:before="0" w:after="283"/>
        <w:jc w:val="left"/>
        <w:rPr/>
      </w:pPr>
      <w:r>
        <w:rPr/>
      </w:r>
    </w:p>
    <w:p>
      <w:pPr>
        <w:pStyle w:val="Heading2"/>
        <w:numPr>
          <w:ilvl w:val="0"/>
          <w:numId w:val="0"/>
        </w:numPr>
        <w:bidi w:val="0"/>
        <w:spacing w:before="200" w:after="120"/>
        <w:jc w:val="left"/>
        <w:outlineLvl w:val="1"/>
        <w:rPr/>
      </w:pPr>
      <w:r>
        <w:rPr/>
        <w:t>4. Policy Objectives</w:t>
      </w:r>
    </w:p>
    <w:p>
      <w:pPr>
        <w:pStyle w:val="TextBody"/>
        <w:bidi w:val="0"/>
        <w:spacing w:lineRule="auto" w:line="276" w:before="0" w:after="140"/>
        <w:jc w:val="left"/>
        <w:rPr/>
      </w:pPr>
      <w:r>
        <w:rPr/>
        <w:t>The policy aims to:</w:t>
      </w:r>
    </w:p>
    <w:p>
      <w:pPr>
        <w:pStyle w:val="TextBody"/>
        <w:numPr>
          <w:ilvl w:val="0"/>
          <w:numId w:val="7"/>
        </w:numPr>
        <w:tabs>
          <w:tab w:val="clear" w:pos="709"/>
          <w:tab w:val="left" w:pos="707" w:leader="none"/>
        </w:tabs>
        <w:bidi w:val="0"/>
        <w:spacing w:before="0" w:after="0"/>
        <w:ind w:left="707" w:hanging="283"/>
        <w:jc w:val="left"/>
        <w:rPr/>
      </w:pPr>
      <w:r>
        <w:rPr/>
        <w:t xml:space="preserve">eliminate under-16 exposure to the public internet as a developmental environment </w:t>
      </w:r>
    </w:p>
    <w:p>
      <w:pPr>
        <w:pStyle w:val="TextBody"/>
        <w:numPr>
          <w:ilvl w:val="0"/>
          <w:numId w:val="35"/>
        </w:numPr>
        <w:tabs>
          <w:tab w:val="clear" w:pos="709"/>
          <w:tab w:val="left" w:pos="720" w:leader="none"/>
        </w:tabs>
        <w:bidi w:val="0"/>
        <w:spacing w:before="0" w:after="0"/>
        <w:ind w:left="720" w:hanging="283"/>
        <w:jc w:val="left"/>
        <w:rPr/>
      </w:pPr>
      <w:r>
        <w:rPr/>
        <w:t xml:space="preserve">preserve and strengthen digital literacy through closed, structured educational systems </w:t>
      </w:r>
    </w:p>
    <w:p>
      <w:pPr>
        <w:pStyle w:val="TextBody"/>
        <w:numPr>
          <w:ilvl w:val="0"/>
          <w:numId w:val="36"/>
        </w:numPr>
        <w:tabs>
          <w:tab w:val="clear" w:pos="709"/>
          <w:tab w:val="left" w:pos="720" w:leader="none"/>
        </w:tabs>
        <w:bidi w:val="0"/>
        <w:spacing w:before="0" w:after="0"/>
        <w:ind w:left="720" w:hanging="283"/>
        <w:jc w:val="left"/>
        <w:rPr/>
      </w:pPr>
      <w:r>
        <w:rPr/>
        <w:t xml:space="preserve">separate technological capability development from exposure to public internet ecosystems during formative stages </w:t>
      </w:r>
    </w:p>
    <w:p>
      <w:pPr>
        <w:pStyle w:val="TextBody"/>
        <w:numPr>
          <w:ilvl w:val="0"/>
          <w:numId w:val="37"/>
        </w:numPr>
        <w:tabs>
          <w:tab w:val="clear" w:pos="709"/>
          <w:tab w:val="left" w:pos="720" w:leader="none"/>
        </w:tabs>
        <w:bidi w:val="0"/>
        <w:spacing w:before="0" w:after="0"/>
        <w:ind w:left="720" w:hanging="283"/>
        <w:jc w:val="left"/>
        <w:rPr/>
      </w:pPr>
      <w:r>
        <w:rPr/>
        <w:t xml:space="preserve">replace unsupervised access with bounded, institutionally governed digital environments </w:t>
      </w:r>
    </w:p>
    <w:p>
      <w:pPr>
        <w:pStyle w:val="TextBody"/>
        <w:numPr>
          <w:ilvl w:val="0"/>
          <w:numId w:val="38"/>
        </w:numPr>
        <w:tabs>
          <w:tab w:val="clear" w:pos="709"/>
          <w:tab w:val="left" w:pos="720" w:leader="none"/>
        </w:tabs>
        <w:bidi w:val="0"/>
        <w:spacing w:before="0" w:after="0"/>
        <w:ind w:left="720" w:hanging="283"/>
        <w:jc w:val="left"/>
        <w:rPr/>
      </w:pPr>
      <w:r>
        <w:rPr/>
        <w:t xml:space="preserve">regulate digital risk through system-level access conditions rather than platform-based classification </w:t>
      </w:r>
    </w:p>
    <w:p>
      <w:pPr>
        <w:pStyle w:val="TextBody"/>
        <w:numPr>
          <w:ilvl w:val="0"/>
          <w:numId w:val="39"/>
        </w:numPr>
        <w:tabs>
          <w:tab w:val="clear" w:pos="709"/>
          <w:tab w:val="left" w:pos="720" w:leader="none"/>
        </w:tabs>
        <w:bidi w:val="0"/>
        <w:ind w:left="720" w:hanging="283"/>
        <w:jc w:val="left"/>
        <w:rPr/>
      </w:pPr>
      <w:r>
        <w:rPr/>
        <w:t xml:space="preserve">support the development of clearer societal expectations around acceptable online behaviour by structurally distinguishing educational digital environments from public internet participation during developmental stages, establishing bounded conditions that enable later independent and responsible digital engagement </w:t>
      </w:r>
    </w:p>
    <w:p>
      <w:pPr>
        <w:pStyle w:val="TextBody"/>
        <w:bidi w:val="0"/>
        <w:jc w:val="left"/>
        <w:rPr/>
      </w:pPr>
      <w:r>
        <w:rPr/>
      </w:r>
    </w:p>
    <w:p>
      <w:pPr>
        <w:pStyle w:val="HorizontalLine"/>
        <w:suppressLineNumbers/>
        <w:pBdr>
          <w:bottom w:val="double" w:sz="2" w:space="0" w:color="808080"/>
        </w:pBdr>
        <w:bidi w:val="0"/>
        <w:spacing w:before="0" w:after="283"/>
        <w:jc w:val="left"/>
        <w:rPr/>
      </w:pPr>
      <w:r>
        <w:rPr/>
      </w:r>
    </w:p>
    <w:p>
      <w:pPr>
        <w:pStyle w:val="Heading2"/>
        <w:numPr>
          <w:ilvl w:val="0"/>
          <w:numId w:val="0"/>
        </w:numPr>
        <w:bidi w:val="0"/>
        <w:spacing w:before="200" w:after="120"/>
        <w:jc w:val="left"/>
        <w:outlineLvl w:val="1"/>
        <w:rPr/>
      </w:pPr>
      <w:r>
        <w:rPr/>
        <w:t>5. Proposed Policy Framework</w:t>
      </w:r>
    </w:p>
    <w:p>
      <w:pPr>
        <w:pStyle w:val="HorizontalLine"/>
        <w:suppressLineNumbers/>
        <w:pBdr>
          <w:bottom w:val="double" w:sz="2" w:space="0" w:color="808080"/>
        </w:pBdr>
        <w:bidi w:val="0"/>
        <w:spacing w:before="0" w:after="283"/>
        <w:jc w:val="left"/>
        <w:rPr>
          <w:rStyle w:val="StrongEmphasis"/>
        </w:rPr>
      </w:pPr>
      <w:r>
        <w:rPr/>
      </w:r>
    </w:p>
    <w:p>
      <w:pPr>
        <w:pStyle w:val="Heading1"/>
        <w:numPr>
          <w:ilvl w:val="0"/>
          <w:numId w:val="0"/>
        </w:numPr>
        <w:bidi w:val="0"/>
        <w:spacing w:before="240" w:after="120"/>
        <w:jc w:val="left"/>
        <w:outlineLvl w:val="0"/>
        <w:rPr/>
      </w:pPr>
      <w:r>
        <w:rPr>
          <w:rStyle w:val="StrongEmphasis"/>
          <w:b/>
        </w:rPr>
        <w:t>5. Proposed Policy Framework</w:t>
      </w:r>
    </w:p>
    <w:p>
      <w:pPr>
        <w:pStyle w:val="Heading2"/>
        <w:numPr>
          <w:ilvl w:val="0"/>
          <w:numId w:val="0"/>
        </w:numPr>
        <w:bidi w:val="0"/>
        <w:spacing w:before="200" w:after="120"/>
        <w:jc w:val="left"/>
        <w:outlineLvl w:val="1"/>
        <w:rPr/>
      </w:pPr>
      <w:r>
        <w:rPr>
          <w:rStyle w:val="StrongEmphasis"/>
          <w:b/>
        </w:rPr>
        <w:t>5.1 Core principle: separation of systems</w:t>
      </w:r>
    </w:p>
    <w:p>
      <w:pPr>
        <w:pStyle w:val="TextBody"/>
        <w:bidi w:val="0"/>
        <w:spacing w:lineRule="auto" w:line="276" w:before="0" w:after="140"/>
        <w:jc w:val="left"/>
        <w:rPr/>
      </w:pPr>
      <w:r>
        <w:rPr/>
        <w:t>This framework establishes a strict separation between:</w:t>
      </w:r>
    </w:p>
    <w:p>
      <w:pPr>
        <w:pStyle w:val="TextBody"/>
        <w:bidi w:val="0"/>
        <w:spacing w:lineRule="auto" w:line="276" w:before="0" w:after="140"/>
        <w:jc w:val="left"/>
        <w:rPr/>
      </w:pPr>
      <w:r>
        <w:rPr>
          <w:rStyle w:val="StrongEmphasis"/>
        </w:rPr>
        <w:t>A. The public internet</w:t>
      </w:r>
      <w:r>
        <w:rPr/>
        <w:br/>
        <w:t>A global, open, account-based, algorithmically mediated socio-technical environment integrating communication, commerce, and content systems.</w:t>
      </w:r>
    </w:p>
    <w:p>
      <w:pPr>
        <w:pStyle w:val="TextBody"/>
        <w:bidi w:val="0"/>
        <w:spacing w:lineRule="auto" w:line="276" w:before="0" w:after="140"/>
        <w:jc w:val="left"/>
        <w:rPr/>
      </w:pPr>
      <w:r>
        <w:rPr>
          <w:rStyle w:val="StrongEmphasis"/>
        </w:rPr>
        <w:t>B. Educational digital environments</w:t>
      </w:r>
      <w:r>
        <w:rPr/>
        <w:br/>
        <w:t>Closed, institutionally governed systems designed exclusively for learning, computational development, and structured digital capability formation.</w:t>
      </w:r>
    </w:p>
    <w:p>
      <w:pPr>
        <w:pStyle w:val="HorizontalLine"/>
        <w:suppressLineNumbers/>
        <w:pBdr>
          <w:bottom w:val="double" w:sz="2" w:space="0" w:color="808080"/>
        </w:pBdr>
        <w:bidi w:val="0"/>
        <w:spacing w:before="0" w:after="283"/>
        <w:jc w:val="left"/>
        <w:rPr/>
      </w:pPr>
      <w:r>
        <w:rPr/>
      </w:r>
    </w:p>
    <w:p>
      <w:pPr>
        <w:pStyle w:val="Heading2"/>
        <w:numPr>
          <w:ilvl w:val="0"/>
          <w:numId w:val="0"/>
        </w:numPr>
        <w:bidi w:val="0"/>
        <w:spacing w:before="200" w:after="120"/>
        <w:jc w:val="left"/>
        <w:outlineLvl w:val="1"/>
        <w:rPr/>
      </w:pPr>
      <w:r>
        <w:rPr>
          <w:rStyle w:val="StrongEmphasis"/>
          <w:b/>
        </w:rPr>
        <w:t>5.2 Absolute restriction: under-16 access to the public internet</w:t>
      </w:r>
    </w:p>
    <w:p>
      <w:pPr>
        <w:pStyle w:val="TextBody"/>
        <w:bidi w:val="0"/>
        <w:spacing w:lineRule="auto" w:line="276" w:before="0" w:after="140"/>
        <w:jc w:val="left"/>
        <w:rPr/>
      </w:pPr>
      <w:r>
        <w:rPr/>
        <w:t>Under-16s should have no access to the public internet in any form, whether supervised or unsupervised.</w:t>
      </w:r>
    </w:p>
    <w:p>
      <w:pPr>
        <w:pStyle w:val="TextBody"/>
        <w:bidi w:val="0"/>
        <w:spacing w:lineRule="auto" w:line="276" w:before="0" w:after="140"/>
        <w:jc w:val="left"/>
        <w:rPr/>
      </w:pPr>
      <w:r>
        <w:rPr/>
        <w:t>This includes:</w:t>
      </w:r>
    </w:p>
    <w:p>
      <w:pPr>
        <w:pStyle w:val="TextBody"/>
        <w:numPr>
          <w:ilvl w:val="0"/>
          <w:numId w:val="22"/>
        </w:numPr>
        <w:tabs>
          <w:tab w:val="clear" w:pos="709"/>
          <w:tab w:val="left" w:pos="707" w:leader="none"/>
        </w:tabs>
        <w:bidi w:val="0"/>
        <w:spacing w:before="0" w:after="0"/>
        <w:ind w:left="707" w:hanging="283"/>
        <w:jc w:val="left"/>
        <w:rPr/>
      </w:pPr>
      <w:r>
        <w:rPr/>
        <w:t xml:space="preserve">open web browsing </w:t>
      </w:r>
    </w:p>
    <w:p>
      <w:pPr>
        <w:pStyle w:val="TextBody"/>
        <w:numPr>
          <w:ilvl w:val="0"/>
          <w:numId w:val="22"/>
        </w:numPr>
        <w:tabs>
          <w:tab w:val="clear" w:pos="709"/>
          <w:tab w:val="left" w:pos="707" w:leader="none"/>
        </w:tabs>
        <w:bidi w:val="0"/>
        <w:spacing w:before="0" w:after="0"/>
        <w:ind w:left="707" w:hanging="283"/>
        <w:jc w:val="left"/>
        <w:rPr/>
      </w:pPr>
      <w:r>
        <w:rPr/>
        <w:t xml:space="preserve">social media systems </w:t>
      </w:r>
    </w:p>
    <w:p>
      <w:pPr>
        <w:pStyle w:val="TextBody"/>
        <w:numPr>
          <w:ilvl w:val="0"/>
          <w:numId w:val="22"/>
        </w:numPr>
        <w:tabs>
          <w:tab w:val="clear" w:pos="709"/>
          <w:tab w:val="left" w:pos="707" w:leader="none"/>
        </w:tabs>
        <w:bidi w:val="0"/>
        <w:spacing w:before="0" w:after="0"/>
        <w:ind w:left="707" w:hanging="283"/>
        <w:jc w:val="left"/>
        <w:rPr/>
      </w:pPr>
      <w:r>
        <w:rPr/>
        <w:t xml:space="preserve">online marketplaces </w:t>
      </w:r>
    </w:p>
    <w:p>
      <w:pPr>
        <w:pStyle w:val="TextBody"/>
        <w:numPr>
          <w:ilvl w:val="0"/>
          <w:numId w:val="22"/>
        </w:numPr>
        <w:tabs>
          <w:tab w:val="clear" w:pos="709"/>
          <w:tab w:val="left" w:pos="707" w:leader="none"/>
        </w:tabs>
        <w:bidi w:val="0"/>
        <w:spacing w:before="0" w:after="0"/>
        <w:ind w:left="707" w:hanging="283"/>
        <w:jc w:val="left"/>
        <w:rPr/>
      </w:pPr>
      <w:r>
        <w:rPr/>
        <w:t xml:space="preserve">algorithmically mediated content feeds </w:t>
      </w:r>
    </w:p>
    <w:p>
      <w:pPr>
        <w:pStyle w:val="TextBody"/>
        <w:numPr>
          <w:ilvl w:val="0"/>
          <w:numId w:val="22"/>
        </w:numPr>
        <w:tabs>
          <w:tab w:val="clear" w:pos="709"/>
          <w:tab w:val="left" w:pos="707" w:leader="none"/>
        </w:tabs>
        <w:bidi w:val="0"/>
        <w:ind w:left="707" w:hanging="283"/>
        <w:jc w:val="left"/>
        <w:rPr/>
      </w:pPr>
      <w:r>
        <w:rPr/>
        <w:t xml:space="preserve">any public internet account-based services </w:t>
      </w:r>
    </w:p>
    <w:p>
      <w:pPr>
        <w:pStyle w:val="TextBody"/>
        <w:bidi w:val="0"/>
        <w:jc w:val="left"/>
        <w:rPr/>
      </w:pPr>
      <w:r>
        <w:rPr>
          <w:rStyle w:val="StrongEmphasis"/>
        </w:rPr>
        <w:t>Implementation mechanism:</w:t>
      </w:r>
    </w:p>
    <w:p>
      <w:pPr>
        <w:pStyle w:val="TextBody"/>
        <w:numPr>
          <w:ilvl w:val="0"/>
          <w:numId w:val="23"/>
        </w:numPr>
        <w:tabs>
          <w:tab w:val="clear" w:pos="709"/>
          <w:tab w:val="left" w:pos="707" w:leader="none"/>
        </w:tabs>
        <w:bidi w:val="0"/>
        <w:spacing w:before="0" w:after="0"/>
        <w:ind w:left="707" w:hanging="283"/>
        <w:jc w:val="left"/>
        <w:rPr/>
      </w:pPr>
      <w:r>
        <w:rPr/>
        <w:t xml:space="preserve">restriction of access through prohibition on unrestricted internet-enabled general-purpose devices for under-16s </w:t>
      </w:r>
    </w:p>
    <w:p>
      <w:pPr>
        <w:pStyle w:val="TextBody"/>
        <w:numPr>
          <w:ilvl w:val="0"/>
          <w:numId w:val="23"/>
        </w:numPr>
        <w:tabs>
          <w:tab w:val="clear" w:pos="709"/>
          <w:tab w:val="left" w:pos="707" w:leader="none"/>
        </w:tabs>
        <w:bidi w:val="0"/>
        <w:ind w:left="707" w:hanging="283"/>
        <w:jc w:val="left"/>
        <w:rPr/>
      </w:pPr>
      <w:r>
        <w:rPr/>
        <w:t xml:space="preserve">requirement that all digital use occurs within approved closed educational environments that are not connected to the public internet </w:t>
      </w:r>
    </w:p>
    <w:p>
      <w:pPr>
        <w:pStyle w:val="TextBody"/>
        <w:bidi w:val="0"/>
        <w:jc w:val="left"/>
        <w:rPr/>
      </w:pPr>
      <w:r>
        <w:rPr>
          <w:rStyle w:val="StrongEmphasis"/>
        </w:rPr>
        <w:t>Key principle:</w:t>
      </w:r>
      <w:r>
        <w:rPr/>
        <w:br/>
        <w:t>The public internet is not an educational environment for minors.</w:t>
      </w:r>
    </w:p>
    <w:p>
      <w:pPr>
        <w:pStyle w:val="HorizontalLine"/>
        <w:suppressLineNumbers/>
        <w:pBdr>
          <w:bottom w:val="double" w:sz="2" w:space="0" w:color="808080"/>
        </w:pBdr>
        <w:bidi w:val="0"/>
        <w:spacing w:before="0" w:after="283"/>
        <w:jc w:val="left"/>
        <w:rPr/>
      </w:pPr>
      <w:r>
        <w:rPr/>
      </w:r>
    </w:p>
    <w:p>
      <w:pPr>
        <w:pStyle w:val="Heading2"/>
        <w:numPr>
          <w:ilvl w:val="0"/>
          <w:numId w:val="0"/>
        </w:numPr>
        <w:bidi w:val="0"/>
        <w:spacing w:before="200" w:after="120"/>
        <w:jc w:val="left"/>
        <w:outlineLvl w:val="1"/>
        <w:rPr/>
      </w:pPr>
      <w:r>
        <w:rPr>
          <w:rStyle w:val="StrongEmphasis"/>
          <w:b/>
        </w:rPr>
        <w:t>5.3 Replacement environment: bounded educational digital systems</w:t>
      </w:r>
    </w:p>
    <w:p>
      <w:pPr>
        <w:pStyle w:val="TextBody"/>
        <w:bidi w:val="0"/>
        <w:spacing w:lineRule="auto" w:line="276" w:before="0" w:after="140"/>
        <w:jc w:val="left"/>
        <w:rPr/>
      </w:pPr>
      <w:r>
        <w:rPr/>
        <w:t>Schools and educational institutions should provide closed systems including:</w:t>
      </w:r>
    </w:p>
    <w:p>
      <w:pPr>
        <w:pStyle w:val="TextBody"/>
        <w:numPr>
          <w:ilvl w:val="0"/>
          <w:numId w:val="24"/>
        </w:numPr>
        <w:tabs>
          <w:tab w:val="clear" w:pos="709"/>
          <w:tab w:val="left" w:pos="707" w:leader="none"/>
        </w:tabs>
        <w:bidi w:val="0"/>
        <w:spacing w:before="0" w:after="0"/>
        <w:ind w:left="707" w:hanging="283"/>
        <w:jc w:val="left"/>
        <w:rPr/>
      </w:pPr>
      <w:r>
        <w:rPr/>
        <w:t xml:space="preserve">institutionally governed learning environments </w:t>
      </w:r>
    </w:p>
    <w:p>
      <w:pPr>
        <w:pStyle w:val="TextBody"/>
        <w:numPr>
          <w:ilvl w:val="0"/>
          <w:numId w:val="24"/>
        </w:numPr>
        <w:tabs>
          <w:tab w:val="clear" w:pos="709"/>
          <w:tab w:val="left" w:pos="707" w:leader="none"/>
        </w:tabs>
        <w:bidi w:val="0"/>
        <w:spacing w:before="0" w:after="0"/>
        <w:ind w:left="707" w:hanging="283"/>
        <w:jc w:val="left"/>
        <w:rPr/>
      </w:pPr>
      <w:r>
        <w:rPr/>
        <w:t xml:space="preserve">curated and pre-vetted knowledge repositories </w:t>
      </w:r>
    </w:p>
    <w:p>
      <w:pPr>
        <w:pStyle w:val="TextBody"/>
        <w:numPr>
          <w:ilvl w:val="0"/>
          <w:numId w:val="24"/>
        </w:numPr>
        <w:tabs>
          <w:tab w:val="clear" w:pos="709"/>
          <w:tab w:val="left" w:pos="707" w:leader="none"/>
        </w:tabs>
        <w:bidi w:val="0"/>
        <w:spacing w:before="0" w:after="0"/>
        <w:ind w:left="707" w:hanging="283"/>
        <w:jc w:val="left"/>
        <w:rPr/>
      </w:pPr>
      <w:r>
        <w:rPr/>
        <w:t xml:space="preserve">controlled communication systems within and between institutions </w:t>
      </w:r>
    </w:p>
    <w:p>
      <w:pPr>
        <w:pStyle w:val="TextBody"/>
        <w:numPr>
          <w:ilvl w:val="0"/>
          <w:numId w:val="24"/>
        </w:numPr>
        <w:tabs>
          <w:tab w:val="clear" w:pos="709"/>
          <w:tab w:val="left" w:pos="707" w:leader="none"/>
        </w:tabs>
        <w:bidi w:val="0"/>
        <w:spacing w:before="0" w:after="0"/>
        <w:ind w:left="707" w:hanging="283"/>
        <w:jc w:val="left"/>
        <w:rPr/>
      </w:pPr>
      <w:r>
        <w:rPr/>
        <w:t xml:space="preserve">structured collaboration tools </w:t>
      </w:r>
    </w:p>
    <w:p>
      <w:pPr>
        <w:pStyle w:val="TextBody"/>
        <w:numPr>
          <w:ilvl w:val="0"/>
          <w:numId w:val="24"/>
        </w:numPr>
        <w:tabs>
          <w:tab w:val="clear" w:pos="709"/>
          <w:tab w:val="left" w:pos="707" w:leader="none"/>
        </w:tabs>
        <w:bidi w:val="0"/>
        <w:ind w:left="707" w:hanging="283"/>
        <w:jc w:val="left"/>
        <w:rPr/>
      </w:pPr>
      <w:r>
        <w:rPr/>
        <w:t xml:space="preserve">supervised computational and research environments </w:t>
      </w:r>
    </w:p>
    <w:p>
      <w:pPr>
        <w:pStyle w:val="TextBody"/>
        <w:bidi w:val="0"/>
        <w:jc w:val="left"/>
        <w:rPr/>
      </w:pPr>
      <w:r>
        <w:rPr/>
        <w:t>These systems provide full functional digital literacy without exposure to the public internet ecosystem.</w:t>
      </w:r>
    </w:p>
    <w:p>
      <w:pPr>
        <w:pStyle w:val="HorizontalLine"/>
        <w:suppressLineNumbers/>
        <w:pBdr>
          <w:bottom w:val="double" w:sz="2" w:space="0" w:color="808080"/>
        </w:pBdr>
        <w:bidi w:val="0"/>
        <w:spacing w:before="0" w:after="283"/>
        <w:jc w:val="left"/>
        <w:rPr/>
      </w:pPr>
      <w:r>
        <w:rPr/>
      </w:r>
    </w:p>
    <w:p>
      <w:pPr>
        <w:pStyle w:val="Heading2"/>
        <w:numPr>
          <w:ilvl w:val="0"/>
          <w:numId w:val="0"/>
        </w:numPr>
        <w:bidi w:val="0"/>
        <w:spacing w:before="200" w:after="120"/>
        <w:jc w:val="left"/>
        <w:outlineLvl w:val="1"/>
        <w:rPr/>
      </w:pPr>
      <w:r>
        <w:rPr>
          <w:rStyle w:val="StrongEmphasis"/>
          <w:b/>
        </w:rPr>
        <w:t>5.4 Identity-based systems (educational simulation layer)</w:t>
      </w:r>
    </w:p>
    <w:p>
      <w:pPr>
        <w:pStyle w:val="TextBody"/>
        <w:bidi w:val="0"/>
        <w:spacing w:lineRule="auto" w:line="276" w:before="0" w:after="140"/>
        <w:jc w:val="left"/>
        <w:rPr/>
      </w:pPr>
      <w:r>
        <w:rPr/>
        <w:t>Within closed educational environments, identity-based systems may be used to simulate real-world digital structures, including:</w:t>
      </w:r>
    </w:p>
    <w:p>
      <w:pPr>
        <w:pStyle w:val="TextBody"/>
        <w:numPr>
          <w:ilvl w:val="0"/>
          <w:numId w:val="25"/>
        </w:numPr>
        <w:tabs>
          <w:tab w:val="clear" w:pos="709"/>
          <w:tab w:val="left" w:pos="707" w:leader="none"/>
        </w:tabs>
        <w:bidi w:val="0"/>
        <w:spacing w:before="0" w:after="0"/>
        <w:ind w:left="707" w:hanging="283"/>
        <w:jc w:val="left"/>
        <w:rPr/>
      </w:pPr>
      <w:r>
        <w:rPr/>
        <w:t xml:space="preserve">authenticated user accounts </w:t>
      </w:r>
    </w:p>
    <w:p>
      <w:pPr>
        <w:pStyle w:val="TextBody"/>
        <w:numPr>
          <w:ilvl w:val="0"/>
          <w:numId w:val="25"/>
        </w:numPr>
        <w:tabs>
          <w:tab w:val="clear" w:pos="709"/>
          <w:tab w:val="left" w:pos="707" w:leader="none"/>
        </w:tabs>
        <w:bidi w:val="0"/>
        <w:spacing w:before="0" w:after="0"/>
        <w:ind w:left="707" w:hanging="283"/>
        <w:jc w:val="left"/>
        <w:rPr/>
      </w:pPr>
      <w:r>
        <w:rPr/>
        <w:t xml:space="preserve">messaging and collaboration systems </w:t>
      </w:r>
    </w:p>
    <w:p>
      <w:pPr>
        <w:pStyle w:val="TextBody"/>
        <w:numPr>
          <w:ilvl w:val="0"/>
          <w:numId w:val="25"/>
        </w:numPr>
        <w:tabs>
          <w:tab w:val="clear" w:pos="709"/>
          <w:tab w:val="left" w:pos="707" w:leader="none"/>
        </w:tabs>
        <w:bidi w:val="0"/>
        <w:spacing w:before="0" w:after="0"/>
        <w:ind w:left="707" w:hanging="283"/>
        <w:jc w:val="left"/>
        <w:rPr/>
      </w:pPr>
      <w:r>
        <w:rPr/>
        <w:t xml:space="preserve">workflow and project environments </w:t>
      </w:r>
    </w:p>
    <w:p>
      <w:pPr>
        <w:pStyle w:val="TextBody"/>
        <w:numPr>
          <w:ilvl w:val="0"/>
          <w:numId w:val="25"/>
        </w:numPr>
        <w:tabs>
          <w:tab w:val="clear" w:pos="709"/>
          <w:tab w:val="left" w:pos="707" w:leader="none"/>
        </w:tabs>
        <w:bidi w:val="0"/>
        <w:ind w:left="707" w:hanging="283"/>
        <w:jc w:val="left"/>
        <w:rPr/>
      </w:pPr>
      <w:r>
        <w:rPr/>
        <w:t xml:space="preserve">controlled datasets or sandboxed interfaces </w:t>
      </w:r>
    </w:p>
    <w:p>
      <w:pPr>
        <w:pStyle w:val="TextBody"/>
        <w:bidi w:val="0"/>
        <w:jc w:val="left"/>
        <w:rPr/>
      </w:pPr>
      <w:r>
        <w:rPr/>
        <w:t>These systems function as pedagogical simulations of public internet account-based infrastructure.</w:t>
      </w:r>
    </w:p>
    <w:p>
      <w:pPr>
        <w:pStyle w:val="TextBody"/>
        <w:bidi w:val="0"/>
        <w:spacing w:lineRule="auto" w:line="276" w:before="0" w:after="140"/>
        <w:jc w:val="left"/>
        <w:rPr/>
      </w:pPr>
      <w:r>
        <w:rPr>
          <w:rStyle w:val="StrongEmphasis"/>
        </w:rPr>
        <w:t>Key constraint:</w:t>
      </w:r>
      <w:r>
        <w:rPr/>
        <w:br/>
        <w:t>They do not provide access to the public internet.</w:t>
      </w:r>
    </w:p>
    <w:p>
      <w:pPr>
        <w:pStyle w:val="TextBody"/>
        <w:bidi w:val="0"/>
        <w:spacing w:lineRule="auto" w:line="276" w:before="0" w:after="140"/>
        <w:jc w:val="left"/>
        <w:rPr/>
      </w:pPr>
      <w:r>
        <w:rPr/>
        <w:t>All accounts within these systems must be:</w:t>
      </w:r>
    </w:p>
    <w:p>
      <w:pPr>
        <w:pStyle w:val="TextBody"/>
        <w:numPr>
          <w:ilvl w:val="0"/>
          <w:numId w:val="26"/>
        </w:numPr>
        <w:tabs>
          <w:tab w:val="clear" w:pos="709"/>
          <w:tab w:val="left" w:pos="707" w:leader="none"/>
        </w:tabs>
        <w:bidi w:val="0"/>
        <w:spacing w:before="0" w:after="0"/>
        <w:ind w:left="707" w:hanging="283"/>
        <w:jc w:val="left"/>
        <w:rPr/>
      </w:pPr>
      <w:r>
        <w:rPr/>
        <w:t xml:space="preserve">strictly temporary </w:t>
      </w:r>
    </w:p>
    <w:p>
      <w:pPr>
        <w:pStyle w:val="TextBody"/>
        <w:numPr>
          <w:ilvl w:val="0"/>
          <w:numId w:val="26"/>
        </w:numPr>
        <w:tabs>
          <w:tab w:val="clear" w:pos="709"/>
          <w:tab w:val="left" w:pos="707" w:leader="none"/>
        </w:tabs>
        <w:bidi w:val="0"/>
        <w:spacing w:before="0" w:after="0"/>
        <w:ind w:left="707" w:hanging="283"/>
        <w:jc w:val="left"/>
        <w:rPr/>
      </w:pPr>
      <w:r>
        <w:rPr/>
        <w:t xml:space="preserve">non-persistent </w:t>
      </w:r>
    </w:p>
    <w:p>
      <w:pPr>
        <w:pStyle w:val="TextBody"/>
        <w:numPr>
          <w:ilvl w:val="0"/>
          <w:numId w:val="26"/>
        </w:numPr>
        <w:tabs>
          <w:tab w:val="clear" w:pos="709"/>
          <w:tab w:val="left" w:pos="707" w:leader="none"/>
        </w:tabs>
        <w:bidi w:val="0"/>
        <w:spacing w:before="0" w:after="0"/>
        <w:ind w:left="707" w:hanging="283"/>
        <w:jc w:val="left"/>
        <w:rPr/>
      </w:pPr>
      <w:r>
        <w:rPr/>
        <w:t xml:space="preserve">institution-bound </w:t>
      </w:r>
    </w:p>
    <w:p>
      <w:pPr>
        <w:pStyle w:val="TextBody"/>
        <w:numPr>
          <w:ilvl w:val="0"/>
          <w:numId w:val="26"/>
        </w:numPr>
        <w:tabs>
          <w:tab w:val="clear" w:pos="709"/>
          <w:tab w:val="left" w:pos="707" w:leader="none"/>
        </w:tabs>
        <w:bidi w:val="0"/>
        <w:spacing w:before="0" w:after="0"/>
        <w:ind w:left="707" w:hanging="283"/>
        <w:jc w:val="left"/>
        <w:rPr/>
      </w:pPr>
      <w:r>
        <w:rPr/>
        <w:t xml:space="preserve">automatically deleted on a defined cycle (no longer than one academic year) </w:t>
      </w:r>
    </w:p>
    <w:p>
      <w:pPr>
        <w:pStyle w:val="TextBody"/>
        <w:numPr>
          <w:ilvl w:val="0"/>
          <w:numId w:val="26"/>
        </w:numPr>
        <w:tabs>
          <w:tab w:val="clear" w:pos="709"/>
          <w:tab w:val="left" w:pos="707" w:leader="none"/>
        </w:tabs>
        <w:bidi w:val="0"/>
        <w:ind w:left="707" w:hanging="283"/>
        <w:jc w:val="left"/>
        <w:rPr/>
      </w:pPr>
      <w:r>
        <w:rPr/>
        <w:t xml:space="preserve">prohibited from generating longitudinal behavioural profiles </w:t>
      </w:r>
    </w:p>
    <w:p>
      <w:pPr>
        <w:pStyle w:val="TextBody"/>
        <w:bidi w:val="0"/>
        <w:jc w:val="left"/>
        <w:rPr/>
      </w:pPr>
      <w:r>
        <w:rPr/>
        <w:t>These systems must ensure that no pre-access tracking, profiling, or behavioural inference is possible prior to eligibility for public internet access.</w:t>
      </w:r>
    </w:p>
    <w:p>
      <w:pPr>
        <w:pStyle w:val="HorizontalLine"/>
        <w:suppressLineNumbers/>
        <w:pBdr>
          <w:bottom w:val="double" w:sz="2" w:space="0" w:color="808080"/>
        </w:pBdr>
        <w:bidi w:val="0"/>
        <w:spacing w:before="0" w:after="283"/>
        <w:jc w:val="left"/>
        <w:rPr/>
      </w:pPr>
      <w:r>
        <w:rPr/>
      </w:r>
    </w:p>
    <w:p>
      <w:pPr>
        <w:pStyle w:val="Heading2"/>
        <w:numPr>
          <w:ilvl w:val="0"/>
          <w:numId w:val="0"/>
        </w:numPr>
        <w:bidi w:val="0"/>
        <w:spacing w:before="200" w:after="120"/>
        <w:jc w:val="left"/>
        <w:outlineLvl w:val="1"/>
        <w:rPr/>
      </w:pPr>
      <w:r>
        <w:rPr>
          <w:rStyle w:val="StrongEmphasis"/>
          <w:b/>
        </w:rPr>
        <w:t>5.5 Offline-first and pro-technology educational design</w:t>
      </w:r>
    </w:p>
    <w:p>
      <w:pPr>
        <w:pStyle w:val="TextBody"/>
        <w:bidi w:val="0"/>
        <w:spacing w:lineRule="auto" w:line="276" w:before="0" w:after="140"/>
        <w:jc w:val="left"/>
        <w:rPr/>
      </w:pPr>
      <w:r>
        <w:rPr/>
        <w:t>This proposal is explicitly pro-technology, not anti-technology.</w:t>
      </w:r>
    </w:p>
    <w:p>
      <w:pPr>
        <w:pStyle w:val="TextBody"/>
        <w:bidi w:val="0"/>
        <w:spacing w:lineRule="auto" w:line="276" w:before="0" w:after="140"/>
        <w:jc w:val="left"/>
        <w:rPr/>
      </w:pPr>
      <w:r>
        <w:rPr/>
        <w:t>It supports access to:</w:t>
      </w:r>
    </w:p>
    <w:p>
      <w:pPr>
        <w:pStyle w:val="TextBody"/>
        <w:numPr>
          <w:ilvl w:val="0"/>
          <w:numId w:val="27"/>
        </w:numPr>
        <w:tabs>
          <w:tab w:val="clear" w:pos="709"/>
          <w:tab w:val="left" w:pos="707" w:leader="none"/>
        </w:tabs>
        <w:bidi w:val="0"/>
        <w:spacing w:before="0" w:after="0"/>
        <w:ind w:left="707" w:hanging="283"/>
        <w:jc w:val="left"/>
        <w:rPr/>
      </w:pPr>
      <w:r>
        <w:rPr/>
        <w:t xml:space="preserve">computing systems </w:t>
      </w:r>
    </w:p>
    <w:p>
      <w:pPr>
        <w:pStyle w:val="TextBody"/>
        <w:numPr>
          <w:ilvl w:val="0"/>
          <w:numId w:val="27"/>
        </w:numPr>
        <w:tabs>
          <w:tab w:val="clear" w:pos="709"/>
          <w:tab w:val="left" w:pos="707" w:leader="none"/>
        </w:tabs>
        <w:bidi w:val="0"/>
        <w:spacing w:before="0" w:after="0"/>
        <w:ind w:left="707" w:hanging="283"/>
        <w:jc w:val="left"/>
        <w:rPr/>
      </w:pPr>
      <w:r>
        <w:rPr/>
        <w:t xml:space="preserve">software tools </w:t>
      </w:r>
    </w:p>
    <w:p>
      <w:pPr>
        <w:pStyle w:val="TextBody"/>
        <w:numPr>
          <w:ilvl w:val="0"/>
          <w:numId w:val="27"/>
        </w:numPr>
        <w:tabs>
          <w:tab w:val="clear" w:pos="709"/>
          <w:tab w:val="left" w:pos="707" w:leader="none"/>
        </w:tabs>
        <w:bidi w:val="0"/>
        <w:spacing w:before="0" w:after="0"/>
        <w:ind w:left="707" w:hanging="283"/>
        <w:jc w:val="left"/>
        <w:rPr/>
      </w:pPr>
      <w:r>
        <w:rPr/>
        <w:t xml:space="preserve">programming environments </w:t>
      </w:r>
    </w:p>
    <w:p>
      <w:pPr>
        <w:pStyle w:val="TextBody"/>
        <w:numPr>
          <w:ilvl w:val="0"/>
          <w:numId w:val="27"/>
        </w:numPr>
        <w:tabs>
          <w:tab w:val="clear" w:pos="709"/>
          <w:tab w:val="left" w:pos="707" w:leader="none"/>
        </w:tabs>
        <w:bidi w:val="0"/>
        <w:ind w:left="707" w:hanging="283"/>
        <w:jc w:val="left"/>
        <w:rPr/>
      </w:pPr>
      <w:r>
        <w:rPr/>
        <w:t xml:space="preserve">artificial intelligence systems (including offline or sandboxed models) </w:t>
      </w:r>
    </w:p>
    <w:p>
      <w:pPr>
        <w:pStyle w:val="TextBody"/>
        <w:bidi w:val="0"/>
        <w:jc w:val="left"/>
        <w:rPr/>
      </w:pPr>
      <w:r>
        <w:rPr/>
        <w:t>Digital literacy does not require exposure to the public internet during developmental stages.</w:t>
      </w:r>
    </w:p>
    <w:p>
      <w:pPr>
        <w:pStyle w:val="TextBody"/>
        <w:bidi w:val="0"/>
        <w:spacing w:lineRule="auto" w:line="276" w:before="0" w:after="140"/>
        <w:jc w:val="left"/>
        <w:rPr/>
      </w:pPr>
      <w:r>
        <w:rPr/>
        <w:t>Education should be delivered through:</w:t>
      </w:r>
    </w:p>
    <w:p>
      <w:pPr>
        <w:pStyle w:val="TextBody"/>
        <w:numPr>
          <w:ilvl w:val="0"/>
          <w:numId w:val="28"/>
        </w:numPr>
        <w:tabs>
          <w:tab w:val="clear" w:pos="709"/>
          <w:tab w:val="left" w:pos="707" w:leader="none"/>
        </w:tabs>
        <w:bidi w:val="0"/>
        <w:spacing w:before="0" w:after="0"/>
        <w:ind w:left="707" w:hanging="283"/>
        <w:jc w:val="left"/>
        <w:rPr/>
      </w:pPr>
      <w:r>
        <w:rPr/>
        <w:t xml:space="preserve">offline computing environments </w:t>
      </w:r>
    </w:p>
    <w:p>
      <w:pPr>
        <w:pStyle w:val="TextBody"/>
        <w:numPr>
          <w:ilvl w:val="0"/>
          <w:numId w:val="28"/>
        </w:numPr>
        <w:tabs>
          <w:tab w:val="clear" w:pos="709"/>
          <w:tab w:val="left" w:pos="707" w:leader="none"/>
        </w:tabs>
        <w:bidi w:val="0"/>
        <w:spacing w:before="0" w:after="0"/>
        <w:ind w:left="707" w:hanging="283"/>
        <w:jc w:val="left"/>
        <w:rPr/>
      </w:pPr>
      <w:r>
        <w:rPr/>
        <w:t xml:space="preserve">institutionally hosted software systems </w:t>
      </w:r>
    </w:p>
    <w:p>
      <w:pPr>
        <w:pStyle w:val="TextBody"/>
        <w:numPr>
          <w:ilvl w:val="0"/>
          <w:numId w:val="28"/>
        </w:numPr>
        <w:tabs>
          <w:tab w:val="clear" w:pos="709"/>
          <w:tab w:val="left" w:pos="707" w:leader="none"/>
        </w:tabs>
        <w:bidi w:val="0"/>
        <w:spacing w:before="0" w:after="0"/>
        <w:ind w:left="707" w:hanging="283"/>
        <w:jc w:val="left"/>
        <w:rPr/>
      </w:pPr>
      <w:r>
        <w:rPr/>
        <w:t xml:space="preserve">sandboxed or local network simulations </w:t>
      </w:r>
    </w:p>
    <w:p>
      <w:pPr>
        <w:pStyle w:val="TextBody"/>
        <w:numPr>
          <w:ilvl w:val="0"/>
          <w:numId w:val="28"/>
        </w:numPr>
        <w:tabs>
          <w:tab w:val="clear" w:pos="709"/>
          <w:tab w:val="left" w:pos="707" w:leader="none"/>
        </w:tabs>
        <w:bidi w:val="0"/>
        <w:spacing w:before="0" w:after="0"/>
        <w:ind w:left="707" w:hanging="283"/>
        <w:jc w:val="left"/>
        <w:rPr/>
      </w:pPr>
      <w:r>
        <w:rPr/>
        <w:t xml:space="preserve">curriculum-controlled datasets and tools </w:t>
      </w:r>
    </w:p>
    <w:p>
      <w:pPr>
        <w:pStyle w:val="TextBody"/>
        <w:numPr>
          <w:ilvl w:val="0"/>
          <w:numId w:val="28"/>
        </w:numPr>
        <w:tabs>
          <w:tab w:val="clear" w:pos="709"/>
          <w:tab w:val="left" w:pos="707" w:leader="none"/>
        </w:tabs>
        <w:bidi w:val="0"/>
        <w:ind w:left="707" w:hanging="283"/>
        <w:jc w:val="left"/>
        <w:rPr/>
      </w:pPr>
      <w:r>
        <w:rPr/>
        <w:t xml:space="preserve">closed AI systems for learning support </w:t>
      </w:r>
    </w:p>
    <w:p>
      <w:pPr>
        <w:pStyle w:val="TextBody"/>
        <w:bidi w:val="0"/>
        <w:jc w:val="left"/>
        <w:rPr/>
      </w:pPr>
      <w:r>
        <w:rPr/>
        <w:t>Educational objectives include:</w:t>
      </w:r>
    </w:p>
    <w:p>
      <w:pPr>
        <w:pStyle w:val="TextBody"/>
        <w:numPr>
          <w:ilvl w:val="0"/>
          <w:numId w:val="29"/>
        </w:numPr>
        <w:tabs>
          <w:tab w:val="clear" w:pos="709"/>
          <w:tab w:val="left" w:pos="707" w:leader="none"/>
        </w:tabs>
        <w:bidi w:val="0"/>
        <w:spacing w:before="0" w:after="0"/>
        <w:ind w:left="707" w:hanging="283"/>
        <w:jc w:val="left"/>
        <w:rPr/>
      </w:pPr>
      <w:r>
        <w:rPr/>
        <w:t xml:space="preserve">computational literacy </w:t>
      </w:r>
    </w:p>
    <w:p>
      <w:pPr>
        <w:pStyle w:val="TextBody"/>
        <w:numPr>
          <w:ilvl w:val="0"/>
          <w:numId w:val="29"/>
        </w:numPr>
        <w:tabs>
          <w:tab w:val="clear" w:pos="709"/>
          <w:tab w:val="left" w:pos="707" w:leader="none"/>
        </w:tabs>
        <w:bidi w:val="0"/>
        <w:spacing w:before="0" w:after="0"/>
        <w:ind w:left="707" w:hanging="283"/>
        <w:jc w:val="left"/>
        <w:rPr/>
      </w:pPr>
      <w:r>
        <w:rPr/>
        <w:t xml:space="preserve">systems and programming thinking </w:t>
      </w:r>
    </w:p>
    <w:p>
      <w:pPr>
        <w:pStyle w:val="TextBody"/>
        <w:numPr>
          <w:ilvl w:val="0"/>
          <w:numId w:val="29"/>
        </w:numPr>
        <w:tabs>
          <w:tab w:val="clear" w:pos="709"/>
          <w:tab w:val="left" w:pos="707" w:leader="none"/>
        </w:tabs>
        <w:bidi w:val="0"/>
        <w:spacing w:before="0" w:after="0"/>
        <w:ind w:left="707" w:hanging="283"/>
        <w:jc w:val="left"/>
        <w:rPr/>
      </w:pPr>
      <w:r>
        <w:rPr/>
        <w:t xml:space="preserve">understanding of digital infrastructure </w:t>
      </w:r>
    </w:p>
    <w:p>
      <w:pPr>
        <w:pStyle w:val="TextBody"/>
        <w:numPr>
          <w:ilvl w:val="0"/>
          <w:numId w:val="29"/>
        </w:numPr>
        <w:tabs>
          <w:tab w:val="clear" w:pos="709"/>
          <w:tab w:val="left" w:pos="707" w:leader="none"/>
        </w:tabs>
        <w:bidi w:val="0"/>
        <w:spacing w:before="0" w:after="0"/>
        <w:ind w:left="707" w:hanging="283"/>
        <w:jc w:val="left"/>
        <w:rPr/>
      </w:pPr>
      <w:r>
        <w:rPr/>
        <w:t xml:space="preserve">awareness of algorithmic and behavioural system design </w:t>
      </w:r>
    </w:p>
    <w:p>
      <w:pPr>
        <w:pStyle w:val="TextBody"/>
        <w:numPr>
          <w:ilvl w:val="0"/>
          <w:numId w:val="29"/>
        </w:numPr>
        <w:tabs>
          <w:tab w:val="clear" w:pos="709"/>
          <w:tab w:val="left" w:pos="707" w:leader="none"/>
        </w:tabs>
        <w:bidi w:val="0"/>
        <w:spacing w:before="0" w:after="0"/>
        <w:ind w:left="707" w:hanging="283"/>
        <w:jc w:val="left"/>
        <w:rPr/>
      </w:pPr>
      <w:r>
        <w:rPr/>
        <w:t xml:space="preserve">ability to identify harmful or manipulative digital behaviours and appropriate responses </w:t>
      </w:r>
    </w:p>
    <w:p>
      <w:pPr>
        <w:pStyle w:val="TextBody"/>
        <w:numPr>
          <w:ilvl w:val="0"/>
          <w:numId w:val="29"/>
        </w:numPr>
        <w:tabs>
          <w:tab w:val="clear" w:pos="709"/>
          <w:tab w:val="left" w:pos="707" w:leader="none"/>
        </w:tabs>
        <w:bidi w:val="0"/>
        <w:spacing w:before="0" w:after="0"/>
        <w:ind w:left="707" w:hanging="283"/>
        <w:jc w:val="left"/>
        <w:rPr/>
      </w:pPr>
      <w:r>
        <w:rPr/>
        <w:t xml:space="preserve">capability to contribute to the development of safer future digital systems </w:t>
      </w:r>
    </w:p>
    <w:p>
      <w:pPr>
        <w:pStyle w:val="TextBody"/>
        <w:numPr>
          <w:ilvl w:val="0"/>
          <w:numId w:val="29"/>
        </w:numPr>
        <w:tabs>
          <w:tab w:val="clear" w:pos="709"/>
          <w:tab w:val="left" w:pos="707" w:leader="none"/>
        </w:tabs>
        <w:bidi w:val="0"/>
        <w:ind w:left="707" w:hanging="283"/>
        <w:jc w:val="left"/>
        <w:rPr/>
      </w:pPr>
      <w:r>
        <w:rPr/>
        <w:t xml:space="preserve">long-term capacity to improve technological frameworks for future generations </w:t>
      </w:r>
    </w:p>
    <w:p>
      <w:pPr>
        <w:pStyle w:val="HorizontalLine"/>
        <w:bidi w:val="0"/>
        <w:jc w:val="left"/>
        <w:rPr/>
      </w:pPr>
      <w:r>
        <w:rPr/>
      </w:r>
    </w:p>
    <w:p>
      <w:pPr>
        <w:pStyle w:val="Heading2"/>
        <w:numPr>
          <w:ilvl w:val="0"/>
          <w:numId w:val="0"/>
        </w:numPr>
        <w:bidi w:val="0"/>
        <w:spacing w:before="200" w:after="120"/>
        <w:jc w:val="left"/>
        <w:outlineLvl w:val="1"/>
        <w:rPr/>
      </w:pPr>
      <w:r>
        <w:rPr>
          <w:rStyle w:val="StrongEmphasis"/>
          <w:b/>
        </w:rPr>
        <w:t>5.6 Transitional digital literacy objective</w:t>
      </w:r>
    </w:p>
    <w:p>
      <w:pPr>
        <w:pStyle w:val="TextBody"/>
        <w:bidi w:val="0"/>
        <w:spacing w:lineRule="auto" w:line="276" w:before="0" w:after="140"/>
        <w:jc w:val="left"/>
        <w:rPr/>
      </w:pPr>
      <w:r>
        <w:rPr/>
        <w:t>Students should leave compulsory education with:</w:t>
      </w:r>
    </w:p>
    <w:p>
      <w:pPr>
        <w:pStyle w:val="TextBody"/>
        <w:numPr>
          <w:ilvl w:val="0"/>
          <w:numId w:val="30"/>
        </w:numPr>
        <w:tabs>
          <w:tab w:val="clear" w:pos="709"/>
          <w:tab w:val="left" w:pos="707" w:leader="none"/>
        </w:tabs>
        <w:bidi w:val="0"/>
        <w:spacing w:before="0" w:after="0"/>
        <w:ind w:left="707" w:hanging="283"/>
        <w:jc w:val="left"/>
        <w:rPr/>
      </w:pPr>
      <w:r>
        <w:rPr/>
        <w:t xml:space="preserve">functional understanding of how digital systems operate </w:t>
      </w:r>
    </w:p>
    <w:p>
      <w:pPr>
        <w:pStyle w:val="TextBody"/>
        <w:numPr>
          <w:ilvl w:val="0"/>
          <w:numId w:val="30"/>
        </w:numPr>
        <w:tabs>
          <w:tab w:val="clear" w:pos="709"/>
          <w:tab w:val="left" w:pos="707" w:leader="none"/>
        </w:tabs>
        <w:bidi w:val="0"/>
        <w:spacing w:before="0" w:after="0"/>
        <w:ind w:left="707" w:hanging="283"/>
        <w:jc w:val="left"/>
        <w:rPr/>
      </w:pPr>
      <w:r>
        <w:rPr/>
        <w:t xml:space="preserve">experience in structured account-based environments and their associated benefits and risks </w:t>
      </w:r>
    </w:p>
    <w:p>
      <w:pPr>
        <w:pStyle w:val="TextBody"/>
        <w:numPr>
          <w:ilvl w:val="0"/>
          <w:numId w:val="30"/>
        </w:numPr>
        <w:tabs>
          <w:tab w:val="clear" w:pos="709"/>
          <w:tab w:val="left" w:pos="707" w:leader="none"/>
        </w:tabs>
        <w:bidi w:val="0"/>
        <w:spacing w:before="0" w:after="0"/>
        <w:ind w:left="707" w:hanging="283"/>
        <w:jc w:val="left"/>
        <w:rPr/>
      </w:pPr>
      <w:r>
        <w:rPr/>
        <w:t xml:space="preserve">comprehension of algorithmic recommendation systems </w:t>
      </w:r>
    </w:p>
    <w:p>
      <w:pPr>
        <w:pStyle w:val="TextBody"/>
        <w:numPr>
          <w:ilvl w:val="0"/>
          <w:numId w:val="30"/>
        </w:numPr>
        <w:tabs>
          <w:tab w:val="clear" w:pos="709"/>
          <w:tab w:val="left" w:pos="707" w:leader="none"/>
        </w:tabs>
        <w:bidi w:val="0"/>
        <w:ind w:left="707" w:hanging="283"/>
        <w:jc w:val="left"/>
        <w:rPr/>
      </w:pPr>
      <w:r>
        <w:rPr/>
        <w:t xml:space="preserve">readiness for safe independent use of the public internet at eligibility age </w:t>
      </w:r>
    </w:p>
    <w:p>
      <w:pPr>
        <w:pStyle w:val="HorizontalLine"/>
        <w:bidi w:val="0"/>
        <w:jc w:val="left"/>
        <w:rPr/>
      </w:pPr>
      <w:r>
        <w:rPr/>
      </w:r>
    </w:p>
    <w:p>
      <w:pPr>
        <w:pStyle w:val="Heading1"/>
        <w:numPr>
          <w:ilvl w:val="0"/>
          <w:numId w:val="0"/>
        </w:numPr>
        <w:bidi w:val="0"/>
        <w:spacing w:before="240" w:after="120"/>
        <w:jc w:val="left"/>
        <w:outlineLvl w:val="0"/>
        <w:rPr/>
      </w:pPr>
      <w:r>
        <w:rPr>
          <w:rStyle w:val="StrongEmphasis"/>
          <w:b/>
        </w:rPr>
        <w:t>6. Structural rationale</w:t>
      </w:r>
    </w:p>
    <w:p>
      <w:pPr>
        <w:pStyle w:val="TextBody"/>
        <w:bidi w:val="0"/>
        <w:spacing w:lineRule="auto" w:line="276" w:before="0" w:after="140"/>
        <w:jc w:val="left"/>
        <w:rPr/>
      </w:pPr>
      <w:r>
        <w:rPr/>
        <w:t>This framework is justified by systemic convergence in public internet systems:</w:t>
      </w:r>
    </w:p>
    <w:p>
      <w:pPr>
        <w:pStyle w:val="TextBody"/>
        <w:numPr>
          <w:ilvl w:val="0"/>
          <w:numId w:val="31"/>
        </w:numPr>
        <w:tabs>
          <w:tab w:val="clear" w:pos="709"/>
          <w:tab w:val="left" w:pos="707" w:leader="none"/>
        </w:tabs>
        <w:bidi w:val="0"/>
        <w:spacing w:before="0" w:after="0"/>
        <w:ind w:left="707" w:hanging="283"/>
        <w:jc w:val="left"/>
        <w:rPr/>
      </w:pPr>
      <w:r>
        <w:rPr/>
        <w:t xml:space="preserve">communication, commerce, and content systems are unified </w:t>
      </w:r>
    </w:p>
    <w:p>
      <w:pPr>
        <w:pStyle w:val="TextBody"/>
        <w:numPr>
          <w:ilvl w:val="0"/>
          <w:numId w:val="31"/>
        </w:numPr>
        <w:tabs>
          <w:tab w:val="clear" w:pos="709"/>
          <w:tab w:val="left" w:pos="707" w:leader="none"/>
        </w:tabs>
        <w:bidi w:val="0"/>
        <w:spacing w:before="0" w:after="0"/>
        <w:ind w:left="707" w:hanging="283"/>
        <w:jc w:val="left"/>
        <w:rPr/>
      </w:pPr>
      <w:r>
        <w:rPr/>
        <w:t xml:space="preserve">platform boundaries are unstable and easily redefined </w:t>
      </w:r>
    </w:p>
    <w:p>
      <w:pPr>
        <w:pStyle w:val="TextBody"/>
        <w:numPr>
          <w:ilvl w:val="0"/>
          <w:numId w:val="31"/>
        </w:numPr>
        <w:tabs>
          <w:tab w:val="clear" w:pos="709"/>
          <w:tab w:val="left" w:pos="707" w:leader="none"/>
        </w:tabs>
        <w:bidi w:val="0"/>
        <w:spacing w:before="0" w:after="0"/>
        <w:ind w:left="707" w:hanging="283"/>
        <w:jc w:val="left"/>
        <w:rPr/>
      </w:pPr>
      <w:r>
        <w:rPr/>
        <w:t xml:space="preserve">algorithmic systems optimise for engagement and behavioural shaping </w:t>
      </w:r>
    </w:p>
    <w:p>
      <w:pPr>
        <w:pStyle w:val="TextBody"/>
        <w:numPr>
          <w:ilvl w:val="0"/>
          <w:numId w:val="31"/>
        </w:numPr>
        <w:tabs>
          <w:tab w:val="clear" w:pos="709"/>
          <w:tab w:val="left" w:pos="707" w:leader="none"/>
        </w:tabs>
        <w:bidi w:val="0"/>
        <w:ind w:left="707" w:hanging="283"/>
        <w:jc w:val="left"/>
        <w:rPr/>
      </w:pPr>
      <w:r>
        <w:rPr/>
        <w:t xml:space="preserve">exposure effects are systemic rather than platform-specific </w:t>
      </w:r>
    </w:p>
    <w:p>
      <w:pPr>
        <w:pStyle w:val="TextBody"/>
        <w:bidi w:val="0"/>
        <w:jc w:val="left"/>
        <w:rPr/>
      </w:pPr>
      <w:r>
        <w:rPr/>
        <w:t>Therefore:</w:t>
      </w:r>
    </w:p>
    <w:p>
      <w:pPr>
        <w:pStyle w:val="TextBody"/>
        <w:bidi w:val="0"/>
        <w:spacing w:lineRule="auto" w:line="276" w:before="0" w:after="140"/>
        <w:jc w:val="left"/>
        <w:rPr/>
      </w:pPr>
      <w:r>
        <w:rPr/>
        <w:t>The relevant regulatory boundary is access to the public internet itself, not individual platforms, services, or supervision conditions.</w:t>
      </w:r>
    </w:p>
    <w:p>
      <w:pPr>
        <w:pStyle w:val="HorizontalLine"/>
        <w:suppressLineNumbers/>
        <w:pBdr>
          <w:bottom w:val="double" w:sz="2" w:space="0" w:color="808080"/>
        </w:pBdr>
        <w:bidi w:val="0"/>
        <w:spacing w:before="0" w:after="283"/>
        <w:jc w:val="left"/>
        <w:rPr/>
      </w:pPr>
      <w:r>
        <w:rPr/>
      </w:r>
    </w:p>
    <w:p>
      <w:pPr>
        <w:pStyle w:val="Heading1"/>
        <w:numPr>
          <w:ilvl w:val="0"/>
          <w:numId w:val="0"/>
        </w:numPr>
        <w:bidi w:val="0"/>
        <w:spacing w:before="240" w:after="120"/>
        <w:jc w:val="left"/>
        <w:outlineLvl w:val="0"/>
        <w:rPr/>
      </w:pPr>
      <w:r>
        <w:rPr>
          <w:rStyle w:val="StrongEmphasis"/>
          <w:b/>
        </w:rPr>
        <w:t>7. Implementation approach and governance</w:t>
      </w:r>
    </w:p>
    <w:p>
      <w:pPr>
        <w:pStyle w:val="Heading2"/>
        <w:numPr>
          <w:ilvl w:val="0"/>
          <w:numId w:val="0"/>
        </w:numPr>
        <w:bidi w:val="0"/>
        <w:spacing w:before="200" w:after="120"/>
        <w:jc w:val="left"/>
        <w:outlineLvl w:val="1"/>
        <w:rPr/>
      </w:pPr>
      <w:r>
        <w:rPr>
          <w:rStyle w:val="StrongEmphasis"/>
          <w:b/>
        </w:rPr>
        <w:t>7.1 Implementation structure</w:t>
      </w:r>
    </w:p>
    <w:p>
      <w:pPr>
        <w:pStyle w:val="TextBody"/>
        <w:numPr>
          <w:ilvl w:val="0"/>
          <w:numId w:val="32"/>
        </w:numPr>
        <w:tabs>
          <w:tab w:val="clear" w:pos="709"/>
          <w:tab w:val="left" w:pos="707" w:leader="none"/>
        </w:tabs>
        <w:bidi w:val="0"/>
        <w:spacing w:before="0" w:after="0"/>
        <w:ind w:left="707" w:hanging="283"/>
        <w:jc w:val="left"/>
        <w:rPr/>
      </w:pPr>
      <w:r>
        <w:rPr/>
        <w:t xml:space="preserve">phased rollout across age cohorts (starting with 14–16 pilot groups) </w:t>
      </w:r>
    </w:p>
    <w:p>
      <w:pPr>
        <w:pStyle w:val="TextBody"/>
        <w:numPr>
          <w:ilvl w:val="0"/>
          <w:numId w:val="32"/>
        </w:numPr>
        <w:tabs>
          <w:tab w:val="clear" w:pos="709"/>
          <w:tab w:val="left" w:pos="707" w:leader="none"/>
        </w:tabs>
        <w:bidi w:val="0"/>
        <w:spacing w:before="0" w:after="0"/>
        <w:ind w:left="707" w:hanging="283"/>
        <w:jc w:val="left"/>
        <w:rPr/>
      </w:pPr>
      <w:r>
        <w:rPr/>
        <w:t xml:space="preserve">institutional deployment within schools and educational systems </w:t>
      </w:r>
    </w:p>
    <w:p>
      <w:pPr>
        <w:pStyle w:val="TextBody"/>
        <w:numPr>
          <w:ilvl w:val="0"/>
          <w:numId w:val="32"/>
        </w:numPr>
        <w:tabs>
          <w:tab w:val="clear" w:pos="709"/>
          <w:tab w:val="left" w:pos="707" w:leader="none"/>
        </w:tabs>
        <w:bidi w:val="0"/>
        <w:spacing w:before="0" w:after="0"/>
        <w:ind w:left="707" w:hanging="283"/>
        <w:jc w:val="left"/>
        <w:rPr/>
      </w:pPr>
      <w:r>
        <w:rPr/>
        <w:t xml:space="preserve">mandatory teacher training and curriculum integration </w:t>
      </w:r>
    </w:p>
    <w:p>
      <w:pPr>
        <w:pStyle w:val="TextBody"/>
        <w:numPr>
          <w:ilvl w:val="0"/>
          <w:numId w:val="32"/>
        </w:numPr>
        <w:tabs>
          <w:tab w:val="clear" w:pos="709"/>
          <w:tab w:val="left" w:pos="707" w:leader="none"/>
        </w:tabs>
        <w:bidi w:val="0"/>
        <w:spacing w:before="0" w:after="0"/>
        <w:ind w:left="707" w:hanging="283"/>
        <w:jc w:val="left"/>
        <w:rPr/>
      </w:pPr>
      <w:r>
        <w:rPr/>
        <w:t xml:space="preserve">parental engagement integrated into governance structures </w:t>
      </w:r>
    </w:p>
    <w:p>
      <w:pPr>
        <w:pStyle w:val="TextBody"/>
        <w:numPr>
          <w:ilvl w:val="0"/>
          <w:numId w:val="32"/>
        </w:numPr>
        <w:tabs>
          <w:tab w:val="clear" w:pos="709"/>
          <w:tab w:val="left" w:pos="707" w:leader="none"/>
        </w:tabs>
        <w:bidi w:val="0"/>
        <w:ind w:left="707" w:hanging="283"/>
        <w:jc w:val="left"/>
        <w:rPr/>
      </w:pPr>
      <w:r>
        <w:rPr/>
        <w:t xml:space="preserve">independent auditing and compliance review mechanisms </w:t>
      </w:r>
    </w:p>
    <w:p>
      <w:pPr>
        <w:pStyle w:val="HorizontalLine"/>
        <w:bidi w:val="0"/>
        <w:jc w:val="left"/>
        <w:rPr/>
      </w:pPr>
      <w:r>
        <w:rPr/>
      </w:r>
    </w:p>
    <w:p>
      <w:pPr>
        <w:pStyle w:val="Heading2"/>
        <w:numPr>
          <w:ilvl w:val="0"/>
          <w:numId w:val="0"/>
        </w:numPr>
        <w:bidi w:val="0"/>
        <w:spacing w:before="200" w:after="120"/>
        <w:jc w:val="left"/>
        <w:outlineLvl w:val="1"/>
        <w:rPr/>
      </w:pPr>
      <w:r>
        <w:rPr>
          <w:rStyle w:val="StrongEmphasis"/>
          <w:b/>
        </w:rPr>
        <w:t>7.2 System design requirements</w:t>
      </w:r>
    </w:p>
    <w:p>
      <w:pPr>
        <w:pStyle w:val="TextBody"/>
        <w:bidi w:val="0"/>
        <w:spacing w:lineRule="auto" w:line="276" w:before="0" w:after="140"/>
        <w:jc w:val="left"/>
        <w:rPr/>
      </w:pPr>
      <w:r>
        <w:rPr/>
        <w:t>Infrastructure should be:</w:t>
      </w:r>
    </w:p>
    <w:p>
      <w:pPr>
        <w:pStyle w:val="TextBody"/>
        <w:numPr>
          <w:ilvl w:val="0"/>
          <w:numId w:val="33"/>
        </w:numPr>
        <w:tabs>
          <w:tab w:val="clear" w:pos="709"/>
          <w:tab w:val="left" w:pos="707" w:leader="none"/>
        </w:tabs>
        <w:bidi w:val="0"/>
        <w:spacing w:before="0" w:after="0"/>
        <w:ind w:left="707" w:hanging="283"/>
        <w:jc w:val="left"/>
        <w:rPr/>
      </w:pPr>
      <w:r>
        <w:rPr/>
        <w:t xml:space="preserve">modular in educational delivery </w:t>
      </w:r>
    </w:p>
    <w:p>
      <w:pPr>
        <w:pStyle w:val="TextBody"/>
        <w:numPr>
          <w:ilvl w:val="0"/>
          <w:numId w:val="33"/>
        </w:numPr>
        <w:tabs>
          <w:tab w:val="clear" w:pos="709"/>
          <w:tab w:val="left" w:pos="707" w:leader="none"/>
        </w:tabs>
        <w:bidi w:val="0"/>
        <w:spacing w:before="0" w:after="0"/>
        <w:ind w:left="707" w:hanging="283"/>
        <w:jc w:val="left"/>
        <w:rPr/>
      </w:pPr>
      <w:r>
        <w:rPr/>
        <w:t xml:space="preserve">auditable in operation </w:t>
      </w:r>
    </w:p>
    <w:p>
      <w:pPr>
        <w:pStyle w:val="TextBody"/>
        <w:numPr>
          <w:ilvl w:val="0"/>
          <w:numId w:val="33"/>
        </w:numPr>
        <w:tabs>
          <w:tab w:val="clear" w:pos="709"/>
          <w:tab w:val="left" w:pos="707" w:leader="none"/>
        </w:tabs>
        <w:bidi w:val="0"/>
        <w:spacing w:before="0" w:after="0"/>
        <w:ind w:left="707" w:hanging="283"/>
        <w:jc w:val="left"/>
        <w:rPr/>
      </w:pPr>
      <w:r>
        <w:rPr/>
        <w:t xml:space="preserve">institutionally controlled in access </w:t>
      </w:r>
    </w:p>
    <w:p>
      <w:pPr>
        <w:pStyle w:val="TextBody"/>
        <w:numPr>
          <w:ilvl w:val="0"/>
          <w:numId w:val="33"/>
        </w:numPr>
        <w:tabs>
          <w:tab w:val="clear" w:pos="709"/>
          <w:tab w:val="left" w:pos="707" w:leader="none"/>
        </w:tabs>
        <w:bidi w:val="0"/>
        <w:ind w:left="707" w:hanging="283"/>
        <w:jc w:val="left"/>
        <w:rPr/>
      </w:pPr>
      <w:r>
        <w:rPr/>
        <w:t xml:space="preserve">resilient to circumvention at device and network level </w:t>
      </w:r>
    </w:p>
    <w:p>
      <w:pPr>
        <w:pStyle w:val="TextBody"/>
        <w:bidi w:val="0"/>
        <w:jc w:val="left"/>
        <w:rPr/>
      </w:pPr>
      <w:r>
        <w:rPr/>
        <w:t>All educational digital systems must remain structurally separated from the public internet.</w:t>
      </w:r>
    </w:p>
    <w:p>
      <w:pPr>
        <w:pStyle w:val="HorizontalLine"/>
        <w:suppressLineNumbers/>
        <w:pBdr>
          <w:bottom w:val="double" w:sz="2" w:space="0" w:color="808080"/>
        </w:pBdr>
        <w:bidi w:val="0"/>
        <w:spacing w:before="0" w:after="283"/>
        <w:jc w:val="left"/>
        <w:rPr/>
      </w:pPr>
      <w:r>
        <w:rPr/>
      </w:r>
    </w:p>
    <w:p>
      <w:pPr>
        <w:pStyle w:val="Heading2"/>
        <w:numPr>
          <w:ilvl w:val="0"/>
          <w:numId w:val="0"/>
        </w:numPr>
        <w:bidi w:val="0"/>
        <w:spacing w:before="200" w:after="120"/>
        <w:jc w:val="left"/>
        <w:outlineLvl w:val="1"/>
        <w:rPr/>
      </w:pPr>
      <w:r>
        <w:rPr>
          <w:rStyle w:val="StrongEmphasis"/>
          <w:b/>
        </w:rPr>
        <w:t>7.3 Parental oversight and transparency framework</w:t>
      </w:r>
    </w:p>
    <w:p>
      <w:pPr>
        <w:pStyle w:val="TextBody"/>
        <w:bidi w:val="0"/>
        <w:spacing w:lineRule="auto" w:line="276" w:before="0" w:after="140"/>
        <w:jc w:val="left"/>
        <w:rPr/>
      </w:pPr>
      <w:r>
        <w:rPr/>
        <w:t>Meaningful parental oversight and engagement is a required component of system legitimacy and resilience.</w:t>
      </w:r>
    </w:p>
    <w:p>
      <w:pPr>
        <w:pStyle w:val="TextBody"/>
        <w:bidi w:val="0"/>
        <w:spacing w:lineRule="auto" w:line="276" w:before="0" w:after="140"/>
        <w:jc w:val="left"/>
        <w:rPr/>
      </w:pPr>
      <w:r>
        <w:rPr/>
        <w:t>To support transparency, accountability, and long-term public trust:</w:t>
      </w:r>
    </w:p>
    <w:p>
      <w:pPr>
        <w:pStyle w:val="TextBody"/>
        <w:numPr>
          <w:ilvl w:val="0"/>
          <w:numId w:val="34"/>
        </w:numPr>
        <w:tabs>
          <w:tab w:val="clear" w:pos="709"/>
          <w:tab w:val="left" w:pos="707" w:leader="none"/>
        </w:tabs>
        <w:bidi w:val="0"/>
        <w:spacing w:before="0" w:after="0"/>
        <w:ind w:left="707" w:hanging="283"/>
        <w:jc w:val="left"/>
        <w:rPr/>
      </w:pPr>
      <w:r>
        <w:rPr/>
        <w:t xml:space="preserve">all policy standards, system specifications, and approved educational resource frameworks should be publicly accessible </w:t>
      </w:r>
    </w:p>
    <w:p>
      <w:pPr>
        <w:pStyle w:val="TextBody"/>
        <w:numPr>
          <w:ilvl w:val="0"/>
          <w:numId w:val="34"/>
        </w:numPr>
        <w:tabs>
          <w:tab w:val="clear" w:pos="709"/>
          <w:tab w:val="left" w:pos="707" w:leader="none"/>
        </w:tabs>
        <w:bidi w:val="0"/>
        <w:spacing w:before="0" w:after="0"/>
        <w:ind w:left="707" w:hanging="283"/>
        <w:jc w:val="left"/>
        <w:rPr/>
      </w:pPr>
      <w:r>
        <w:rPr/>
        <w:t xml:space="preserve">governance structures should ensure full auditability of institutional implementation </w:t>
      </w:r>
    </w:p>
    <w:p>
      <w:pPr>
        <w:pStyle w:val="TextBody"/>
        <w:numPr>
          <w:ilvl w:val="0"/>
          <w:numId w:val="34"/>
        </w:numPr>
        <w:tabs>
          <w:tab w:val="clear" w:pos="709"/>
          <w:tab w:val="left" w:pos="707" w:leader="none"/>
        </w:tabs>
        <w:bidi w:val="0"/>
        <w:ind w:left="707" w:hanging="283"/>
        <w:jc w:val="left"/>
        <w:rPr/>
      </w:pPr>
      <w:r>
        <w:rPr/>
        <w:t xml:space="preserve">transparency requirements are intended to prevent institutional drift, misuse, or covert expansion of system scope </w:t>
      </w:r>
    </w:p>
    <w:p>
      <w:pPr>
        <w:pStyle w:val="TextBody"/>
        <w:bidi w:val="0"/>
        <w:jc w:val="left"/>
        <w:rPr/>
      </w:pPr>
      <w:r>
        <w:rPr/>
        <w:t>This ensures the framework remains open to scrutiny while maintaining strict separation between educational environments and the public internet.</w:t>
      </w:r>
    </w:p>
    <w:p>
      <w:pPr>
        <w:pStyle w:val="TextBody"/>
        <w:bidi w:val="0"/>
        <w:spacing w:lineRule="auto" w:line="276" w:before="0" w:after="140"/>
        <w:jc w:val="left"/>
        <w:rPr/>
      </w:pPr>
      <w:r>
        <w:rPr/>
      </w:r>
    </w:p>
    <w:p>
      <w:pPr>
        <w:pStyle w:val="Heading2"/>
        <w:numPr>
          <w:ilvl w:val="0"/>
          <w:numId w:val="0"/>
        </w:numPr>
        <w:bidi w:val="0"/>
        <w:spacing w:before="200" w:after="120"/>
        <w:jc w:val="left"/>
        <w:outlineLvl w:val="1"/>
        <w:rPr/>
      </w:pPr>
      <w:r>
        <w:rPr/>
        <w:t>8. Risks and mitigations</w:t>
      </w:r>
    </w:p>
    <w:p>
      <w:pPr>
        <w:pStyle w:val="Heading3"/>
        <w:numPr>
          <w:ilvl w:val="0"/>
          <w:numId w:val="0"/>
        </w:numPr>
        <w:bidi w:val="0"/>
        <w:spacing w:before="140" w:after="120"/>
        <w:jc w:val="left"/>
        <w:outlineLvl w:val="2"/>
        <w:rPr/>
      </w:pPr>
      <w:r>
        <w:rPr/>
        <w:t>Risks:</w:t>
      </w:r>
    </w:p>
    <w:p>
      <w:pPr>
        <w:pStyle w:val="TextBody"/>
        <w:numPr>
          <w:ilvl w:val="0"/>
          <w:numId w:val="16"/>
        </w:numPr>
        <w:tabs>
          <w:tab w:val="clear" w:pos="709"/>
          <w:tab w:val="left" w:pos="707" w:leader="none"/>
        </w:tabs>
        <w:bidi w:val="0"/>
        <w:spacing w:before="0" w:after="0"/>
        <w:ind w:left="707" w:hanging="283"/>
        <w:jc w:val="left"/>
        <w:rPr/>
      </w:pPr>
      <w:r>
        <w:rPr/>
        <w:t xml:space="preserve">circumvention through externally accessible devices or networks </w:t>
      </w:r>
    </w:p>
    <w:p>
      <w:pPr>
        <w:pStyle w:val="TextBody"/>
        <w:numPr>
          <w:ilvl w:val="0"/>
          <w:numId w:val="16"/>
        </w:numPr>
        <w:tabs>
          <w:tab w:val="clear" w:pos="709"/>
          <w:tab w:val="left" w:pos="707" w:leader="none"/>
        </w:tabs>
        <w:bidi w:val="0"/>
        <w:spacing w:before="0" w:after="0"/>
        <w:ind w:left="707" w:hanging="283"/>
        <w:jc w:val="left"/>
        <w:rPr/>
      </w:pPr>
      <w:r>
        <w:rPr/>
        <w:t xml:space="preserve">institutional inequality in implementation </w:t>
      </w:r>
    </w:p>
    <w:p>
      <w:pPr>
        <w:pStyle w:val="TextBody"/>
        <w:numPr>
          <w:ilvl w:val="0"/>
          <w:numId w:val="16"/>
        </w:numPr>
        <w:tabs>
          <w:tab w:val="clear" w:pos="709"/>
          <w:tab w:val="left" w:pos="707" w:leader="none"/>
        </w:tabs>
        <w:bidi w:val="0"/>
        <w:spacing w:before="0" w:after="0"/>
        <w:ind w:left="707" w:hanging="283"/>
        <w:jc w:val="left"/>
        <w:rPr/>
      </w:pPr>
      <w:r>
        <w:rPr/>
        <w:t xml:space="preserve">technological change outpacing regulation </w:t>
      </w:r>
    </w:p>
    <w:p>
      <w:pPr>
        <w:pStyle w:val="TextBody"/>
        <w:numPr>
          <w:ilvl w:val="0"/>
          <w:numId w:val="16"/>
        </w:numPr>
        <w:tabs>
          <w:tab w:val="clear" w:pos="709"/>
          <w:tab w:val="left" w:pos="707" w:leader="none"/>
        </w:tabs>
        <w:bidi w:val="0"/>
        <w:ind w:left="707" w:hanging="283"/>
        <w:jc w:val="left"/>
        <w:rPr/>
      </w:pPr>
      <w:r>
        <w:rPr/>
        <w:t xml:space="preserve">enforcement inconsistency </w:t>
      </w:r>
    </w:p>
    <w:p>
      <w:pPr>
        <w:pStyle w:val="TextBody"/>
        <w:bidi w:val="0"/>
        <w:jc w:val="left"/>
        <w:rPr/>
      </w:pPr>
      <w:r>
        <w:rPr/>
      </w:r>
    </w:p>
    <w:p>
      <w:pPr>
        <w:pStyle w:val="Heading3"/>
        <w:numPr>
          <w:ilvl w:val="0"/>
          <w:numId w:val="0"/>
        </w:numPr>
        <w:bidi w:val="0"/>
        <w:spacing w:before="140" w:after="120"/>
        <w:jc w:val="left"/>
        <w:outlineLvl w:val="2"/>
        <w:rPr/>
      </w:pPr>
      <w:r>
        <w:rPr/>
        <w:t>Mitigations:</w:t>
      </w:r>
    </w:p>
    <w:p>
      <w:pPr>
        <w:pStyle w:val="TextBody"/>
        <w:numPr>
          <w:ilvl w:val="0"/>
          <w:numId w:val="8"/>
        </w:numPr>
        <w:tabs>
          <w:tab w:val="clear" w:pos="709"/>
          <w:tab w:val="left" w:pos="707" w:leader="none"/>
        </w:tabs>
        <w:bidi w:val="0"/>
        <w:spacing w:before="0" w:after="0"/>
        <w:ind w:left="707" w:hanging="283"/>
        <w:jc w:val="left"/>
        <w:rPr/>
      </w:pPr>
      <w:r>
        <w:rPr/>
        <w:t xml:space="preserve">device-level and network-level restrictions </w:t>
      </w:r>
    </w:p>
    <w:p>
      <w:pPr>
        <w:pStyle w:val="TextBody"/>
        <w:numPr>
          <w:ilvl w:val="0"/>
          <w:numId w:val="8"/>
        </w:numPr>
        <w:tabs>
          <w:tab w:val="clear" w:pos="709"/>
          <w:tab w:val="left" w:pos="707" w:leader="none"/>
        </w:tabs>
        <w:bidi w:val="0"/>
        <w:spacing w:before="0" w:after="0"/>
        <w:ind w:left="707" w:hanging="283"/>
        <w:jc w:val="left"/>
        <w:rPr/>
      </w:pPr>
      <w:r>
        <w:rPr/>
        <w:t xml:space="preserve">standardised national educational infrastructure </w:t>
      </w:r>
    </w:p>
    <w:p>
      <w:pPr>
        <w:pStyle w:val="TextBody"/>
        <w:numPr>
          <w:ilvl w:val="0"/>
          <w:numId w:val="8"/>
        </w:numPr>
        <w:tabs>
          <w:tab w:val="clear" w:pos="709"/>
          <w:tab w:val="left" w:pos="707" w:leader="none"/>
        </w:tabs>
        <w:bidi w:val="0"/>
        <w:spacing w:before="0" w:after="0"/>
        <w:ind w:left="707" w:hanging="283"/>
        <w:jc w:val="left"/>
        <w:rPr/>
      </w:pPr>
      <w:r>
        <w:rPr/>
        <w:t xml:space="preserve">equalised funding mechanisms </w:t>
      </w:r>
    </w:p>
    <w:p>
      <w:pPr>
        <w:pStyle w:val="TextBody"/>
        <w:numPr>
          <w:ilvl w:val="0"/>
          <w:numId w:val="8"/>
        </w:numPr>
        <w:tabs>
          <w:tab w:val="clear" w:pos="709"/>
          <w:tab w:val="left" w:pos="707" w:leader="none"/>
        </w:tabs>
        <w:bidi w:val="0"/>
        <w:ind w:left="707" w:hanging="283"/>
        <w:jc w:val="left"/>
        <w:rPr/>
      </w:pPr>
      <w:r>
        <w:rPr/>
        <w:t xml:space="preserve">continuous system updating and auditing </w:t>
      </w:r>
    </w:p>
    <w:p>
      <w:pPr>
        <w:pStyle w:val="HorizontalLine"/>
        <w:suppressLineNumbers/>
        <w:pBdr>
          <w:bottom w:val="double" w:sz="2" w:space="0" w:color="808080"/>
        </w:pBdr>
        <w:bidi w:val="0"/>
        <w:spacing w:before="0" w:after="283"/>
        <w:jc w:val="left"/>
        <w:rPr/>
      </w:pPr>
      <w:r>
        <w:rPr/>
      </w:r>
    </w:p>
    <w:p>
      <w:pPr>
        <w:pStyle w:val="Heading2"/>
        <w:numPr>
          <w:ilvl w:val="0"/>
          <w:numId w:val="0"/>
        </w:numPr>
        <w:bidi w:val="0"/>
        <w:spacing w:before="200" w:after="120"/>
        <w:jc w:val="left"/>
        <w:outlineLvl w:val="1"/>
        <w:rPr/>
      </w:pPr>
      <w:r>
        <w:rPr/>
        <w:t xml:space="preserve">9. </w:t>
      </w:r>
      <w:r>
        <w:rPr>
          <w:rFonts w:eastAsia="NSimSun" w:cs="Arial"/>
          <w:b/>
          <w:bCs/>
          <w:sz w:val="36"/>
          <w:szCs w:val="36"/>
        </w:rPr>
        <w:t>Anticipated structu</w:t>
      </w:r>
      <w:r>
        <w:rPr>
          <w:rFonts w:eastAsia="NSimSun" w:cs="Arial"/>
          <w:b/>
          <w:bCs/>
          <w:sz w:val="36"/>
          <w:szCs w:val="36"/>
        </w:rPr>
        <w:t>r</w:t>
      </w:r>
      <w:r>
        <w:rPr>
          <w:rFonts w:eastAsia="NSimSun" w:cs="Arial"/>
          <w:b/>
          <w:bCs/>
          <w:sz w:val="36"/>
          <w:szCs w:val="36"/>
        </w:rPr>
        <w:t>al effects</w:t>
      </w:r>
    </w:p>
    <w:p>
      <w:pPr>
        <w:pStyle w:val="TextBody"/>
        <w:numPr>
          <w:ilvl w:val="0"/>
          <w:numId w:val="9"/>
        </w:numPr>
        <w:tabs>
          <w:tab w:val="clear" w:pos="709"/>
          <w:tab w:val="left" w:pos="707" w:leader="none"/>
        </w:tabs>
        <w:bidi w:val="0"/>
        <w:spacing w:before="0" w:after="0"/>
        <w:ind w:left="707" w:hanging="283"/>
        <w:jc w:val="left"/>
        <w:rPr/>
      </w:pPr>
      <w:r>
        <w:rPr/>
        <w:t xml:space="preserve">This framework is expected to produce a set of structural effects arising from the separation of educational digital environments and the public internet. These effects are not guaranteed outcomes, but logically consistent consequences </w:t>
      </w:r>
      <w:r>
        <w:rPr/>
        <w:t>with</w:t>
      </w:r>
      <w:r>
        <w:rPr/>
        <w:t xml:space="preserve"> the proposed system design.</w:t>
      </w:r>
    </w:p>
    <w:p>
      <w:pPr>
        <w:pStyle w:val="Heading3"/>
        <w:numPr>
          <w:ilvl w:val="0"/>
          <w:numId w:val="0"/>
        </w:numPr>
        <w:bidi w:val="0"/>
        <w:spacing w:before="140" w:after="120"/>
        <w:jc w:val="left"/>
        <w:outlineLvl w:val="2"/>
        <w:rPr/>
      </w:pPr>
      <w:r>
        <w:rPr/>
        <w:t>Intended s</w:t>
      </w:r>
      <w:r>
        <w:rPr/>
        <w:t>ystem-level effects include:</w:t>
      </w:r>
    </w:p>
    <w:p>
      <w:pPr>
        <w:pStyle w:val="TextBody"/>
        <w:numPr>
          <w:ilvl w:val="0"/>
          <w:numId w:val="10"/>
        </w:numPr>
        <w:tabs>
          <w:tab w:val="clear" w:pos="709"/>
          <w:tab w:val="left" w:pos="707" w:leader="none"/>
        </w:tabs>
        <w:bidi w:val="0"/>
        <w:spacing w:before="0" w:after="0"/>
        <w:ind w:left="707" w:hanging="283"/>
        <w:jc w:val="left"/>
        <w:rPr/>
      </w:pPr>
      <w:r>
        <w:rPr/>
        <w:t xml:space="preserve">reduced early-life exposure to converged algorithmic and behavioural systems </w:t>
      </w:r>
    </w:p>
    <w:p>
      <w:pPr>
        <w:pStyle w:val="TextBody"/>
        <w:numPr>
          <w:ilvl w:val="0"/>
          <w:numId w:val="10"/>
        </w:numPr>
        <w:tabs>
          <w:tab w:val="clear" w:pos="709"/>
          <w:tab w:val="left" w:pos="707" w:leader="none"/>
        </w:tabs>
        <w:bidi w:val="0"/>
        <w:spacing w:before="0" w:after="0"/>
        <w:ind w:left="707" w:hanging="283"/>
        <w:jc w:val="left"/>
        <w:rPr/>
      </w:pPr>
      <w:r>
        <w:rPr/>
        <w:t xml:space="preserve">increased separation between digital literacy development and commercial internet ecosystems </w:t>
      </w:r>
    </w:p>
    <w:p>
      <w:pPr>
        <w:pStyle w:val="TextBody"/>
        <w:numPr>
          <w:ilvl w:val="0"/>
          <w:numId w:val="10"/>
        </w:numPr>
        <w:tabs>
          <w:tab w:val="clear" w:pos="709"/>
          <w:tab w:val="left" w:pos="707" w:leader="none"/>
        </w:tabs>
        <w:bidi w:val="0"/>
        <w:spacing w:before="0" w:after="0"/>
        <w:ind w:left="707" w:hanging="283"/>
        <w:jc w:val="left"/>
        <w:rPr/>
      </w:pPr>
      <w:r>
        <w:rPr/>
        <w:t xml:space="preserve">stronger emphasis on structured computational learning within education </w:t>
      </w:r>
    </w:p>
    <w:p>
      <w:pPr>
        <w:pStyle w:val="TextBody"/>
        <w:numPr>
          <w:ilvl w:val="0"/>
          <w:numId w:val="10"/>
        </w:numPr>
        <w:tabs>
          <w:tab w:val="clear" w:pos="709"/>
          <w:tab w:val="left" w:pos="707" w:leader="none"/>
        </w:tabs>
        <w:bidi w:val="0"/>
        <w:spacing w:before="0" w:after="0"/>
        <w:ind w:left="707" w:hanging="283"/>
        <w:jc w:val="left"/>
        <w:rPr/>
      </w:pPr>
      <w:r>
        <w:rPr/>
        <w:t xml:space="preserve">delayed entry into public internet environments with greater foundational technical understanding </w:t>
      </w:r>
    </w:p>
    <w:p>
      <w:pPr>
        <w:pStyle w:val="TextBody"/>
        <w:numPr>
          <w:ilvl w:val="0"/>
          <w:numId w:val="10"/>
        </w:numPr>
        <w:tabs>
          <w:tab w:val="clear" w:pos="709"/>
          <w:tab w:val="left" w:pos="707" w:leader="none"/>
        </w:tabs>
        <w:bidi w:val="0"/>
        <w:ind w:left="707" w:hanging="283"/>
        <w:jc w:val="left"/>
        <w:rPr/>
      </w:pPr>
      <w:r>
        <w:rPr/>
        <w:t>reduction in reliance on platform-mediated identity formation during developmental stages</w:t>
      </w:r>
    </w:p>
    <w:p>
      <w:pPr>
        <w:pStyle w:val="TextBody"/>
        <w:bidi w:val="0"/>
        <w:spacing w:before="0" w:after="0"/>
        <w:jc w:val="left"/>
        <w:rPr/>
      </w:pPr>
      <w:r>
        <w:rPr/>
      </w:r>
    </w:p>
    <w:p>
      <w:pPr>
        <w:pStyle w:val="HorizontalLine"/>
        <w:suppressLineNumbers/>
        <w:pBdr>
          <w:bottom w:val="double" w:sz="2" w:space="0" w:color="808080"/>
        </w:pBdr>
        <w:bidi w:val="0"/>
        <w:spacing w:before="0" w:after="283"/>
        <w:jc w:val="left"/>
        <w:rPr/>
      </w:pPr>
      <w:r>
        <w:rPr/>
      </w:r>
    </w:p>
    <w:p>
      <w:pPr>
        <w:pStyle w:val="Heading2"/>
        <w:numPr>
          <w:ilvl w:val="0"/>
          <w:numId w:val="0"/>
        </w:numPr>
        <w:bidi w:val="0"/>
        <w:spacing w:before="200" w:after="120"/>
        <w:jc w:val="left"/>
        <w:outlineLvl w:val="1"/>
        <w:rPr/>
      </w:pPr>
      <w:r>
        <w:rPr/>
        <w:t>10. Economic and strategic implications (UK context)</w:t>
      </w:r>
    </w:p>
    <w:p>
      <w:pPr>
        <w:pStyle w:val="TextBody"/>
        <w:bidi w:val="0"/>
        <w:spacing w:lineRule="auto" w:line="276" w:before="0" w:after="140"/>
        <w:jc w:val="left"/>
        <w:rPr/>
      </w:pPr>
      <w:r>
        <w:rPr/>
        <w:t>Implementation may support:</w:t>
      </w:r>
    </w:p>
    <w:p>
      <w:pPr>
        <w:pStyle w:val="TextBody"/>
        <w:numPr>
          <w:ilvl w:val="0"/>
          <w:numId w:val="11"/>
        </w:numPr>
        <w:tabs>
          <w:tab w:val="clear" w:pos="709"/>
          <w:tab w:val="left" w:pos="707" w:leader="none"/>
        </w:tabs>
        <w:bidi w:val="0"/>
        <w:spacing w:before="0" w:after="0"/>
        <w:ind w:left="707" w:hanging="283"/>
        <w:jc w:val="left"/>
        <w:rPr/>
      </w:pPr>
      <w:r>
        <w:rPr/>
        <w:t xml:space="preserve">domestic development of secure educational digital infrastructure </w:t>
      </w:r>
    </w:p>
    <w:p>
      <w:pPr>
        <w:pStyle w:val="TextBody"/>
        <w:numPr>
          <w:ilvl w:val="0"/>
          <w:numId w:val="11"/>
        </w:numPr>
        <w:tabs>
          <w:tab w:val="clear" w:pos="709"/>
          <w:tab w:val="left" w:pos="707" w:leader="none"/>
        </w:tabs>
        <w:bidi w:val="0"/>
        <w:spacing w:before="0" w:after="0"/>
        <w:ind w:left="707" w:hanging="283"/>
        <w:jc w:val="left"/>
        <w:rPr/>
      </w:pPr>
      <w:r>
        <w:rPr/>
        <w:t xml:space="preserve">growth of offline and sandboxed AI education tools </w:t>
      </w:r>
    </w:p>
    <w:p>
      <w:pPr>
        <w:pStyle w:val="TextBody"/>
        <w:numPr>
          <w:ilvl w:val="0"/>
          <w:numId w:val="11"/>
        </w:numPr>
        <w:tabs>
          <w:tab w:val="clear" w:pos="709"/>
          <w:tab w:val="left" w:pos="707" w:leader="none"/>
        </w:tabs>
        <w:bidi w:val="0"/>
        <w:spacing w:before="0" w:after="0"/>
        <w:ind w:left="707" w:hanging="283"/>
        <w:jc w:val="left"/>
        <w:rPr/>
      </w:pPr>
      <w:r>
        <w:rPr/>
        <w:t xml:space="preserve">secure school-based computing environments </w:t>
      </w:r>
    </w:p>
    <w:p>
      <w:pPr>
        <w:pStyle w:val="TextBody"/>
        <w:numPr>
          <w:ilvl w:val="0"/>
          <w:numId w:val="11"/>
        </w:numPr>
        <w:tabs>
          <w:tab w:val="clear" w:pos="709"/>
          <w:tab w:val="left" w:pos="707" w:leader="none"/>
        </w:tabs>
        <w:bidi w:val="0"/>
        <w:spacing w:before="0" w:after="0"/>
        <w:ind w:left="707" w:hanging="283"/>
        <w:jc w:val="left"/>
        <w:rPr/>
      </w:pPr>
      <w:r>
        <w:rPr/>
        <w:t xml:space="preserve">reduced dependency on global platform ecosystems </w:t>
      </w:r>
    </w:p>
    <w:p>
      <w:pPr>
        <w:pStyle w:val="TextBody"/>
        <w:numPr>
          <w:ilvl w:val="0"/>
          <w:numId w:val="11"/>
        </w:numPr>
        <w:tabs>
          <w:tab w:val="clear" w:pos="709"/>
          <w:tab w:val="left" w:pos="707" w:leader="none"/>
        </w:tabs>
        <w:bidi w:val="0"/>
        <w:ind w:left="707" w:hanging="283"/>
        <w:jc w:val="left"/>
        <w:rPr/>
      </w:pPr>
      <w:r>
        <w:rPr/>
        <w:t xml:space="preserve">leadership in structured digital education systems </w:t>
      </w:r>
    </w:p>
    <w:p>
      <w:pPr>
        <w:pStyle w:val="TextBody"/>
        <w:numPr>
          <w:ilvl w:val="0"/>
          <w:numId w:val="11"/>
        </w:numPr>
        <w:tabs>
          <w:tab w:val="clear" w:pos="709"/>
          <w:tab w:val="left" w:pos="707" w:leader="none"/>
        </w:tabs>
        <w:bidi w:val="0"/>
        <w:ind w:left="707" w:hanging="283"/>
        <w:jc w:val="left"/>
        <w:rPr/>
      </w:pPr>
      <w:r>
        <w:rPr/>
        <w:t xml:space="preserve">potential strengthening of foundational technical capability among school leavers through more structured, targeted exposure to computational systems within closed educational environments </w:t>
      </w:r>
    </w:p>
    <w:p>
      <w:pPr>
        <w:pStyle w:val="HorizontalLine"/>
        <w:suppressLineNumbers/>
        <w:pBdr>
          <w:bottom w:val="double" w:sz="2" w:space="0" w:color="808080"/>
        </w:pBdr>
        <w:bidi w:val="0"/>
        <w:spacing w:before="0" w:after="283"/>
        <w:jc w:val="left"/>
        <w:rPr/>
      </w:pPr>
      <w:r>
        <w:rPr/>
      </w:r>
    </w:p>
    <w:p>
      <w:pPr>
        <w:pStyle w:val="Heading2"/>
        <w:numPr>
          <w:ilvl w:val="0"/>
          <w:numId w:val="0"/>
        </w:numPr>
        <w:bidi w:val="0"/>
        <w:spacing w:before="200" w:after="120"/>
        <w:jc w:val="left"/>
        <w:outlineLvl w:val="1"/>
        <w:rPr/>
      </w:pPr>
      <w:r>
        <w:rPr/>
        <w:t>11. Conclusion</w:t>
      </w:r>
    </w:p>
    <w:p>
      <w:pPr>
        <w:pStyle w:val="TextBody"/>
        <w:bidi w:val="0"/>
        <w:spacing w:lineRule="auto" w:line="276" w:before="0" w:after="140"/>
        <w:jc w:val="left"/>
        <w:rPr/>
      </w:pPr>
      <w:r>
        <w:rPr/>
        <w:t>This submission argues that current regulatory frameworks based on platform categories such as “social media” are structurally obsolete due to convergence across digital systems.</w:t>
      </w:r>
    </w:p>
    <w:p>
      <w:pPr>
        <w:pStyle w:val="TextBody"/>
        <w:bidi w:val="0"/>
        <w:spacing w:lineRule="auto" w:line="276" w:before="0" w:after="140"/>
        <w:jc w:val="left"/>
        <w:rPr/>
      </w:pPr>
      <w:r>
        <w:rPr/>
        <w:t>Digital ecosystems now function as unified, account-based, algorithmically mediated environments spanning communication, commerce, and content delivery.</w:t>
      </w:r>
    </w:p>
    <w:p>
      <w:pPr>
        <w:pStyle w:val="Heading3"/>
        <w:numPr>
          <w:ilvl w:val="0"/>
          <w:numId w:val="0"/>
        </w:numPr>
        <w:bidi w:val="0"/>
        <w:spacing w:before="140" w:after="120"/>
        <w:jc w:val="left"/>
        <w:outlineLvl w:val="2"/>
        <w:rPr/>
      </w:pPr>
      <w:r>
        <w:rPr/>
        <w:t>Therefore:</w:t>
      </w:r>
    </w:p>
    <w:p>
      <w:pPr>
        <w:pStyle w:val="TextBody"/>
        <w:numPr>
          <w:ilvl w:val="0"/>
          <w:numId w:val="12"/>
        </w:numPr>
        <w:tabs>
          <w:tab w:val="clear" w:pos="709"/>
          <w:tab w:val="left" w:pos="707" w:leader="none"/>
        </w:tabs>
        <w:bidi w:val="0"/>
        <w:spacing w:before="0" w:after="0"/>
        <w:ind w:left="707" w:hanging="283"/>
        <w:jc w:val="left"/>
        <w:rPr/>
      </w:pPr>
      <w:r>
        <w:rPr/>
        <w:t xml:space="preserve">definitional regulation is insufficient </w:t>
      </w:r>
    </w:p>
    <w:p>
      <w:pPr>
        <w:pStyle w:val="TextBody"/>
        <w:numPr>
          <w:ilvl w:val="0"/>
          <w:numId w:val="12"/>
        </w:numPr>
        <w:tabs>
          <w:tab w:val="clear" w:pos="709"/>
          <w:tab w:val="left" w:pos="707" w:leader="none"/>
        </w:tabs>
        <w:bidi w:val="0"/>
        <w:spacing w:before="0" w:after="0"/>
        <w:ind w:left="707" w:hanging="283"/>
        <w:jc w:val="left"/>
        <w:rPr/>
      </w:pPr>
      <w:r>
        <w:rPr/>
        <w:t xml:space="preserve">supervision-based models are structurally unstable </w:t>
      </w:r>
    </w:p>
    <w:p>
      <w:pPr>
        <w:pStyle w:val="TextBody"/>
        <w:numPr>
          <w:ilvl w:val="0"/>
          <w:numId w:val="12"/>
        </w:numPr>
        <w:tabs>
          <w:tab w:val="clear" w:pos="709"/>
          <w:tab w:val="left" w:pos="707" w:leader="none"/>
        </w:tabs>
        <w:bidi w:val="0"/>
        <w:ind w:left="707" w:hanging="283"/>
        <w:jc w:val="left"/>
        <w:rPr/>
      </w:pPr>
      <w:r>
        <w:rPr/>
        <w:t xml:space="preserve">harms arise from system architecture rather than platform type </w:t>
      </w:r>
    </w:p>
    <w:p>
      <w:pPr>
        <w:pStyle w:val="Heading3"/>
        <w:numPr>
          <w:ilvl w:val="0"/>
          <w:numId w:val="0"/>
        </w:numPr>
        <w:bidi w:val="0"/>
        <w:spacing w:before="140" w:after="120"/>
        <w:jc w:val="left"/>
        <w:outlineLvl w:val="2"/>
        <w:rPr/>
      </w:pPr>
      <w:r>
        <w:rPr/>
        <w:t>The appropriate response is:</w:t>
      </w:r>
    </w:p>
    <w:p>
      <w:pPr>
        <w:pStyle w:val="TextBody"/>
        <w:bidi w:val="0"/>
        <w:spacing w:lineRule="auto" w:line="276" w:before="0" w:after="140"/>
        <w:jc w:val="left"/>
        <w:rPr/>
      </w:pPr>
      <w:r>
        <w:rPr>
          <w:rStyle w:val="StrongEmphasis"/>
        </w:rPr>
        <w:t>a categorical separation between the public internet and under-16 access, combined with offline-first and closed educational digital environments that provide full technological literacy without exposure to the public internet.</w:t>
      </w:r>
    </w:p>
    <w:p>
      <w:pPr>
        <w:pStyle w:val="Normal"/>
        <w:bidi w:val="0"/>
        <w:jc w:val="left"/>
        <w:rPr/>
      </w:pPr>
      <w:r>
        <w:rPr/>
      </w:r>
    </w:p>
    <w:sectPr>
      <w:type w:val="nextPage"/>
      <w:pgSz w:w="11906" w:h="16838"/>
      <w:pgMar w:left="1134" w:right="1134" w:header="0" w:top="1134" w:footer="0" w:bottom="1134" w:gutter="0"/>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OpenSymbol">
    <w:altName w:val="Arial Unicode MS"/>
    <w:charset w:val="02"/>
    <w:family w:val="auto"/>
    <w:pitch w:val="default"/>
  </w:font>
  <w:font w:name="Liberation Sans">
    <w:altName w:val="Arial"/>
    <w:charset w:val="00"/>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3">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4">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5">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6">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7">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8">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9">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0">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1">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2">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3">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4">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5">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6">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7">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8">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9">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0">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1">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2">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23">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24">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25">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26">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27">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28">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29">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30">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31">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32">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33">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34">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7"/>
    <w:lvlOverride w:ilvl="0">
      <w:lvl w:ilvl="0">
        <w:start w:val="1"/>
        <w:numFmt w:val="bullet"/>
        <w:lvlText w:val=""/>
        <w:lvlJc w:val="left"/>
        <w:pPr>
          <w:tabs>
            <w:tab w:val="num" w:pos="720"/>
          </w:tabs>
          <w:ind w:left="720" w:hanging="283"/>
        </w:pPr>
        <w:rPr>
          <w:rFonts w:ascii="Symbol" w:hAnsi="Symbol" w:cs="Symbol" w:hint="default"/>
        </w:rPr>
      </w:lvl>
    </w:lvlOverride>
    <w:lvlOverride w:ilvl="1">
      <w:lvl w:ilvl="1">
        <w:start w:val="1"/>
        <w:numFmt w:val="decimal"/>
        <w:lvlText w:val="%2."/>
        <w:lvlJc w:val="left"/>
        <w:pPr>
          <w:tabs>
            <w:tab w:val="num" w:pos="1080"/>
          </w:tabs>
          <w:ind w:left="1080" w:hanging="360"/>
        </w:pPr>
      </w:lvl>
    </w:lvlOverride>
    <w:lvlOverride w:ilvl="2">
      <w:lvl w:ilvl="2">
        <w:start w:val="1"/>
        <w:numFmt w:val="decimal"/>
        <w:lvlText w:val="%3."/>
        <w:lvlJc w:val="left"/>
        <w:pPr>
          <w:tabs>
            <w:tab w:val="num" w:pos="1440"/>
          </w:tabs>
          <w:ind w:left="1440" w:hanging="360"/>
        </w:pPr>
      </w:lvl>
    </w:lvlOverride>
    <w:lvlOverride w:ilvl="3">
      <w:lvl w:ilvl="3">
        <w:start w:val="1"/>
        <w:numFmt w:val="decimal"/>
        <w:lvlText w:val="%4."/>
        <w:lvlJc w:val="left"/>
        <w:pPr>
          <w:tabs>
            <w:tab w:val="num" w:pos="1800"/>
          </w:tabs>
          <w:ind w:left="1800" w:hanging="360"/>
        </w:pPr>
      </w:lvl>
    </w:lvlOverride>
    <w:lvlOverride w:ilvl="4">
      <w:lvl w:ilvl="4">
        <w:start w:val="1"/>
        <w:numFmt w:val="decimal"/>
        <w:lvlText w:val="%5."/>
        <w:lvlJc w:val="left"/>
        <w:pPr>
          <w:tabs>
            <w:tab w:val="num" w:pos="2160"/>
          </w:tabs>
          <w:ind w:left="2160" w:hanging="360"/>
        </w:pPr>
      </w:lvl>
    </w:lvlOverride>
    <w:lvlOverride w:ilvl="5">
      <w:lvl w:ilvl="5">
        <w:start w:val="1"/>
        <w:numFmt w:val="decimal"/>
        <w:lvlText w:val="%6."/>
        <w:lvlJc w:val="left"/>
        <w:pPr>
          <w:tabs>
            <w:tab w:val="num" w:pos="2520"/>
          </w:tabs>
          <w:ind w:left="2520" w:hanging="360"/>
        </w:pPr>
      </w:lvl>
    </w:lvlOverride>
    <w:lvlOverride w:ilvl="6">
      <w:lvl w:ilvl="6">
        <w:start w:val="1"/>
        <w:numFmt w:val="decimal"/>
        <w:lvlText w:val="%7."/>
        <w:lvlJc w:val="left"/>
        <w:pPr>
          <w:tabs>
            <w:tab w:val="num" w:pos="2880"/>
          </w:tabs>
          <w:ind w:left="2880" w:hanging="360"/>
        </w:pPr>
      </w:lvl>
    </w:lvlOverride>
    <w:lvlOverride w:ilvl="7">
      <w:lvl w:ilvl="7">
        <w:start w:val="1"/>
        <w:numFmt w:val="decimal"/>
        <w:lvlText w:val="%8."/>
        <w:lvlJc w:val="left"/>
        <w:pPr>
          <w:tabs>
            <w:tab w:val="num" w:pos="3240"/>
          </w:tabs>
          <w:ind w:left="3240" w:hanging="360"/>
        </w:pPr>
      </w:lvl>
    </w:lvlOverride>
    <w:lvlOverride w:ilvl="8">
      <w:lvl w:ilvl="8">
        <w:start w:val="1"/>
        <w:numFmt w:val="decimal"/>
        <w:lvlText w:val="%9."/>
        <w:lvlJc w:val="left"/>
        <w:pPr>
          <w:tabs>
            <w:tab w:val="num" w:pos="3600"/>
          </w:tabs>
          <w:ind w:left="3600" w:hanging="360"/>
        </w:pPr>
      </w:lvl>
    </w:lvlOverride>
  </w:num>
  <w:num w:numId="36">
    <w:abstractNumId w:val="7"/>
    <w:lvlOverride w:ilvl="0">
      <w:lvl w:ilvl="0">
        <w:start w:val="1"/>
        <w:numFmt w:val="bullet"/>
        <w:lvlText w:val=""/>
        <w:lvlJc w:val="left"/>
        <w:pPr>
          <w:tabs>
            <w:tab w:val="num" w:pos="720"/>
          </w:tabs>
          <w:ind w:left="720" w:hanging="283"/>
        </w:pPr>
        <w:rPr>
          <w:rFonts w:ascii="Symbol" w:hAnsi="Symbol" w:cs="Symbol" w:hint="default"/>
        </w:rPr>
      </w:lvl>
    </w:lvlOverride>
    <w:lvlOverride w:ilvl="1">
      <w:lvl w:ilvl="1">
        <w:start w:val="1"/>
        <w:numFmt w:val="decimal"/>
        <w:lvlText w:val="%2."/>
        <w:lvlJc w:val="left"/>
        <w:pPr>
          <w:tabs>
            <w:tab w:val="num" w:pos="1080"/>
          </w:tabs>
          <w:ind w:left="1080" w:hanging="360"/>
        </w:pPr>
      </w:lvl>
    </w:lvlOverride>
    <w:lvlOverride w:ilvl="2">
      <w:lvl w:ilvl="2">
        <w:start w:val="1"/>
        <w:numFmt w:val="decimal"/>
        <w:lvlText w:val="%3."/>
        <w:lvlJc w:val="left"/>
        <w:pPr>
          <w:tabs>
            <w:tab w:val="num" w:pos="1440"/>
          </w:tabs>
          <w:ind w:left="1440" w:hanging="360"/>
        </w:pPr>
      </w:lvl>
    </w:lvlOverride>
    <w:lvlOverride w:ilvl="3">
      <w:lvl w:ilvl="3">
        <w:start w:val="1"/>
        <w:numFmt w:val="decimal"/>
        <w:lvlText w:val="%4."/>
        <w:lvlJc w:val="left"/>
        <w:pPr>
          <w:tabs>
            <w:tab w:val="num" w:pos="1800"/>
          </w:tabs>
          <w:ind w:left="1800" w:hanging="360"/>
        </w:pPr>
      </w:lvl>
    </w:lvlOverride>
    <w:lvlOverride w:ilvl="4">
      <w:lvl w:ilvl="4">
        <w:start w:val="1"/>
        <w:numFmt w:val="decimal"/>
        <w:lvlText w:val="%5."/>
        <w:lvlJc w:val="left"/>
        <w:pPr>
          <w:tabs>
            <w:tab w:val="num" w:pos="2160"/>
          </w:tabs>
          <w:ind w:left="2160" w:hanging="360"/>
        </w:pPr>
      </w:lvl>
    </w:lvlOverride>
    <w:lvlOverride w:ilvl="5">
      <w:lvl w:ilvl="5">
        <w:start w:val="1"/>
        <w:numFmt w:val="decimal"/>
        <w:lvlText w:val="%6."/>
        <w:lvlJc w:val="left"/>
        <w:pPr>
          <w:tabs>
            <w:tab w:val="num" w:pos="2520"/>
          </w:tabs>
          <w:ind w:left="2520" w:hanging="360"/>
        </w:pPr>
      </w:lvl>
    </w:lvlOverride>
    <w:lvlOverride w:ilvl="6">
      <w:lvl w:ilvl="6">
        <w:start w:val="1"/>
        <w:numFmt w:val="decimal"/>
        <w:lvlText w:val="%7."/>
        <w:lvlJc w:val="left"/>
        <w:pPr>
          <w:tabs>
            <w:tab w:val="num" w:pos="2880"/>
          </w:tabs>
          <w:ind w:left="2880" w:hanging="360"/>
        </w:pPr>
      </w:lvl>
    </w:lvlOverride>
    <w:lvlOverride w:ilvl="7">
      <w:lvl w:ilvl="7">
        <w:start w:val="1"/>
        <w:numFmt w:val="decimal"/>
        <w:lvlText w:val="%8."/>
        <w:lvlJc w:val="left"/>
        <w:pPr>
          <w:tabs>
            <w:tab w:val="num" w:pos="3240"/>
          </w:tabs>
          <w:ind w:left="3240" w:hanging="360"/>
        </w:pPr>
      </w:lvl>
    </w:lvlOverride>
    <w:lvlOverride w:ilvl="8">
      <w:lvl w:ilvl="8">
        <w:start w:val="1"/>
        <w:numFmt w:val="decimal"/>
        <w:lvlText w:val="%9."/>
        <w:lvlJc w:val="left"/>
        <w:pPr>
          <w:tabs>
            <w:tab w:val="num" w:pos="3600"/>
          </w:tabs>
          <w:ind w:left="3600" w:hanging="360"/>
        </w:pPr>
      </w:lvl>
    </w:lvlOverride>
  </w:num>
  <w:num w:numId="37">
    <w:abstractNumId w:val="7"/>
    <w:lvlOverride w:ilvl="0">
      <w:lvl w:ilvl="0">
        <w:start w:val="1"/>
        <w:numFmt w:val="bullet"/>
        <w:lvlText w:val=""/>
        <w:lvlJc w:val="left"/>
        <w:pPr>
          <w:tabs>
            <w:tab w:val="num" w:pos="720"/>
          </w:tabs>
          <w:ind w:left="720" w:hanging="283"/>
        </w:pPr>
        <w:rPr>
          <w:rFonts w:ascii="Symbol" w:hAnsi="Symbol" w:cs="Symbol" w:hint="default"/>
        </w:rPr>
      </w:lvl>
    </w:lvlOverride>
    <w:lvlOverride w:ilvl="1">
      <w:lvl w:ilvl="1">
        <w:start w:val="1"/>
        <w:numFmt w:val="decimal"/>
        <w:lvlText w:val="%2."/>
        <w:lvlJc w:val="left"/>
        <w:pPr>
          <w:tabs>
            <w:tab w:val="num" w:pos="1080"/>
          </w:tabs>
          <w:ind w:left="1080" w:hanging="360"/>
        </w:pPr>
      </w:lvl>
    </w:lvlOverride>
    <w:lvlOverride w:ilvl="2">
      <w:lvl w:ilvl="2">
        <w:start w:val="1"/>
        <w:numFmt w:val="decimal"/>
        <w:lvlText w:val="%3."/>
        <w:lvlJc w:val="left"/>
        <w:pPr>
          <w:tabs>
            <w:tab w:val="num" w:pos="1440"/>
          </w:tabs>
          <w:ind w:left="1440" w:hanging="360"/>
        </w:pPr>
      </w:lvl>
    </w:lvlOverride>
    <w:lvlOverride w:ilvl="3">
      <w:lvl w:ilvl="3">
        <w:start w:val="1"/>
        <w:numFmt w:val="decimal"/>
        <w:lvlText w:val="%4."/>
        <w:lvlJc w:val="left"/>
        <w:pPr>
          <w:tabs>
            <w:tab w:val="num" w:pos="1800"/>
          </w:tabs>
          <w:ind w:left="1800" w:hanging="360"/>
        </w:pPr>
      </w:lvl>
    </w:lvlOverride>
    <w:lvlOverride w:ilvl="4">
      <w:lvl w:ilvl="4">
        <w:start w:val="1"/>
        <w:numFmt w:val="decimal"/>
        <w:lvlText w:val="%5."/>
        <w:lvlJc w:val="left"/>
        <w:pPr>
          <w:tabs>
            <w:tab w:val="num" w:pos="2160"/>
          </w:tabs>
          <w:ind w:left="2160" w:hanging="360"/>
        </w:pPr>
      </w:lvl>
    </w:lvlOverride>
    <w:lvlOverride w:ilvl="5">
      <w:lvl w:ilvl="5">
        <w:start w:val="1"/>
        <w:numFmt w:val="decimal"/>
        <w:lvlText w:val="%6."/>
        <w:lvlJc w:val="left"/>
        <w:pPr>
          <w:tabs>
            <w:tab w:val="num" w:pos="2520"/>
          </w:tabs>
          <w:ind w:left="2520" w:hanging="360"/>
        </w:pPr>
      </w:lvl>
    </w:lvlOverride>
    <w:lvlOverride w:ilvl="6">
      <w:lvl w:ilvl="6">
        <w:start w:val="1"/>
        <w:numFmt w:val="decimal"/>
        <w:lvlText w:val="%7."/>
        <w:lvlJc w:val="left"/>
        <w:pPr>
          <w:tabs>
            <w:tab w:val="num" w:pos="2880"/>
          </w:tabs>
          <w:ind w:left="2880" w:hanging="360"/>
        </w:pPr>
      </w:lvl>
    </w:lvlOverride>
    <w:lvlOverride w:ilvl="7">
      <w:lvl w:ilvl="7">
        <w:start w:val="1"/>
        <w:numFmt w:val="decimal"/>
        <w:lvlText w:val="%8."/>
        <w:lvlJc w:val="left"/>
        <w:pPr>
          <w:tabs>
            <w:tab w:val="num" w:pos="3240"/>
          </w:tabs>
          <w:ind w:left="3240" w:hanging="360"/>
        </w:pPr>
      </w:lvl>
    </w:lvlOverride>
    <w:lvlOverride w:ilvl="8">
      <w:lvl w:ilvl="8">
        <w:start w:val="1"/>
        <w:numFmt w:val="decimal"/>
        <w:lvlText w:val="%9."/>
        <w:lvlJc w:val="left"/>
        <w:pPr>
          <w:tabs>
            <w:tab w:val="num" w:pos="3600"/>
          </w:tabs>
          <w:ind w:left="3600" w:hanging="360"/>
        </w:pPr>
      </w:lvl>
    </w:lvlOverride>
  </w:num>
  <w:num w:numId="38">
    <w:abstractNumId w:val="7"/>
    <w:lvlOverride w:ilvl="0">
      <w:lvl w:ilvl="0">
        <w:start w:val="1"/>
        <w:numFmt w:val="bullet"/>
        <w:lvlText w:val=""/>
        <w:lvlJc w:val="left"/>
        <w:pPr>
          <w:tabs>
            <w:tab w:val="num" w:pos="720"/>
          </w:tabs>
          <w:ind w:left="720" w:hanging="283"/>
        </w:pPr>
        <w:rPr>
          <w:rFonts w:ascii="Symbol" w:hAnsi="Symbol" w:cs="Symbol" w:hint="default"/>
        </w:rPr>
      </w:lvl>
    </w:lvlOverride>
    <w:lvlOverride w:ilvl="1">
      <w:lvl w:ilvl="1">
        <w:start w:val="1"/>
        <w:numFmt w:val="decimal"/>
        <w:lvlText w:val="%2."/>
        <w:lvlJc w:val="left"/>
        <w:pPr>
          <w:tabs>
            <w:tab w:val="num" w:pos="1080"/>
          </w:tabs>
          <w:ind w:left="1080" w:hanging="360"/>
        </w:pPr>
      </w:lvl>
    </w:lvlOverride>
    <w:lvlOverride w:ilvl="2">
      <w:lvl w:ilvl="2">
        <w:start w:val="1"/>
        <w:numFmt w:val="decimal"/>
        <w:lvlText w:val="%3."/>
        <w:lvlJc w:val="left"/>
        <w:pPr>
          <w:tabs>
            <w:tab w:val="num" w:pos="1440"/>
          </w:tabs>
          <w:ind w:left="1440" w:hanging="360"/>
        </w:pPr>
      </w:lvl>
    </w:lvlOverride>
    <w:lvlOverride w:ilvl="3">
      <w:lvl w:ilvl="3">
        <w:start w:val="1"/>
        <w:numFmt w:val="decimal"/>
        <w:lvlText w:val="%4."/>
        <w:lvlJc w:val="left"/>
        <w:pPr>
          <w:tabs>
            <w:tab w:val="num" w:pos="1800"/>
          </w:tabs>
          <w:ind w:left="1800" w:hanging="360"/>
        </w:pPr>
      </w:lvl>
    </w:lvlOverride>
    <w:lvlOverride w:ilvl="4">
      <w:lvl w:ilvl="4">
        <w:start w:val="1"/>
        <w:numFmt w:val="decimal"/>
        <w:lvlText w:val="%5."/>
        <w:lvlJc w:val="left"/>
        <w:pPr>
          <w:tabs>
            <w:tab w:val="num" w:pos="2160"/>
          </w:tabs>
          <w:ind w:left="2160" w:hanging="360"/>
        </w:pPr>
      </w:lvl>
    </w:lvlOverride>
    <w:lvlOverride w:ilvl="5">
      <w:lvl w:ilvl="5">
        <w:start w:val="1"/>
        <w:numFmt w:val="decimal"/>
        <w:lvlText w:val="%6."/>
        <w:lvlJc w:val="left"/>
        <w:pPr>
          <w:tabs>
            <w:tab w:val="num" w:pos="2520"/>
          </w:tabs>
          <w:ind w:left="2520" w:hanging="360"/>
        </w:pPr>
      </w:lvl>
    </w:lvlOverride>
    <w:lvlOverride w:ilvl="6">
      <w:lvl w:ilvl="6">
        <w:start w:val="1"/>
        <w:numFmt w:val="decimal"/>
        <w:lvlText w:val="%7."/>
        <w:lvlJc w:val="left"/>
        <w:pPr>
          <w:tabs>
            <w:tab w:val="num" w:pos="2880"/>
          </w:tabs>
          <w:ind w:left="2880" w:hanging="360"/>
        </w:pPr>
      </w:lvl>
    </w:lvlOverride>
    <w:lvlOverride w:ilvl="7">
      <w:lvl w:ilvl="7">
        <w:start w:val="1"/>
        <w:numFmt w:val="decimal"/>
        <w:lvlText w:val="%8."/>
        <w:lvlJc w:val="left"/>
        <w:pPr>
          <w:tabs>
            <w:tab w:val="num" w:pos="3240"/>
          </w:tabs>
          <w:ind w:left="3240" w:hanging="360"/>
        </w:pPr>
      </w:lvl>
    </w:lvlOverride>
    <w:lvlOverride w:ilvl="8">
      <w:lvl w:ilvl="8">
        <w:start w:val="1"/>
        <w:numFmt w:val="decimal"/>
        <w:lvlText w:val="%9."/>
        <w:lvlJc w:val="left"/>
        <w:pPr>
          <w:tabs>
            <w:tab w:val="num" w:pos="3600"/>
          </w:tabs>
          <w:ind w:left="3600" w:hanging="360"/>
        </w:pPr>
      </w:lvl>
    </w:lvlOverride>
  </w:num>
  <w:num w:numId="39">
    <w:abstractNumId w:val="7"/>
    <w:lvlOverride w:ilvl="0">
      <w:lvl w:ilvl="0">
        <w:start w:val="1"/>
        <w:numFmt w:val="bullet"/>
        <w:lvlText w:val=""/>
        <w:lvlJc w:val="left"/>
        <w:pPr>
          <w:tabs>
            <w:tab w:val="num" w:pos="720"/>
          </w:tabs>
          <w:ind w:left="720" w:hanging="283"/>
        </w:pPr>
        <w:rPr>
          <w:rFonts w:ascii="Symbol" w:hAnsi="Symbol" w:cs="Symbol" w:hint="default"/>
        </w:rPr>
      </w:lvl>
    </w:lvlOverride>
    <w:lvlOverride w:ilvl="1">
      <w:lvl w:ilvl="1">
        <w:start w:val="1"/>
        <w:numFmt w:val="decimal"/>
        <w:lvlText w:val="%2."/>
        <w:lvlJc w:val="left"/>
        <w:pPr>
          <w:tabs>
            <w:tab w:val="num" w:pos="1080"/>
          </w:tabs>
          <w:ind w:left="1080" w:hanging="360"/>
        </w:pPr>
      </w:lvl>
    </w:lvlOverride>
    <w:lvlOverride w:ilvl="2">
      <w:lvl w:ilvl="2">
        <w:start w:val="1"/>
        <w:numFmt w:val="decimal"/>
        <w:lvlText w:val="%3."/>
        <w:lvlJc w:val="left"/>
        <w:pPr>
          <w:tabs>
            <w:tab w:val="num" w:pos="1440"/>
          </w:tabs>
          <w:ind w:left="1440" w:hanging="360"/>
        </w:pPr>
      </w:lvl>
    </w:lvlOverride>
    <w:lvlOverride w:ilvl="3">
      <w:lvl w:ilvl="3">
        <w:start w:val="1"/>
        <w:numFmt w:val="decimal"/>
        <w:lvlText w:val="%4."/>
        <w:lvlJc w:val="left"/>
        <w:pPr>
          <w:tabs>
            <w:tab w:val="num" w:pos="1800"/>
          </w:tabs>
          <w:ind w:left="1800" w:hanging="360"/>
        </w:pPr>
      </w:lvl>
    </w:lvlOverride>
    <w:lvlOverride w:ilvl="4">
      <w:lvl w:ilvl="4">
        <w:start w:val="1"/>
        <w:numFmt w:val="decimal"/>
        <w:lvlText w:val="%5."/>
        <w:lvlJc w:val="left"/>
        <w:pPr>
          <w:tabs>
            <w:tab w:val="num" w:pos="2160"/>
          </w:tabs>
          <w:ind w:left="2160" w:hanging="360"/>
        </w:pPr>
      </w:lvl>
    </w:lvlOverride>
    <w:lvlOverride w:ilvl="5">
      <w:lvl w:ilvl="5">
        <w:start w:val="1"/>
        <w:numFmt w:val="decimal"/>
        <w:lvlText w:val="%6."/>
        <w:lvlJc w:val="left"/>
        <w:pPr>
          <w:tabs>
            <w:tab w:val="num" w:pos="2520"/>
          </w:tabs>
          <w:ind w:left="2520" w:hanging="360"/>
        </w:pPr>
      </w:lvl>
    </w:lvlOverride>
    <w:lvlOverride w:ilvl="6">
      <w:lvl w:ilvl="6">
        <w:start w:val="1"/>
        <w:numFmt w:val="decimal"/>
        <w:lvlText w:val="%7."/>
        <w:lvlJc w:val="left"/>
        <w:pPr>
          <w:tabs>
            <w:tab w:val="num" w:pos="2880"/>
          </w:tabs>
          <w:ind w:left="2880" w:hanging="360"/>
        </w:pPr>
      </w:lvl>
    </w:lvlOverride>
    <w:lvlOverride w:ilvl="7">
      <w:lvl w:ilvl="7">
        <w:start w:val="1"/>
        <w:numFmt w:val="decimal"/>
        <w:lvlText w:val="%8."/>
        <w:lvlJc w:val="left"/>
        <w:pPr>
          <w:tabs>
            <w:tab w:val="num" w:pos="3240"/>
          </w:tabs>
          <w:ind w:left="3240" w:hanging="360"/>
        </w:pPr>
      </w:lvl>
    </w:lvlOverride>
    <w:lvlOverride w:ilvl="8">
      <w:lvl w:ilvl="8">
        <w:start w:val="1"/>
        <w:numFmt w:val="decimal"/>
        <w:lvlText w:val="%9."/>
        <w:lvlJc w:val="left"/>
        <w:pPr>
          <w:tabs>
            <w:tab w:val="num" w:pos="3600"/>
          </w:tabs>
          <w:ind w:left="3600" w:hanging="360"/>
        </w:pPr>
      </w:lvl>
    </w:lvlOverride>
  </w:num>
</w:numbering>
</file>

<file path=word/settings.xml><?xml version="1.0" encoding="utf-8"?>
<w:settings xmlns:w="http://schemas.openxmlformats.org/wordprocessingml/2006/main">
  <w:zoom w:percent="110"/>
  <w:defaultTabStop w:val="709"/>
  <w:autoHyphenation w:val="true"/>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GB"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SimSun" w:cs="Arial"/>
      <w:color w:val="auto"/>
      <w:kern w:val="2"/>
      <w:sz w:val="24"/>
      <w:szCs w:val="24"/>
      <w:lang w:val="en-GB" w:eastAsia="zh-CN" w:bidi="hi-IN"/>
    </w:rPr>
  </w:style>
  <w:style w:type="paragraph" w:styleId="Heading1">
    <w:name w:val="Heading 1"/>
    <w:basedOn w:val="Heading"/>
    <w:next w:val="TextBody"/>
    <w:qFormat/>
    <w:pPr>
      <w:numPr>
        <w:ilvl w:val="0"/>
        <w:numId w:val="0"/>
      </w:numPr>
      <w:spacing w:before="240" w:after="120"/>
      <w:outlineLvl w:val="0"/>
    </w:pPr>
    <w:rPr>
      <w:rFonts w:ascii="Liberation Serif" w:hAnsi="Liberation Serif" w:eastAsia="NSimSun" w:cs="Arial"/>
      <w:b/>
      <w:bCs/>
      <w:sz w:val="48"/>
      <w:szCs w:val="48"/>
    </w:rPr>
  </w:style>
  <w:style w:type="paragraph" w:styleId="Heading2">
    <w:name w:val="Heading 2"/>
    <w:basedOn w:val="Heading"/>
    <w:next w:val="TextBody"/>
    <w:qFormat/>
    <w:pPr>
      <w:numPr>
        <w:ilvl w:val="0"/>
        <w:numId w:val="0"/>
      </w:numPr>
      <w:spacing w:before="200" w:after="120"/>
      <w:outlineLvl w:val="1"/>
    </w:pPr>
    <w:rPr>
      <w:rFonts w:ascii="Liberation Serif" w:hAnsi="Liberation Serif" w:eastAsia="NSimSun" w:cs="Arial"/>
      <w:b/>
      <w:bCs/>
      <w:sz w:val="36"/>
      <w:szCs w:val="36"/>
    </w:rPr>
  </w:style>
  <w:style w:type="paragraph" w:styleId="Heading3">
    <w:name w:val="Heading 3"/>
    <w:basedOn w:val="Heading"/>
    <w:next w:val="TextBody"/>
    <w:qFormat/>
    <w:pPr>
      <w:numPr>
        <w:ilvl w:val="0"/>
        <w:numId w:val="0"/>
      </w:numPr>
      <w:spacing w:before="140" w:after="120"/>
      <w:outlineLvl w:val="2"/>
    </w:pPr>
    <w:rPr>
      <w:rFonts w:ascii="Liberation Serif" w:hAnsi="Liberation Serif" w:eastAsia="NSimSun" w:cs="Arial"/>
      <w:b/>
      <w:bCs/>
      <w:sz w:val="28"/>
      <w:szCs w:val="28"/>
    </w:rPr>
  </w:style>
  <w:style w:type="paragraph" w:styleId="Heading4">
    <w:name w:val="Heading 4"/>
    <w:basedOn w:val="Heading"/>
    <w:next w:val="TextBody"/>
    <w:qFormat/>
    <w:pPr>
      <w:numPr>
        <w:ilvl w:val="0"/>
        <w:numId w:val="0"/>
      </w:numPr>
      <w:spacing w:before="120" w:after="120"/>
      <w:outlineLvl w:val="3"/>
    </w:pPr>
    <w:rPr>
      <w:rFonts w:ascii="Liberation Serif" w:hAnsi="Liberation Serif" w:eastAsia="NSimSun" w:cs="Arial"/>
      <w:b/>
      <w:bCs/>
      <w:sz w:val="24"/>
      <w:szCs w:val="24"/>
    </w:rPr>
  </w:style>
  <w:style w:type="character" w:styleId="Bullets">
    <w:name w:val="Bullets"/>
    <w:qFormat/>
    <w:rPr>
      <w:rFonts w:ascii="OpenSymbol" w:hAnsi="OpenSymbol" w:eastAsia="OpenSymbol" w:cs="OpenSymbol"/>
    </w:rPr>
  </w:style>
  <w:style w:type="character" w:styleId="StrongEmphasis">
    <w:name w:val="Strong Emphasis"/>
    <w:qFormat/>
    <w:rPr>
      <w:b/>
      <w:bCs/>
    </w:rPr>
  </w:style>
  <w:style w:type="character" w:styleId="Emphasis">
    <w:name w:val="Emphasis"/>
    <w:qFormat/>
    <w:rPr>
      <w:i/>
      <w:iCs/>
    </w:rPr>
  </w:style>
  <w:style w:type="character" w:styleId="InternetLink">
    <w:name w:val="Hyperlink"/>
    <w:rPr>
      <w:color w:val="000080"/>
      <w:u w:val="single"/>
      <w:lang w:val="zxx" w:eastAsia="zxx" w:bidi="zxx"/>
    </w:rPr>
  </w:style>
  <w:style w:type="paragraph" w:styleId="Heading">
    <w:name w:val="Heading"/>
    <w:basedOn w:val="Normal"/>
    <w:next w:val="TextBody"/>
    <w:qFormat/>
    <w:pPr>
      <w:keepNext w:val="true"/>
      <w:spacing w:before="240" w:after="120"/>
    </w:pPr>
    <w:rPr>
      <w:rFonts w:ascii="Liberation Sans" w:hAnsi="Liberation Sans"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paragraph" w:styleId="Quotations">
    <w:name w:val="Quotations"/>
    <w:basedOn w:val="Normal"/>
    <w:qFormat/>
    <w:pPr>
      <w:spacing w:before="0" w:after="283"/>
      <w:ind w:left="567" w:right="567" w:hanging="0"/>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The-digital-gardener/digital-access-boundaries-framework" TargetMode="External"/><Relationship Id="rId3" Type="http://schemas.openxmlformats.org/officeDocument/2006/relationships/hyperlink" Target="" TargetMode="Externa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297</TotalTime>
  <Application>LibreOffice/6.4.5.2$Windows_X86_64 LibreOffice_project/a726b36747cf2001e06b58ad5db1aa3a9a1872d6</Application>
  <Pages>9</Pages>
  <Words>1867</Words>
  <Characters>12699</Characters>
  <CharactersWithSpaces>14348</CharactersWithSpaces>
  <Paragraphs>217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2026-05-24T15:57:29Z</dcterms:created>
  <dc:creator/>
  <dc:description/>
  <dc:language>en-GB</dc:language>
  <cp:lastModifiedBy/>
  <dcterms:modified xsi:type="dcterms:W3CDTF">2026-05-25T15:35:38Z</dcterms:modified>
  <cp:revision>11</cp:revision>
  <dc:subject/>
  <dc:title/>
</cp:coreProperties>
</file>