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color w:val="1D4ED8"/>
          <w:sz w:val="60"/>
        </w:rPr>
        <w:t>TeamPulse 用例图与 ER 图</w:t>
      </w:r>
    </w:p>
    <w:p>
      <w:pPr>
        <w:jc w:val="center"/>
      </w:pPr>
      <w:r>
        <w:rPr>
          <w:rFonts w:ascii="宋体" w:hAnsi="宋体" w:eastAsia="宋体"/>
          <w:color w:val="64748B"/>
          <w:sz w:val="26"/>
        </w:rPr>
        <w:t>角色用例建模 · 实体关系建模</w:t>
      </w:r>
    </w:p>
    <w:p/>
    <w:p/>
    <w:p/>
    <w:p>
      <w:pPr>
        <w:jc w:val="center"/>
      </w:pPr>
      <w:r>
        <w:rPr>
          <w:rFonts w:ascii="宋体" w:hAnsi="宋体" w:eastAsia="宋体"/>
          <w:color w:val="64748B"/>
          <w:sz w:val="22"/>
        </w:rPr>
        <w:t>技术手册 · 项目梳理 · 面试准备</w:t>
      </w:r>
    </w:p>
    <w:p>
      <w:r>
        <w:br w:type="page"/>
      </w:r>
    </w:p>
    <w:p>
      <w:pPr>
        <w:pStyle w:val="Heading1"/>
      </w:pPr>
      <w:r>
        <w:t>图表清单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907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9"/>
              </w:rPr>
              <w:t>图号</w:t>
            </w:r>
          </w:p>
        </w:tc>
        <w:tc>
          <w:tcPr>
            <w:tcW w:type="dxa" w:w="2268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9"/>
              </w:rPr>
              <w:t>图名</w:t>
            </w:r>
          </w:p>
        </w:tc>
        <w:tc>
          <w:tcPr>
            <w:tcW w:type="dxa" w:w="3628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9"/>
              </w:rPr>
              <w:t>对应文件</w:t>
            </w:r>
          </w:p>
        </w:tc>
        <w:tc>
          <w:tcPr>
            <w:tcW w:type="dxa" w:w="2268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9"/>
              </w:rPr>
              <w:t>说明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9"/>
              </w:rPr>
              <w:t>图 1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9"/>
              </w:rPr>
              <w:t>角色用例图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9"/>
              </w:rPr>
              <w:t>diagrams/TeamPulse-用例图.png / .svg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9"/>
              </w:rPr>
              <w:t>4 个参与者、3 组用例、2 条 include 关系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9"/>
              </w:rPr>
              <w:t>图 2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9"/>
              </w:rPr>
              <w:t>ER 实体关系图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9"/>
              </w:rPr>
              <w:t>diagrams/TeamPulse-ER图.png / .svg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9"/>
              </w:rPr>
              <w:t>14 张表、两个业务域、16 条关系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</w:rPr>
        <w:t>两张图均由 PlantUML 源码生成（`diagrams/usecase.puml` 与 `diagrams/er.puml`），改完源码重新渲染即可更新图片，无需手工绘图。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8F1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/>
            <w:r>
              <w:rPr>
                <w:rFonts w:ascii="黑体" w:hAnsi="黑体" w:eastAsia="黑体"/>
                <w:b/>
                <w:sz w:val="20"/>
              </w:rPr>
              <w:t xml:space="preserve">使用建议  </w:t>
            </w:r>
            <w:r>
              <w:rPr>
                <w:rFonts w:ascii="宋体" w:hAnsi="宋体" w:eastAsia="宋体"/>
                <w:sz w:val="20"/>
              </w:rPr>
              <w:t>插入报告时优先使用 **SVG 矢量版**（放大不失真）；投稿系统只接受位图时用 PNG（140 DPI）。本文件内的图片为 PNG，已按 A4 页面宽度缩放。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图 1  角色用例图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6332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Pulse-用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633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748B"/>
          <w:sz w:val="18"/>
        </w:rPr>
        <w:t>图 1  TeamPulse 角色用例图</w:t>
      </w:r>
    </w:p>
    <w:p>
      <w:r>
        <w:br w:type="page"/>
      </w:r>
    </w:p>
    <w:p>
      <w:pPr>
        <w:pStyle w:val="Heading2"/>
      </w:pPr>
      <w:r>
        <w:t>1.1 参与者说明</w:t>
      </w:r>
    </w:p>
    <w:p>
      <w:r>
        <w:rPr>
          <w:rFonts w:ascii="宋体" w:hAnsi="宋体" w:eastAsia="宋体"/>
          <w:b w:val="0"/>
        </w:rPr>
        <w:t>本系统有 4 个参与者。其中「打卡机」与「定时任务」是</w:t>
      </w:r>
      <w:r>
        <w:rPr>
          <w:rFonts w:ascii="宋体" w:hAnsi="宋体" w:eastAsia="宋体"/>
          <w:b/>
        </w:rPr>
        <w:t>外部触发源</w:t>
      </w:r>
      <w:r>
        <w:rPr>
          <w:rFonts w:ascii="宋体" w:hAnsi="宋体" w:eastAsia="宋体"/>
          <w:b w:val="0"/>
        </w:rPr>
        <w:t>而不是人员，它们和人员一样从系统外部发起动作，因此同样画成参与者。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041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9"/>
              </w:rPr>
              <w:t>参与者</w:t>
            </w:r>
          </w:p>
        </w:tc>
        <w:tc>
          <w:tcPr>
            <w:tcW w:type="dxa" w:w="1020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9"/>
              </w:rPr>
              <w:t>类型</w:t>
            </w:r>
          </w:p>
        </w:tc>
        <w:tc>
          <w:tcPr>
            <w:tcW w:type="dxa" w:w="4535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9"/>
              </w:rPr>
              <w:t>职责</w:t>
            </w:r>
          </w:p>
        </w:tc>
        <w:tc>
          <w:tcPr>
            <w:tcW w:type="dxa" w:w="2381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9"/>
              </w:rPr>
              <w:t>身份凭证</w:t>
            </w:r>
          </w:p>
        </w:tc>
      </w:tr>
      <w:tr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9"/>
              </w:rPr>
              <w:t>人员</w:t>
            </w:r>
          </w:p>
        </w:tc>
        <w:tc>
          <w:tcPr>
            <w:tcW w:type="dxa" w:w="453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9"/>
              </w:rPr>
              <w:t>维护人员与团队、注册打卡设备、配置考勤规则、查询全量记录、手工补卡、查看统计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9"/>
              </w:rPr>
              <w:t>账号密码登录，JWT 中角色为 admin</w:t>
            </w:r>
          </w:p>
        </w:tc>
      </w:tr>
      <w:tr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9"/>
              </w:rPr>
              <w:t>普通员工</w:t>
            </w:r>
          </w:p>
        </w:tc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9"/>
              </w:rPr>
              <w:t>人员</w:t>
            </w:r>
          </w:p>
        </w:tc>
        <w:tc>
          <w:tcPr>
            <w:tcW w:type="dxa" w:w="453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9"/>
              </w:rPr>
              <w:t>管理自己的日程/看板/日志/评论，查看个人考勤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9"/>
              </w:rPr>
              <w:t>账号密码登录，JWT 中角色为 member</w:t>
            </w:r>
          </w:p>
        </w:tc>
      </w:tr>
      <w:tr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9"/>
              </w:rPr>
              <w:t>打卡机（ESP32 / 模拟器）</w:t>
            </w:r>
          </w:p>
        </w:tc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9"/>
              </w:rPr>
              <w:t>外部系统</w:t>
            </w:r>
          </w:p>
        </w:tc>
        <w:tc>
          <w:tcPr>
            <w:tcW w:type="dxa" w:w="453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9"/>
              </w:rPr>
              <w:t>上报打卡报文、上报心跳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9"/>
              </w:rPr>
              <w:t>设备序列号 + 预共享密钥的 HMAC 签名（无账号）</w:t>
            </w:r>
          </w:p>
        </w:tc>
      </w:tr>
      <w:tr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9"/>
              </w:rPr>
              <w:t>定时任务</w:t>
            </w:r>
          </w:p>
        </w:tc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9"/>
              </w:rPr>
              <w:t>系统内部</w:t>
            </w:r>
          </w:p>
        </w:tc>
        <w:tc>
          <w:tcPr>
            <w:tcW w:type="dxa" w:w="453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9"/>
              </w:rPr>
              <w:t>每天 00:05 生成考勤日汇总；每 60 秒巡检设备在线状态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9"/>
              </w:rPr>
              <w:t>无需凭证，由应用内调度触发</w:t>
            </w:r>
          </w:p>
        </w:tc>
      </w:tr>
    </w:tbl>
    <w:p>
      <w:pPr>
        <w:spacing w:after="40"/>
      </w:pPr>
    </w:p>
    <w:p>
      <w:pPr>
        <w:pStyle w:val="Heading2"/>
      </w:pPr>
      <w:r>
        <w:t>1.2 用例清单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020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8"/>
              </w:rPr>
              <w:t>分组</w:t>
            </w:r>
          </w:p>
        </w:tc>
        <w:tc>
          <w:tcPr>
            <w:tcW w:type="dxa" w:w="3628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8"/>
              </w:rPr>
              <w:t>用例</w:t>
            </w:r>
          </w:p>
        </w:tc>
        <w:tc>
          <w:tcPr>
            <w:tcW w:type="dxa" w:w="1247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8"/>
              </w:rPr>
              <w:t>管理员</w:t>
            </w:r>
          </w:p>
        </w:tc>
        <w:tc>
          <w:tcPr>
            <w:tcW w:type="dxa" w:w="1474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8"/>
              </w:rPr>
              <w:t>普通员工</w:t>
            </w:r>
          </w:p>
        </w:tc>
        <w:tc>
          <w:tcPr>
            <w:tcW w:type="dxa" w:w="1134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8"/>
              </w:rPr>
              <w:t>打卡机</w:t>
            </w:r>
          </w:p>
        </w:tc>
        <w:tc>
          <w:tcPr>
            <w:tcW w:type="dxa" w:w="1361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8"/>
              </w:rPr>
              <w:t>定时任务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通用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登录获取访问令牌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通用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维护个人资料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协作域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用户管理（建号/分配工号/重置密码）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协作域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团队与成员管理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仅负责的团队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协作域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日程管理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✓ 仅本人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协作域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看板协作（拖拽/指派）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✓ 可见看板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协作域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工作日志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协作域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评论与回复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协作域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敏感词维护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协作域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统计概览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✓ 全公司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✓ 个人视角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考勤域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设备管理（注册/停用/轮换密钥）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考勤域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配置考勤规则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考勤域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打卡记录与补卡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考勤域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考勤看板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考勤域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我的考勤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✓ 仅本人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考勤域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上报打卡报文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考勤域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校验设备身份与签名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✓ 被包含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考勤域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判定迟到/早退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✓ 被包含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考勤域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上报设备心跳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考勤域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生成考勤日汇总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考勤域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设备离线巡检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✓</w:t>
            </w:r>
          </w:p>
        </w:tc>
      </w:tr>
    </w:tbl>
    <w:p>
      <w:pPr>
        <w:spacing w:after="40"/>
      </w:pPr>
    </w:p>
    <w:p>
      <w:pPr>
        <w:pStyle w:val="Heading2"/>
      </w:pPr>
      <w:r>
        <w:t>1.3 两条 include 关系</w:t>
      </w:r>
    </w:p>
    <w:p>
      <w:r>
        <w:rPr>
          <w:rFonts w:ascii="宋体" w:hAnsi="宋体" w:eastAsia="宋体"/>
          <w:b w:val="0"/>
        </w:rPr>
        <w:t>图中「上报打卡报文」通过 `&lt;&lt;include&gt;&gt;` 指向「校验设备身份与签名」与「判定迟到/早退」，表示这两步是</w:t>
      </w:r>
      <w:r>
        <w:rPr>
          <w:rFonts w:ascii="宋体" w:hAnsi="宋体" w:eastAsia="宋体"/>
          <w:b/>
        </w:rPr>
        <w:t>每次打卡都必须执行</w:t>
      </w:r>
      <w:r>
        <w:rPr>
          <w:rFonts w:ascii="宋体" w:hAnsi="宋体" w:eastAsia="宋体"/>
          <w:b w:val="0"/>
        </w:rPr>
        <w:t>的强制步骤，而不是可选的扩展分支。这也是本项目与普通 CRUD 系统的本质区别：打卡不是一次简单的写入。</w:t>
      </w:r>
    </w:p>
    <w:p>
      <w:r>
        <w:rPr>
          <w:rFonts w:ascii="宋体" w:hAnsi="宋体" w:eastAsia="宋体"/>
          <w:b w:val="0"/>
        </w:rPr>
        <w:t>一次打卡的完整处理顺序：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字段完整性校验（deviceSn / employeeNo / punchTime 必填）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设备是否注册、是否被禁用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设备时钟漂移是否在 ±5 分钟内（超出拒收，防「昨天抓的包今天重发」）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HMAC-SHA256 签名是否正确（防伪造与篡改）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报文编号是否已处理（幂等）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nonce 是否已用过（防重放，10 分钟窗口）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工号是否存在于系统（不存在则留痕并标记无效）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判定签到/签退，按考勤规则计算迟到/早退分钟数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写入打卡记录，并立即重算当日汇总</w:t>
      </w:r>
    </w:p>
    <w:p>
      <w:pPr>
        <w:pStyle w:val="ListNumber"/>
        <w:spacing w:after="40"/>
      </w:pPr>
      <w:r>
        <w:rPr>
          <w:rFonts w:ascii="宋体" w:hAnsi="宋体" w:eastAsia="宋体"/>
          <w:sz w:val="21"/>
        </w:rPr>
        <w:t>向设备下发回执（设备据此声光提示）</w:t>
      </w:r>
    </w:p>
    <w:p>
      <w:pPr>
        <w:pStyle w:val="Heading2"/>
      </w:pPr>
      <w:r>
        <w:t>1.4 关键用例规约（一）：上报打卡报文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361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8"/>
              </w:rPr>
              <w:t>项</w:t>
            </w:r>
          </w:p>
        </w:tc>
        <w:tc>
          <w:tcPr>
            <w:tcW w:type="dxa" w:w="7030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8"/>
              </w:rPr>
              <w:t>内容</w:t>
            </w:r>
          </w:p>
        </w:tc>
      </w:tr>
      <w:tr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用例名称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上报打卡报文</w:t>
            </w:r>
          </w:p>
        </w:tc>
      </w:tr>
      <w:tr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参与者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打卡机（ESP32 / 模拟器）</w:t>
            </w:r>
          </w:p>
        </w:tc>
      </w:tr>
      <w:tr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前置条件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设备已在系统中注册且未被禁用；设备已连接 WiFi 并完成 NTP 对时</w:t>
            </w:r>
          </w:p>
        </w:tc>
      </w:tr>
      <w:tr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触发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员工在打卡机上完成指纹/刷卡识别</w:t>
            </w:r>
          </w:p>
        </w:tc>
      </w:tr>
      <w:tr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基本流程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1. 设备通过 UART 读到工号与匹配分数</w:t>
              <w:br/>
              <w:t>2. 设备取当前时间，生成一次性随机串 nonce</w:t>
              <w:br/>
              <w:t>3. 拼规范化串 deviceSn|employeeNo|punchTime|nonce 并计算 HMAC 签名</w:t>
              <w:br/>
              <w:t>4. 组装 JSON，发布到 MQTT 主题 attendance/checkin（HTTP 兜底通道为 POST /iot/v1/punch）</w:t>
              <w:br/>
              <w:t>5. 服务端接收并执行 10 步校验与判定</w:t>
              <w:br/>
              <w:t>6. 写入 attendance_record，重算 attendance_daily</w:t>
              <w:br/>
              <w:t>7. 下发回执到 attendance/ack</w:t>
            </w:r>
          </w:p>
        </w:tc>
      </w:tr>
      <w:tr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异常流程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· 设备未注册 → 60001，拒收</w:t>
              <w:br/>
              <w:t>· 设备已禁用 → 60002，拒收</w:t>
              <w:br/>
              <w:t>· 签名错误 → 60003，拒收</w:t>
              <w:br/>
              <w:t>· 报文重复 → 返回上一次的处理结果（幂等）</w:t>
              <w:br/>
              <w:t>· nonce 已用 → 60004，拒收</w:t>
              <w:br/>
              <w:t>· 时钟漂移超限 → 60006，拒收并提示校准</w:t>
              <w:br/>
              <w:t>· 工号不存在 → 记录仍写入但状态为 INVALID，回执 61001</w:t>
            </w:r>
          </w:p>
        </w:tc>
      </w:tr>
      <w:tr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后置条件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打卡记录落库；当日汇总被更新；设备最近心跳被刷新；设备收到回执</w:t>
            </w:r>
          </w:p>
        </w:tc>
      </w:tr>
      <w:tr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可靠性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设备断网时记录进入本地离线队列（最多 20 条），重连后重新签名补发</w:t>
            </w:r>
          </w:p>
        </w:tc>
      </w:tr>
    </w:tbl>
    <w:p>
      <w:pPr>
        <w:spacing w:after="40"/>
      </w:pPr>
    </w:p>
    <w:p>
      <w:pPr>
        <w:pStyle w:val="Heading2"/>
      </w:pPr>
      <w:r>
        <w:t>1.5 关键用例规约（二）：手工补卡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361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8"/>
              </w:rPr>
              <w:t>项</w:t>
            </w:r>
          </w:p>
        </w:tc>
        <w:tc>
          <w:tcPr>
            <w:tcW w:type="dxa" w:w="7030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8"/>
              </w:rPr>
              <w:t>内容</w:t>
            </w:r>
          </w:p>
        </w:tc>
      </w:tr>
      <w:tr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用例名称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手工补卡</w:t>
            </w:r>
          </w:p>
        </w:tc>
      </w:tr>
      <w:tr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参与者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管理员</w:t>
            </w:r>
          </w:p>
        </w:tc>
      </w:tr>
      <w:tr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前置条件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员工工号已存在于系统；当前已有生效的考勤规则</w:t>
            </w:r>
          </w:p>
        </w:tc>
      </w:tr>
      <w:tr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触发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员工忘记打卡或设备故障，管理员代为补录</w:t>
            </w:r>
          </w:p>
        </w:tc>
      </w:tr>
      <w:tr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基本流程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1. 管理员在「打卡记录」页点击「手工补卡」</w:t>
              <w:br/>
              <w:t>2. 填工号、选择打卡时间、选择类型（自动判定/上班/下班）、填写备注</w:t>
              <w:br/>
              <w:t>3. 服务端校验工号存在、时间格式合法</w:t>
              <w:br/>
              <w:t>4. 判定签到或签退并计算迟到/早退</w:t>
              <w:br/>
              <w:t>5. 以 source=MANUAL 写入记录（deviceSn 记为 MANUAL，不校验签名）</w:t>
              <w:br/>
              <w:t>6. 重算当日汇总</w:t>
            </w:r>
          </w:p>
        </w:tc>
      </w:tr>
      <w:tr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异常流程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· 工号不存在 → 61001，拒绝补卡</w:t>
              <w:br/>
              <w:t>· 该人该时刻已有记录 → 61003，拒绝重复补卡</w:t>
            </w:r>
          </w:p>
        </w:tc>
      </w:tr>
      <w:tr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后置条件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新增一条来源为「手工补卡」的记录，来源字段可与设备打卡区分，便于审计</w:t>
            </w:r>
          </w:p>
        </w:tc>
      </w:tr>
      <w:tr>
        <w:tc>
          <w:tcPr>
            <w:tcW w:type="dxa" w:w="13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设计说明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补卡是**新增**记录，不修改历史记录——打卡数据是事件流，任何修改都会破坏审计价值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图 2  ER 实体关系图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75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Pulse-ER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75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748B"/>
          <w:sz w:val="18"/>
        </w:rPr>
        <w:t>图 2  TeamPulse 实体关系图（14 张表）</w:t>
      </w:r>
    </w:p>
    <w:p>
      <w:r>
        <w:br w:type="page"/>
      </w:r>
    </w:p>
    <w:p>
      <w:pPr>
        <w:pStyle w:val="Heading2"/>
      </w:pPr>
      <w:r>
        <w:t>2.1 实体清单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794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8"/>
              </w:rPr>
              <w:t>域</w:t>
            </w:r>
          </w:p>
        </w:tc>
        <w:tc>
          <w:tcPr>
            <w:tcW w:type="dxa" w:w="2268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8"/>
              </w:rPr>
              <w:t>实体（表名）</w:t>
            </w:r>
          </w:p>
        </w:tc>
        <w:tc>
          <w:tcPr>
            <w:tcW w:type="dxa" w:w="3742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8"/>
              </w:rPr>
              <w:t>说明</w:t>
            </w:r>
          </w:p>
        </w:tc>
        <w:tc>
          <w:tcPr>
            <w:tcW w:type="dxa" w:w="2721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8"/>
              </w:rPr>
              <w:t>主要键</w:t>
            </w:r>
          </w:p>
        </w:tc>
      </w:tr>
      <w:tr>
        <w:tc>
          <w:tcPr>
            <w:tcW w:type="dxa" w:w="79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协作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user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账号、密码散列、工号、角色、状态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PK user_id；UK username / email / employee_no</w:t>
            </w:r>
          </w:p>
        </w:tc>
      </w:tr>
      <w:tr>
        <w:tc>
          <w:tcPr>
            <w:tcW w:type="dxa" w:w="79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协作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team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团队名称、描述、创建人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PK team_id；UK team_name</w:t>
            </w:r>
          </w:p>
        </w:tc>
      </w:tr>
      <w:tr>
        <w:tc>
          <w:tcPr>
            <w:tcW w:type="dxa" w:w="79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协作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team_member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团队成员与团队内角色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PK id；UK (team_id, user_id)</w:t>
            </w:r>
          </w:p>
        </w:tc>
      </w:tr>
      <w:tr>
        <w:tc>
          <w:tcPr>
            <w:tcW w:type="dxa" w:w="79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协作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schedule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日程：时间、地点、状态、优先级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PK schedule_id</w:t>
            </w:r>
          </w:p>
        </w:tc>
      </w:tr>
      <w:tr>
        <w:tc>
          <w:tcPr>
            <w:tcW w:type="dxa" w:w="79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协作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worklog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工作日志，可关联日程与团队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PK worklog_id</w:t>
            </w:r>
          </w:p>
        </w:tc>
      </w:tr>
      <w:tr>
        <w:tc>
          <w:tcPr>
            <w:tcW w:type="dxa" w:w="79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协作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kanban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看板（必须属于团队）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PK kanban_id</w:t>
            </w:r>
          </w:p>
        </w:tc>
      </w:tr>
      <w:tr>
        <w:tc>
          <w:tcPr>
            <w:tcW w:type="dxa" w:w="79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协作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kanban_column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看板列与排序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PK column_id</w:t>
            </w:r>
          </w:p>
        </w:tc>
      </w:tr>
      <w:tr>
        <w:tc>
          <w:tcPr>
            <w:tcW w:type="dxa" w:w="79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协作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kanban_item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看板卡片（必须指向日程）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PK item_id</w:t>
            </w:r>
          </w:p>
        </w:tc>
      </w:tr>
      <w:tr>
        <w:tc>
          <w:tcPr>
            <w:tcW w:type="dxa" w:w="79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协作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comment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评论（多态关联日程/日志，支持两级回复）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PK comment_id</w:t>
            </w:r>
          </w:p>
        </w:tc>
      </w:tr>
      <w:tr>
        <w:tc>
          <w:tcPr>
            <w:tcW w:type="dxa" w:w="79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协作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sensitive_word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敏感词与替换文本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PK word_id；UK word</w:t>
            </w:r>
          </w:p>
        </w:tc>
      </w:tr>
      <w:tr>
        <w:tc>
          <w:tcPr>
            <w:tcW w:type="dxa" w:w="79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考勤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iot_device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打卡机：序列号、密钥、状态、心跳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PK id；UK device_sn</w:t>
            </w:r>
          </w:p>
        </w:tc>
      </w:tr>
      <w:tr>
        <w:tc>
          <w:tcPr>
            <w:tcW w:type="dxa" w:w="79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考勤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attendance_rule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考勤规则：上下班、宽限、工作日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PK id；UK rule_name</w:t>
            </w:r>
          </w:p>
        </w:tc>
      </w:tr>
      <w:tr>
        <w:tc>
          <w:tcPr>
            <w:tcW w:type="dxa" w:w="79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考勤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attendance_record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打卡事件流（只增不改）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PK id；UK message_id、(employee_no, punch_time)</w:t>
            </w:r>
          </w:p>
        </w:tc>
      </w:tr>
      <w:tr>
        <w:tc>
          <w:tcPr>
            <w:tcW w:type="dxa" w:w="79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考勤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attendance_daily</w:t>
            </w:r>
          </w:p>
        </w:tc>
        <w:tc>
          <w:tcPr>
            <w:tcW w:type="dxa" w:w="374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每人每天一行汇总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PK id；UK (user_id, work_date)</w:t>
            </w:r>
          </w:p>
        </w:tc>
      </w:tr>
    </w:tbl>
    <w:p>
      <w:pPr>
        <w:spacing w:after="40"/>
      </w:pPr>
    </w:p>
    <w:p>
      <w:pPr>
        <w:pStyle w:val="Heading2"/>
      </w:pPr>
      <w:r>
        <w:t>2.2 关系一览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628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8"/>
              </w:rPr>
              <w:t>关系</w:t>
            </w:r>
          </w:p>
        </w:tc>
        <w:tc>
          <w:tcPr>
            <w:tcW w:type="dxa" w:w="1814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8"/>
              </w:rPr>
              <w:t>基数</w:t>
            </w:r>
          </w:p>
        </w:tc>
        <w:tc>
          <w:tcPr>
            <w:tcW w:type="dxa" w:w="2948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8"/>
              </w:rPr>
              <w:t>含义</w:t>
            </w:r>
          </w:p>
        </w:tc>
      </w:tr>
      <w:tr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user → team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1 : N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用户创建团队</w:t>
            </w:r>
          </w:p>
        </w:tc>
      </w:tr>
      <w:tr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user ↔ team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M : N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通过 team_member 关联，附带团队内角色</w:t>
            </w:r>
          </w:p>
        </w:tc>
      </w:tr>
      <w:tr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user → schedule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1 : N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用户创建日程</w:t>
            </w:r>
          </w:p>
        </w:tc>
      </w:tr>
      <w:tr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team → schedule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1 : N（可空）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日程归属团队；为空表示个人日程</w:t>
            </w:r>
          </w:p>
        </w:tc>
      </w:tr>
      <w:tr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schedule → worklog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1 : N（可空）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日志可关联日程</w:t>
            </w:r>
          </w:p>
        </w:tc>
      </w:tr>
      <w:tr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team → worklog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1 : N（可空）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日志可归属团队</w:t>
            </w:r>
          </w:p>
        </w:tc>
      </w:tr>
      <w:tr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team → kanban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1 : N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看板属于团队</w:t>
            </w:r>
          </w:p>
        </w:tc>
      </w:tr>
      <w:tr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kanban → kanban_column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1 : N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一个看板包含多列</w:t>
            </w:r>
          </w:p>
        </w:tc>
      </w:tr>
      <w:tr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kanban_column → kanban_item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1 : N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卡片落在某一列</w:t>
            </w:r>
          </w:p>
        </w:tc>
      </w:tr>
      <w:tr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schedule → kanban_item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1 : N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卡片是日程的投影</w:t>
            </w:r>
          </w:p>
        </w:tc>
      </w:tr>
      <w:tr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user → kanban_item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1 : N（可空）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卡片承接人</w:t>
            </w:r>
          </w:p>
        </w:tc>
      </w:tr>
      <w:tr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user → comment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1 : N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发表评论</w:t>
            </w:r>
          </w:p>
        </w:tc>
      </w:tr>
      <w:tr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comment → comment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1 : N（可空）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reply_to 构成两级回复</w:t>
            </w:r>
          </w:p>
        </w:tc>
      </w:tr>
      <w:tr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iot_device → attendance_record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1 : N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哪台设备上报</w:t>
            </w:r>
          </w:p>
        </w:tc>
      </w:tr>
      <w:tr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user → attendance_record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1 : N（可空）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按工号匹配到人；未匹配时为空但保留记录</w:t>
            </w:r>
          </w:p>
        </w:tc>
      </w:tr>
      <w:tr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user → attendance_daily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1 : N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8"/>
              </w:rPr>
              <w:t>每人每天一行汇总</w:t>
            </w:r>
          </w:p>
        </w:tc>
      </w:tr>
      <w:tr>
        <w:tc>
          <w:tcPr>
            <w:tcW w:type="dxa" w:w="36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attendance_record ⇢ attendance_daily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聚合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8"/>
              </w:rPr>
              <w:t>由明细聚合生成（图中虚线）</w:t>
            </w:r>
          </w:p>
        </w:tc>
      </w:tr>
    </w:tbl>
    <w:p>
      <w:pPr>
        <w:spacing w:after="40"/>
      </w:pPr>
    </w:p>
    <w:p>
      <w:pPr>
        <w:pStyle w:val="Heading2"/>
      </w:pPr>
      <w:r>
        <w:t>2.3 三个关键建模决策</w:t>
      </w:r>
    </w:p>
    <w:p>
      <w:r>
        <w:rPr>
          <w:rFonts w:ascii="宋体" w:hAnsi="宋体" w:eastAsia="宋体"/>
          <w:b/>
        </w:rPr>
        <w:t>决策一：不建物理外键。</w:t>
      </w:r>
    </w:p>
    <w:p>
      <w:r>
        <w:rPr>
          <w:rFonts w:ascii="宋体" w:hAnsi="宋体" w:eastAsia="宋体"/>
          <w:b w:val="0"/>
        </w:rPr>
        <w:t>表之间是逻辑关联，由业务层保证一致性。例如删除日程时会先删除它在所有看板上的卡片。原因：协作系统的删除顺序复杂（删团队要按序清理成员、看板、卡片），物理外键会让清理逻辑僵硬、报错信息难以翻译成用户能懂的提示。代价是要求代码更自律。</w:t>
      </w:r>
    </w:p>
    <w:p>
      <w:r>
        <w:rPr>
          <w:rFonts w:ascii="宋体" w:hAnsi="宋体" w:eastAsia="宋体"/>
          <w:b/>
        </w:rPr>
        <w:t>决策二：看板卡片必须指向日程。</w:t>
      </w:r>
    </w:p>
    <w:p>
      <w:r>
        <w:rPr>
          <w:rFonts w:ascii="宋体" w:hAnsi="宋体" w:eastAsia="宋体"/>
          <w:b w:val="0"/>
        </w:rPr>
        <w:t>`kanban_item.schedule_id` 不允许为空。卡片不是独立任务，而是日程在看板上的投影。这保证了「看板显示已完成」与「日程状态是 done」永远是同一份真相，不会出现两处不一致。</w:t>
      </w:r>
    </w:p>
    <w:p>
      <w:r>
        <w:rPr>
          <w:rFonts w:ascii="宋体" w:hAnsi="宋体" w:eastAsia="宋体"/>
          <w:b/>
        </w:rPr>
        <w:t>决策三：`employee_no` 是两个域的唯一纽带。</w:t>
      </w:r>
    </w:p>
    <w:p>
      <w:r>
        <w:rPr>
          <w:rFonts w:ascii="宋体" w:hAnsi="宋体" w:eastAsia="宋体"/>
          <w:b w:val="0"/>
        </w:rPr>
        <w:t>打卡机只知道工号，不知道系统用户 ID。服务端用 `user.employee_no` 反查用户，这既是协作域与考勤域联通的唯一字段，也是唯一允许为空的合法字段（非考勤人员可不填）。</w:t>
      </w:r>
    </w:p>
    <w:p>
      <w:pPr>
        <w:pStyle w:val="Heading2"/>
      </w:pPr>
      <w:r>
        <w:t>2.4 图中省略的字段</w:t>
      </w:r>
    </w:p>
    <w:p>
      <w:r>
        <w:rPr>
          <w:rFonts w:ascii="宋体" w:hAnsi="宋体" w:eastAsia="宋体"/>
          <w:b w:val="0"/>
        </w:rPr>
        <w:t>为保持可读性，ER 图只列出主键、唯一键、关联键与核心业务字段。省略的有：</w:t>
      </w:r>
    </w:p>
    <w:p>
      <w:pPr>
        <w:pStyle w:val="ListBullet"/>
        <w:spacing w:after="40"/>
        <w:ind w:left="283"/>
      </w:pPr>
      <w:r>
        <w:rPr>
          <w:rFonts w:ascii="宋体" w:hAnsi="宋体" w:eastAsia="宋体"/>
          <w:b w:val="0"/>
          <w:sz w:val="21"/>
        </w:rPr>
        <w:t>所有表的 `created_at` / `updated_at`（由 `BaseEntity` + MyBatis-Plus 自动填充）</w:t>
      </w:r>
    </w:p>
    <w:p>
      <w:pPr>
        <w:pStyle w:val="ListBullet"/>
        <w:spacing w:after="40"/>
        <w:ind w:left="283"/>
      </w:pPr>
      <w:r>
        <w:rPr>
          <w:rFonts w:ascii="宋体" w:hAnsi="宋体" w:eastAsia="宋体"/>
          <w:b w:val="0"/>
          <w:sz w:val="21"/>
        </w:rPr>
        <w:t>大部分表的 `deleted` 逻辑删除标记（注意 `attendance_record`、`team_member`、`kanban_column`、`kanban_item`、`attendance_rule` 这五张表没有该列）</w:t>
      </w:r>
    </w:p>
    <w:p>
      <w:pPr>
        <w:pStyle w:val="ListBullet"/>
        <w:spacing w:after="40"/>
        <w:ind w:left="283"/>
      </w:pPr>
      <w:r>
        <w:rPr>
          <w:rFonts w:ascii="宋体" w:hAnsi="宋体" w:eastAsia="宋体"/>
          <w:b w:val="0"/>
          <w:sz w:val="21"/>
        </w:rPr>
        <w:t>辅助字段：`iot_device.ip_address` / `remark`、`attendance_record.remark`、`user.avatar` 等</w:t>
      </w:r>
    </w:p>
    <w:p>
      <w:r>
        <w:rPr>
          <w:rFonts w:ascii="宋体" w:hAnsi="宋体" w:eastAsia="宋体"/>
          <w:b w:val="0"/>
        </w:rPr>
        <w:t>完整定义以建表脚本为准：`backend/src/main/resources/db/migration/V1__init_collaboration.sql` 与 `V2__init_attendance_iot.sql`。</w:t>
      </w:r>
    </w:p>
    <w:p>
      <w:r>
        <w:br w:type="page"/>
      </w:r>
    </w:p>
    <w:p>
      <w:pPr>
        <w:pStyle w:val="Heading1"/>
      </w:pPr>
      <w:r>
        <w:t>附录  如何修改并重新生成</w:t>
      </w:r>
    </w:p>
    <w:p>
      <w:r>
        <w:rPr>
          <w:rFonts w:ascii="宋体" w:hAnsi="宋体" w:eastAsia="宋体"/>
          <w:b w:val="0"/>
        </w:rPr>
        <w:t>两张图都是 PlantUML 源码，改完重新渲染即可，不需要手工绘图工具。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1F5F9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sz w:val="17"/>
              </w:rPr>
              <w:t># 源码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docs/diagrams/usecase.puml      角色用例图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docs/diagrams/er.puml           实体关系图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# 本地渲染（需要 JDK 与 plantuml.jar）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java -jar plantuml.jar -charset UTF-8 -tpng usecase.puml er.puml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java -jar plantuml.jar -charset UTF-8 -tsvg usecase.puml er.puml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# 在线编辑（最快，粘贴即预览）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https://www.plantuml.com/plantuml/uml/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9"/>
              </w:rPr>
              <w:t>想改什么</w:t>
            </w:r>
          </w:p>
        </w:tc>
        <w:tc>
          <w:tcPr>
            <w:tcW w:type="dxa" w:w="6123"/>
            <w:shd w:val="clear" w:color="auto" w:fill="E8EE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黑体" w:hAnsi="黑体" w:eastAsia="黑体"/>
                <w:b/>
                <w:color w:val="0F172A"/>
                <w:sz w:val="19"/>
              </w:rPr>
              <w:t>改哪里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9"/>
              </w:rPr>
              <w:t>清晰度</w:t>
            </w:r>
          </w:p>
        </w:tc>
        <w:tc>
          <w:tcPr>
            <w:tcW w:type="dxa" w:w="612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9"/>
              </w:rPr>
              <w:t>`skinparam dpi 140`（越大越清晰、文件越大）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9"/>
              </w:rPr>
              <w:t>中文字体</w:t>
            </w:r>
          </w:p>
        </w:tc>
        <w:tc>
          <w:tcPr>
            <w:tcW w:type="dxa" w:w="6123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9"/>
              </w:rPr>
              <w:t>`skinparam defaultFontName "Microsoft YaHei"`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9"/>
              </w:rPr>
              <w:t>配色</w:t>
            </w:r>
          </w:p>
        </w:tc>
        <w:tc>
          <w:tcPr>
            <w:tcW w:type="dxa" w:w="612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9"/>
              </w:rPr>
              <w:t>`skinparam usecase/entity { BackgroundColor ... BorderColor ... }`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9"/>
              </w:rPr>
              <w:t>增删用例/实体</w:t>
            </w:r>
          </w:p>
        </w:tc>
        <w:tc>
          <w:tcPr>
            <w:tcW w:type="dxa" w:w="6123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9FC"/>
          </w:tcPr>
          <w:p>
            <w:r/>
            <w:r>
              <w:rPr>
                <w:rFonts w:ascii="宋体" w:hAnsi="宋体" w:eastAsia="宋体"/>
                <w:sz w:val="19"/>
              </w:rPr>
              <w:t>在对应 `package` 内增加 `usecase` / `entity` 与关系行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9"/>
              </w:rPr>
              <w:t>布局方向</w:t>
            </w:r>
          </w:p>
        </w:tc>
        <w:tc>
          <w:tcPr>
            <w:tcW w:type="dxa" w:w="612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宋体" w:hAnsi="宋体" w:eastAsia="宋体"/>
                <w:sz w:val="19"/>
              </w:rPr>
              <w:t>用例图首行 `left to right direction`；ER 图 `skinparam linetype ortho`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D4ED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