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60"/>
        </w:rPr>
        <w:t>TeamPulse 可行性研究报告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6"/>
        </w:rPr>
        <w:t>团队协作与物联网考勤平台 · 立项与方案论证</w:t>
      </w:r>
    </w:p>
    <w:p/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评估维度：技术 / 经济 / 操作 / 进度 / 风险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结论：可行，且已完成实施（线上运行于腾讯云 4C4G）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文档版本 v1.0</w:t>
      </w:r>
    </w:p>
    <w:p>
      <w:r>
        <w:br w:type="page"/>
      </w:r>
    </w:p>
    <w:p>
      <w:pPr>
        <w:pStyle w:val="Heading1"/>
      </w:pPr>
      <w:r>
        <w:t>1　项目背景与问题定义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本项目起点是一个团队实训遗留的「今日事」系统：功能骨架在，但存在数据模型混乱、权限只是一个 role 字符串、无审计、无测试、无部署脚本等问题，无法支撑真实企业场景。</w:t>
      </w:r>
    </w:p>
    <w:p>
      <w:pPr>
        <w:pStyle w:val="Heading2"/>
      </w:pPr>
      <w:r>
        <w:t>1.1　需要解决的问题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168"/>
        <w:gridCol w:w="4031"/>
      </w:tblGrid>
      <w:tr>
        <w:tc>
          <w:tcPr>
            <w:tcW w:type="dxa" w:w="172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问题</w:t>
            </w:r>
          </w:p>
        </w:tc>
        <w:tc>
          <w:tcPr>
            <w:tcW w:type="dxa" w:w="316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现状</w:t>
            </w:r>
          </w:p>
        </w:tc>
        <w:tc>
          <w:tcPr>
            <w:tcW w:type="dxa" w:w="403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不解决的后果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权限不可配</w:t>
            </w:r>
          </w:p>
        </w:tc>
        <w:tc>
          <w:tcPr>
            <w:tcW w:type="dxa" w:w="3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user.role 只有 admin/member 两个值</w:t>
            </w:r>
          </w:p>
        </w:tc>
        <w:tc>
          <w:tcPr>
            <w:tcW w:type="dxa" w:w="40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无法表达人事/经理/审计等真实岗位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考勤靠手工</w:t>
            </w:r>
          </w:p>
        </w:tc>
        <w:tc>
          <w:tcPr>
            <w:tcW w:type="dxa" w:w="3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Excel 登记，无法追溯</w:t>
            </w:r>
          </w:p>
        </w:tc>
        <w:tc>
          <w:tcPr>
            <w:tcW w:type="dxa" w:w="40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代打卡、争议无法举证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数据无留痕</w:t>
            </w:r>
          </w:p>
        </w:tc>
        <w:tc>
          <w:tcPr>
            <w:tcW w:type="dxa" w:w="3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写操作不记录操作人与时间</w:t>
            </w:r>
          </w:p>
        </w:tc>
        <w:tc>
          <w:tcPr>
            <w:tcW w:type="dxa" w:w="40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出问题查不到谁改的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不可观测</w:t>
            </w:r>
          </w:p>
        </w:tc>
        <w:tc>
          <w:tcPr>
            <w:tcW w:type="dxa" w:w="3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只有 print 日志</w:t>
            </w:r>
          </w:p>
        </w:tc>
        <w:tc>
          <w:tcPr>
            <w:tcW w:type="dxa" w:w="40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线上故障只能靠用户反馈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不可部署</w:t>
            </w:r>
          </w:p>
        </w:tc>
        <w:tc>
          <w:tcPr>
            <w:tcW w:type="dxa" w:w="3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手工建库、手工启动</w:t>
            </w:r>
          </w:p>
        </w:tc>
        <w:tc>
          <w:tcPr>
            <w:tcW w:type="dxa" w:w="40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换台机器就起不来</w:t>
            </w:r>
          </w:p>
        </w:tc>
      </w:tr>
    </w:tbl>
    <w:p/>
    <w:p>
      <w:pPr>
        <w:pStyle w:val="Heading2"/>
      </w:pPr>
      <w:r>
        <w:t>1.2　拟建系统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TeamPulse：团队协作（日程/看板/日志/评论）+ 物联网考勤（ESP32 读卡 → MQTT/HTTP 上报 → 服务端验签与判定）+ RBAC 权限（6 角色 22 权限点）+ 审计与可观测，单机容器化部署。</w:t>
      </w:r>
    </w:p>
    <w:p>
      <w:pPr>
        <w:pStyle w:val="Heading1"/>
      </w:pPr>
      <w:r>
        <w:t>2　技术可行性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736"/>
        <w:gridCol w:w="1584"/>
        <w:gridCol w:w="3311"/>
      </w:tblGrid>
      <w:tr>
        <w:tc>
          <w:tcPr>
            <w:tcW w:type="dxa" w:w="129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技术点</w:t>
            </w:r>
          </w:p>
        </w:tc>
        <w:tc>
          <w:tcPr>
            <w:tcW w:type="dxa" w:w="273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选型</w:t>
            </w:r>
          </w:p>
        </w:tc>
        <w:tc>
          <w:tcPr>
            <w:tcW w:type="dxa" w:w="158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成熟度</w:t>
            </w:r>
          </w:p>
        </w:tc>
        <w:tc>
          <w:tcPr>
            <w:tcW w:type="dxa" w:w="331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本项目已验证的事实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后端框架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Spring Boot 3.2.4 + Java 17</w:t>
            </w:r>
          </w:p>
        </w:tc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LTS，生态成熟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编译通过、线上运行 5 容器 healthy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持久层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MyBatis-Plus 3.5.7 + MySQL 8.0</w:t>
            </w:r>
          </w:p>
        </w:tc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主流组合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21 表、V1~V8 迁移全部成功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认证授权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Spring Security 6 + jjwt + 方法级注解</w:t>
            </w:r>
          </w:p>
        </w:tc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标准方案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 角色 × 关键端点权限矩阵实测通过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缓存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Redis 7（nonce 防重放）</w:t>
            </w:r>
          </w:p>
        </w:tc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成熟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SET NX 生效；不可用时降级本地缓存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消息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Mosquitto 2（MQTT）</w:t>
            </w:r>
          </w:p>
        </w:tc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轻量、ESP32 生态常用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后端以 teampulse-backend-1 稳定接入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前端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Vue 3 + Vite 7 + Element Plus 2.14</w:t>
            </w:r>
          </w:p>
        </w:tc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主流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37 页面构建通过，2362 模块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部署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Docker Compose + Nginx</w:t>
            </w:r>
          </w:p>
        </w:tc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成熟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腾讯云一次部署成功（构建 295s、启动 40s）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可观测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Micrometer + Prometheus + Grafana</w:t>
            </w:r>
          </w:p>
        </w:tc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成熟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指标抓取成功、看板自动加载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结论：全部采用主流成熟组件，无自研底层；单机即可跑通，技术风险低。</w:t>
      </w:r>
    </w:p>
    <w:p>
      <w:pPr>
        <w:pStyle w:val="Heading1"/>
      </w:pPr>
      <w:r>
        <w:t>3　经济可行性</w:t>
      </w:r>
    </w:p>
    <w:p>
      <w:pPr>
        <w:pStyle w:val="Heading2"/>
      </w:pPr>
      <w:r>
        <w:t>3.1　成本核算（以运行 12 个月计）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3"/>
        <w:gridCol w:w="3021"/>
        <w:gridCol w:w="1922"/>
        <w:gridCol w:w="2609"/>
      </w:tblGrid>
      <w:tr>
        <w:tc>
          <w:tcPr>
            <w:tcW w:type="dxa" w:w="137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302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规格</w:t>
            </w:r>
          </w:p>
        </w:tc>
        <w:tc>
          <w:tcPr>
            <w:tcW w:type="dxa" w:w="1923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费用</w:t>
            </w:r>
          </w:p>
        </w:tc>
        <w:tc>
          <w:tcPr>
            <w:tcW w:type="dxa" w:w="261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37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云服务器</w:t>
            </w:r>
          </w:p>
        </w:tc>
        <w:tc>
          <w:tcPr>
            <w:tcW w:type="dxa" w:w="302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腾讯云轻量 4C4G / 40G</w:t>
            </w:r>
          </w:p>
        </w:tc>
        <w:tc>
          <w:tcPr>
            <w:tcW w:type="dxa" w:w="192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约 ¥60~100 / 月</w:t>
            </w:r>
          </w:p>
        </w:tc>
        <w:tc>
          <w:tcPr>
            <w:tcW w:type="dxa" w:w="261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本项目实际在用</w:t>
            </w:r>
          </w:p>
        </w:tc>
      </w:tr>
      <w:tr>
        <w:tc>
          <w:tcPr>
            <w:tcW w:type="dxa" w:w="137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域名</w:t>
            </w:r>
          </w:p>
        </w:tc>
        <w:tc>
          <w:tcPr>
            <w:tcW w:type="dxa" w:w="302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.com / .cn</w:t>
            </w:r>
          </w:p>
        </w:tc>
        <w:tc>
          <w:tcPr>
            <w:tcW w:type="dxa" w:w="192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约 ¥50~80 / 年</w:t>
            </w:r>
          </w:p>
        </w:tc>
        <w:tc>
          <w:tcPr>
            <w:tcW w:type="dxa" w:w="261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可选；IP 直连也能演示</w:t>
            </w:r>
          </w:p>
        </w:tc>
      </w:tr>
      <w:tr>
        <w:tc>
          <w:tcPr>
            <w:tcW w:type="dxa" w:w="137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HTTPS 证书</w:t>
            </w:r>
          </w:p>
        </w:tc>
        <w:tc>
          <w:tcPr>
            <w:tcW w:type="dxa" w:w="302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Let's Encrypt</w:t>
            </w:r>
          </w:p>
        </w:tc>
        <w:tc>
          <w:tcPr>
            <w:tcW w:type="dxa" w:w="192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¥0</w:t>
            </w:r>
          </w:p>
        </w:tc>
        <w:tc>
          <w:tcPr>
            <w:tcW w:type="dxa" w:w="261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certbot 自动续期</w:t>
            </w:r>
          </w:p>
        </w:tc>
      </w:tr>
      <w:tr>
        <w:tc>
          <w:tcPr>
            <w:tcW w:type="dxa" w:w="137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软件栈</w:t>
            </w:r>
          </w:p>
        </w:tc>
        <w:tc>
          <w:tcPr>
            <w:tcW w:type="dxa" w:w="302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Spring Boot / Vue / MySQL / Redis / Mosquitto / Prometheus</w:t>
            </w:r>
          </w:p>
        </w:tc>
        <w:tc>
          <w:tcPr>
            <w:tcW w:type="dxa" w:w="192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¥0</w:t>
            </w:r>
          </w:p>
        </w:tc>
        <w:tc>
          <w:tcPr>
            <w:tcW w:type="dxa" w:w="261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全部开源</w:t>
            </w:r>
          </w:p>
        </w:tc>
      </w:tr>
      <w:tr>
        <w:tc>
          <w:tcPr>
            <w:tcW w:type="dxa" w:w="137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开发人力</w:t>
            </w:r>
          </w:p>
        </w:tc>
        <w:tc>
          <w:tcPr>
            <w:tcW w:type="dxa" w:w="302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 人 × 12 周</w:t>
            </w:r>
          </w:p>
        </w:tc>
        <w:tc>
          <w:tcPr>
            <w:tcW w:type="dxa" w:w="192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机会成本</w:t>
            </w:r>
          </w:p>
        </w:tc>
        <w:tc>
          <w:tcPr>
            <w:tcW w:type="dxa" w:w="261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本项目由开发者本人承担</w:t>
            </w:r>
          </w:p>
        </w:tc>
      </w:tr>
      <w:tr>
        <w:tc>
          <w:tcPr>
            <w:tcW w:type="dxa" w:w="137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硬件（可选）</w:t>
            </w:r>
          </w:p>
        </w:tc>
        <w:tc>
          <w:tcPr>
            <w:tcW w:type="dxa" w:w="302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ESP32 + RC522 读卡器</w:t>
            </w:r>
          </w:p>
        </w:tc>
        <w:tc>
          <w:tcPr>
            <w:tcW w:type="dxa" w:w="192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约 ¥60~150</w:t>
            </w:r>
          </w:p>
        </w:tc>
        <w:tc>
          <w:tcPr>
            <w:tcW w:type="dxa" w:w="261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无硬件时用官方模拟器验证链路</w:t>
            </w:r>
          </w:p>
        </w:tc>
      </w:tr>
    </w:tbl>
    <w:p/>
    <w:p>
      <w:pPr>
        <w:pStyle w:val="Heading2"/>
      </w:pPr>
      <w:r>
        <w:t>3.2　收益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替代 Excel 手工登记：打卡数据自动入库、可追溯、可统计。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权限与审计可配：满足「人事管人、经理管部门、审计只读」的真实分工。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单人可维护：整套系统一套 compose 起停，运维成本接近 0。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可复用：RBAC、审计、验签、容器化四块能力可直接迁移到其他项目。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结论：以每月百元级成本获得一套可演示、可运维的企业级系统，经济上可行。</w:t>
      </w:r>
    </w:p>
    <w:p>
      <w:pPr>
        <w:pStyle w:val="Heading1"/>
      </w:pPr>
      <w:r>
        <w:t>4　操作可行性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608"/>
        <w:gridCol w:w="2592"/>
      </w:tblGrid>
      <w:tr>
        <w:tc>
          <w:tcPr>
            <w:tcW w:type="dxa" w:w="172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使用者</w:t>
            </w:r>
          </w:p>
        </w:tc>
        <w:tc>
          <w:tcPr>
            <w:tcW w:type="dxa" w:w="46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使用方式</w:t>
            </w:r>
          </w:p>
        </w:tc>
        <w:tc>
          <w:tcPr>
            <w:tcW w:type="dxa" w:w="259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学习成本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普通员工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浏览器打开首页 → 登录 → 我的考勤/日程/日志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低（界面即用，无需安装）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部门经理/负责人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管理端：部门打卡、日程、看板、补卡审批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低（菜单按权限自动裁剪）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人事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考勤规则、设备、补卡审批、公司概览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中（需理解规则与审批流）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系统管理员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用户、团队、权限、设备、敏感词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中（需理解 RBAC）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运维（开发者本人）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SSH + docker compose + 部署脚本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中（有手册可照做）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结论：Web 免安装、权限内界面自动收敛，操作门槛低。</w:t>
      </w:r>
    </w:p>
    <w:p>
      <w:pPr>
        <w:pStyle w:val="Heading1"/>
      </w:pPr>
      <w:r>
        <w:t>5　进度可行性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6"/>
        <w:gridCol w:w="3868"/>
        <w:gridCol w:w="1339"/>
        <w:gridCol w:w="2083"/>
      </w:tblGrid>
      <w:tr>
        <w:tc>
          <w:tcPr>
            <w:tcW w:type="dxa" w:w="163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阶段</w:t>
            </w:r>
          </w:p>
        </w:tc>
        <w:tc>
          <w:tcPr>
            <w:tcW w:type="dxa" w:w="386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  <w:tc>
          <w:tcPr>
            <w:tcW w:type="dxa" w:w="133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计划周数</w:t>
            </w:r>
          </w:p>
        </w:tc>
        <w:tc>
          <w:tcPr>
            <w:tcW w:type="dxa" w:w="2083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实际</w:t>
            </w:r>
          </w:p>
        </w:tc>
      </w:tr>
      <w:tr>
        <w:tc>
          <w:tcPr>
            <w:tcW w:type="dxa" w:w="163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调研与设计</w:t>
            </w:r>
          </w:p>
        </w:tc>
        <w:tc>
          <w:tcPr>
            <w:tcW w:type="dxa" w:w="386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旧系统梳理、数据模型、权限设计</w:t>
            </w:r>
          </w:p>
        </w:tc>
        <w:tc>
          <w:tcPr>
            <w:tcW w:type="dxa" w:w="13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 周</w:t>
            </w:r>
          </w:p>
        </w:tc>
        <w:tc>
          <w:tcPr>
            <w:tcW w:type="dxa" w:w="208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已完成</w:t>
            </w:r>
          </w:p>
        </w:tc>
      </w:tr>
      <w:tr>
        <w:tc>
          <w:tcPr>
            <w:tcW w:type="dxa" w:w="163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后端重建</w:t>
            </w:r>
          </w:p>
        </w:tc>
        <w:tc>
          <w:tcPr>
            <w:tcW w:type="dxa" w:w="386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21 表迁移、协作域 + 考勤域接口</w:t>
            </w:r>
          </w:p>
        </w:tc>
        <w:tc>
          <w:tcPr>
            <w:tcW w:type="dxa" w:w="13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 周</w:t>
            </w:r>
          </w:p>
        </w:tc>
        <w:tc>
          <w:tcPr>
            <w:tcW w:type="dxa" w:w="208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已完成</w:t>
            </w:r>
          </w:p>
        </w:tc>
      </w:tr>
      <w:tr>
        <w:tc>
          <w:tcPr>
            <w:tcW w:type="dxa" w:w="163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前端重建</w:t>
            </w:r>
          </w:p>
        </w:tc>
        <w:tc>
          <w:tcPr>
            <w:tcW w:type="dxa" w:w="386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37 页面、权限收敛、日历与图表</w:t>
            </w:r>
          </w:p>
        </w:tc>
        <w:tc>
          <w:tcPr>
            <w:tcW w:type="dxa" w:w="13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 周</w:t>
            </w:r>
          </w:p>
        </w:tc>
        <w:tc>
          <w:tcPr>
            <w:tcW w:type="dxa" w:w="208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已完成</w:t>
            </w:r>
          </w:p>
        </w:tc>
      </w:tr>
      <w:tr>
        <w:tc>
          <w:tcPr>
            <w:tcW w:type="dxa" w:w="163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物联网接入</w:t>
            </w:r>
          </w:p>
        </w:tc>
        <w:tc>
          <w:tcPr>
            <w:tcW w:type="dxa" w:w="386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固件、MQTT/HTTP 双通道、验签与幂等</w:t>
            </w:r>
          </w:p>
        </w:tc>
        <w:tc>
          <w:tcPr>
            <w:tcW w:type="dxa" w:w="13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1.5 周</w:t>
            </w:r>
          </w:p>
        </w:tc>
        <w:tc>
          <w:tcPr>
            <w:tcW w:type="dxa" w:w="208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已完成（模拟器验证）</w:t>
            </w:r>
          </w:p>
        </w:tc>
      </w:tr>
      <w:tr>
        <w:tc>
          <w:tcPr>
            <w:tcW w:type="dxa" w:w="163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质量与部署</w:t>
            </w:r>
          </w:p>
        </w:tc>
        <w:tc>
          <w:tcPr>
            <w:tcW w:type="dxa" w:w="386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三层测试、压测、监控、容器化上云</w:t>
            </w:r>
          </w:p>
        </w:tc>
        <w:tc>
          <w:tcPr>
            <w:tcW w:type="dxa" w:w="133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1.5 周</w:t>
            </w:r>
          </w:p>
        </w:tc>
        <w:tc>
          <w:tcPr>
            <w:tcW w:type="dxa" w:w="208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已完成</w:t>
            </w:r>
          </w:p>
        </w:tc>
      </w:tr>
    </w:tbl>
    <w:p/>
    <w:p>
      <w:pPr>
        <w:pStyle w:val="Heading1"/>
      </w:pPr>
      <w:r>
        <w:t>6　风险分析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007"/>
        <w:gridCol w:w="864"/>
        <w:gridCol w:w="4176"/>
      </w:tblGrid>
      <w:tr>
        <w:tc>
          <w:tcPr>
            <w:tcW w:type="dxa" w:w="288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风险</w:t>
            </w:r>
          </w:p>
        </w:tc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可能性</w:t>
            </w:r>
          </w:p>
        </w:tc>
        <w:tc>
          <w:tcPr>
            <w:tcW w:type="dxa" w:w="86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影响</w:t>
            </w:r>
          </w:p>
        </w:tc>
        <w:tc>
          <w:tcPr>
            <w:tcW w:type="dxa" w:w="41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应对</w:t>
            </w:r>
          </w:p>
        </w:tc>
      </w:tr>
      <w:tr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单人开发，知识集中（bus factor=1）</w:t>
            </w:r>
          </w:p>
        </w:tc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8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文档齐全（本套 10 份文档 + 交接文档）、代码注释完整</w:t>
            </w:r>
          </w:p>
        </w:tc>
      </w:tr>
      <w:tr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云上依赖外网（GitHub / Docker Hub）</w:t>
            </w:r>
          </w:p>
        </w:tc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8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镜像源（腾讯云内网加速）、本地打包推送通道</w:t>
            </w:r>
          </w:p>
        </w:tc>
      </w:tr>
      <w:tr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无真实硬件，固件未上板</w:t>
            </w:r>
          </w:p>
        </w:tc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8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模拟器覆盖链路；采购硬件后补一次端到端</w:t>
            </w:r>
          </w:p>
        </w:tc>
      </w:tr>
      <w:tr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MQTT 明文暴露公网</w:t>
            </w:r>
          </w:p>
        </w:tc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8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密码认证 + 建议收敛来源 IP；后续升级 8883 TLS</w:t>
            </w:r>
          </w:p>
        </w:tc>
      </w:tr>
      <w:tr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单机故障</w:t>
            </w:r>
          </w:p>
        </w:tc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type="dxa" w:w="8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41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备份脚本 + 恢复演练；后续可加只读从库</w:t>
            </w:r>
          </w:p>
        </w:tc>
      </w:tr>
    </w:tbl>
    <w:p/>
    <w:p>
      <w:pPr>
        <w:pStyle w:val="Heading1"/>
      </w:pPr>
      <w:r>
        <w:t>7　结论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技术：全部主流成熟组件，已验证可运行，风险低。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经济：每月百元级，开源零授权费用，收益明确。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操作：Web 免安装，权限内界面自动裁剪，学习成本低。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进度：12 周内可完成，实际已按期交付并上线。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综上：本项目可行，建议实施——事实上已完成实施，线上地址 http://81.70.102.116/。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