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60"/>
        </w:rPr>
        <w:t>TeamPulse 用户手册</w:t>
      </w:r>
    </w:p>
    <w:p>
      <w:pPr>
        <w:jc w:val="center"/>
      </w:pPr>
      <w:r>
        <w:rPr>
          <w:rFonts w:ascii="微软雅黑" w:hAnsi="微软雅黑" w:eastAsia="微软雅黑"/>
          <w:color w:val="595959"/>
          <w:sz w:val="26"/>
        </w:rPr>
        <w:t>6 个角色的操作指引与常见问题</w:t>
      </w:r>
    </w:p>
    <w:p/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适用地址：http://81.70.102.116/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演示账号：admin / zhangsan / sunqi / wangwu / zhaoliu / lisi（除 admin 外密码 123456）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文档版本 v1.0</w:t>
      </w:r>
    </w:p>
    <w:p>
      <w:r>
        <w:br w:type="page"/>
      </w:r>
    </w:p>
    <w:p>
      <w:pPr>
        <w:pStyle w:val="Heading1"/>
      </w:pPr>
      <w:r>
        <w:t>1　登录与入口</w:t>
      </w:r>
    </w:p>
    <w:p>
      <w:pPr>
        <w:pStyle w:val="Heading2"/>
      </w:pPr>
      <w:r>
        <w:t>1.1　登录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打开首页 → 输入账号密码 → 登录。首次登录且具备管理权限的账号会进入「选择入口」页，可二选一：管理后台（按权限展示菜单）或我的工作台（个人视角）。</w:t>
      </w:r>
    </w:p>
    <w:p>
      <w:pPr>
        <w:pStyle w:val="Heading2"/>
      </w:pPr>
      <w:r>
        <w:t>1.2　两套界面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63"/>
        <w:gridCol w:w="3219"/>
        <w:gridCol w:w="2195"/>
        <w:gridCol w:w="2049"/>
      </w:tblGrid>
      <w:tr>
        <w:tc>
          <w:tcPr>
            <w:tcW w:type="dxa" w:w="146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界面</w:t>
            </w:r>
          </w:p>
        </w:tc>
        <w:tc>
          <w:tcPr>
            <w:tcW w:type="dxa" w:w="32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地址前缀</w:t>
            </w:r>
          </w:p>
        </w:tc>
        <w:tc>
          <w:tcPr>
            <w:tcW w:type="dxa" w:w="219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适合谁</w:t>
            </w:r>
          </w:p>
        </w:tc>
        <w:tc>
          <w:tcPr>
            <w:tcW w:type="dxa" w:w="204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包含什么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管理后台</w:t>
            </w:r>
          </w:p>
        </w:tc>
        <w:tc>
          <w:tcPr>
            <w:tcW w:type="dxa" w:w="32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/dashboard、/attendance、/users …</w:t>
            </w:r>
          </w:p>
        </w:tc>
        <w:tc>
          <w:tcPr>
            <w:tcW w:type="dxa" w:w="219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管理员/人事/经理/负责人/审计</w:t>
            </w:r>
          </w:p>
        </w:tc>
        <w:tc>
          <w:tcPr>
            <w:tcW w:type="dxa" w:w="20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部门与全公司范围的管理功能</w:t>
            </w:r>
          </w:p>
        </w:tc>
      </w:tr>
      <w:tr>
        <w:tc>
          <w:tcPr>
            <w:tcW w:type="dxa" w:w="1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我的工作台</w:t>
            </w:r>
          </w:p>
        </w:tc>
        <w:tc>
          <w:tcPr>
            <w:tcW w:type="dxa" w:w="32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/u/…</w:t>
            </w:r>
          </w:p>
        </w:tc>
        <w:tc>
          <w:tcPr>
            <w:tcW w:type="dxa" w:w="219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所有人（默认）</w:t>
            </w:r>
          </w:p>
        </w:tc>
        <w:tc>
          <w:tcPr>
            <w:tcW w:type="dxa" w:w="204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我的打卡、我的日程、我的日志、我的团队、个人信息</w:t>
            </w:r>
          </w:p>
        </w:tc>
      </w:tr>
    </w:tbl>
    <w:p/>
    <w:p>
      <w:pPr>
        <w:spacing w:after="160"/>
      </w:pPr>
      <w:r>
        <w:rPr>
          <w:rFonts w:ascii="微软雅黑" w:hAnsi="微软雅黑" w:eastAsia="微软雅黑"/>
          <w:color w:val="666666"/>
          <w:sz w:val="18"/>
        </w:rPr>
        <w:t>右上角「切换面板」可在两套界面间往返；菜单只显示你有权限的项，看不到说明该功能不在你的职责内。</w:t>
      </w:r>
    </w:p>
    <w:p>
      <w:pPr>
        <w:pStyle w:val="Heading1"/>
      </w:pPr>
      <w:r>
        <w:t>2　角色速查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4464"/>
        <w:gridCol w:w="3168"/>
      </w:tblGrid>
      <w:tr>
        <w:tc>
          <w:tcPr>
            <w:tcW w:type="dxa" w:w="12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角色</w:t>
            </w:r>
          </w:p>
        </w:tc>
        <w:tc>
          <w:tcPr>
            <w:tcW w:type="dxa" w:w="446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能看到的管理菜单</w:t>
            </w:r>
          </w:p>
        </w:tc>
        <w:tc>
          <w:tcPr>
            <w:tcW w:type="dxa" w:w="316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能做的写操作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系统管理员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全部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用户/团队/设备/规则/敏感词/权限相关全部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人事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公司概览、考勤看板与记录、设备、考勤规则、补卡审批、日志、评论、审计、用户、团队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考勤规则、设备查看、补卡审批、评论删除（他人需 comment:manage，人事没有）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部门经理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考勤看板与记录、设备、补卡审批、日程、看板、日志、评论、用户、团队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补卡审批、日程/看板/团队管理、评论删除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团队负责人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考勤看板与记录、日程、看板、日志、评论、团队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团队日程与看板维护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普通员工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（仅我的工作台）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我的补卡申请、我的日志、我的日程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审计专员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公司概览、考勤看板与记录、设备、日程、看板、日志、评论、审计、用户、团队（全部只读）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无写操作</w:t>
            </w:r>
          </w:p>
        </w:tc>
      </w:tr>
    </w:tbl>
    <w:p/>
    <w:p>
      <w:pPr>
        <w:pStyle w:val="Heading1"/>
      </w:pPr>
      <w:r>
        <w:t>3　常用操作</w:t>
      </w:r>
    </w:p>
    <w:p>
      <w:pPr>
        <w:pStyle w:val="Heading2"/>
      </w:pPr>
      <w:r>
        <w:t>3.1　查看我的考勤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1"/>
        </w:rPr>
        <w:t>左侧进入「我的工作台 → 我的考勤」。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1"/>
        </w:rPr>
        <w:t>顶部可切换月份；日历上不同颜色表示 正常 / 迟到 / 早退 / 缺勤。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1"/>
        </w:rPr>
        <w:t>点击某一天查看当日打卡明细（设备、时间、状态）。</w:t>
      </w:r>
    </w:p>
    <w:p>
      <w:pPr>
        <w:pStyle w:val="Heading2"/>
      </w:pPr>
      <w:r>
        <w:t>3.2　提交补卡申请（员工）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1"/>
        </w:rPr>
        <w:t>「我的考勤」→ 缺卡那天 → 补卡申请。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1"/>
        </w:rPr>
        <w:t>选择补卡类型（上班/下班）、填写原因。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1"/>
        </w:rPr>
        <w:t>提交后在「补卡记录」里可看状态：待审批 / 已通过 / 已驳回。</w:t>
      </w:r>
    </w:p>
    <w:p>
      <w:pPr>
        <w:spacing w:after="160"/>
      </w:pPr>
      <w:r>
        <w:rPr>
          <w:rFonts w:ascii="微软雅黑" w:hAnsi="微软雅黑" w:eastAsia="微软雅黑"/>
          <w:color w:val="666666"/>
          <w:sz w:val="18"/>
        </w:rPr>
        <w:t>审批通过后会自动补一条打卡记录（来源标记为 MANUAL），并重算当日考勤。</w:t>
      </w:r>
    </w:p>
    <w:p>
      <w:pPr>
        <w:pStyle w:val="Heading2"/>
      </w:pPr>
      <w:r>
        <w:t>3.3　审批补卡（人事 / 经理）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1"/>
        </w:rPr>
        <w:t>管理端 →「补卡审批」。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1"/>
        </w:rPr>
        <w:t>列表默认显示待审批；点「通过」或「驳回」，可填写意见。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1"/>
        </w:rPr>
        <w:t>已处理的单据不会再次出现待办；重复提交审批会被拒绝（提示资源冲突）。</w:t>
      </w:r>
    </w:p>
    <w:p>
      <w:pPr>
        <w:pStyle w:val="Heading2"/>
      </w:pPr>
      <w:r>
        <w:t>3.4　登记设备与放行端口（管理员）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1"/>
        </w:rPr>
        <w:t>管理端 →「打卡设备」→ 注册设备，填写 SN 与安装位置。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1"/>
        </w:rPr>
        <w:t>注册成功后会**一次性显示设备密钥**，请立即填入固件 secrets.h；关闭弹窗后无法再次查看。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1"/>
        </w:rPr>
        <w:t>密钥泄露时点「重置密钥」轮换，旧密钥立即失效。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sz w:val="21"/>
        </w:rPr>
        <w:t>确认腾讯云控制台防火墙已放行 1883（MQTT）或 80（HTTP 兜底）。</w:t>
      </w:r>
    </w:p>
    <w:p>
      <w:pPr>
        <w:pStyle w:val="Heading2"/>
      </w:pPr>
      <w:r>
        <w:t>3.5　配置考勤规则（人事）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管理端 →「考勤规则」：设置上班/下班时间、迟到宽限分钟数。保存后对新打卡立即生效；历史记录不会被追溯修改。</w:t>
      </w:r>
    </w:p>
    <w:p>
      <w:pPr>
        <w:pStyle w:val="Heading2"/>
      </w:pPr>
      <w:r>
        <w:t>3.6　查审计日志（管理员 / 审计）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管理端 →「审计日志」：可按时间、模块、动作、结果（成功/失败）过滤。每条记录含操作人、目标、耗时与 traceId；失败操作也会留痕（例如越权尝试）。</w:t>
      </w:r>
    </w:p>
    <w:p>
      <w:pPr>
        <w:pStyle w:val="Heading1"/>
      </w:pPr>
      <w:r>
        <w:t>4　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3168"/>
        <w:gridCol w:w="3168"/>
      </w:tblGrid>
      <w:tr>
        <w:tc>
          <w:tcPr>
            <w:tcW w:type="dxa" w:w="259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现象</w:t>
            </w:r>
          </w:p>
        </w:tc>
        <w:tc>
          <w:tcPr>
            <w:tcW w:type="dxa" w:w="316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原因</w:t>
            </w:r>
          </w:p>
        </w:tc>
        <w:tc>
          <w:tcPr>
            <w:tcW w:type="dxa" w:w="316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怎么办</w:t>
            </w:r>
          </w:p>
        </w:tc>
      </w:tr>
      <w:tr>
        <w:tc>
          <w:tcPr>
            <w:tcW w:type="dxa" w:w="25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登录提示「用户名或密码错误」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账号或密码不对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确认大小写；演示账号密码见本手册开头</w:t>
            </w:r>
          </w:p>
        </w:tc>
      </w:tr>
      <w:tr>
        <w:tc>
          <w:tcPr>
            <w:tcW w:type="dxa" w:w="25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菜单里没有某个功能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该功能不在你的角色权限内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找管理员确认职责；不要尝试直接输 URL（会被拦回首页）</w:t>
            </w:r>
          </w:p>
        </w:tc>
      </w:tr>
      <w:tr>
        <w:tc>
          <w:tcPr>
            <w:tcW w:type="dxa" w:w="25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打卡后记录里没有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设备未注册 / 工号不对 / 时钟偏差 &gt; 300s / 网络未通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看设备状态是否 OFFLINE；核对工号；校准设备时间</w:t>
            </w:r>
          </w:p>
        </w:tc>
      </w:tr>
      <w:tr>
        <w:tc>
          <w:tcPr>
            <w:tcW w:type="dxa" w:w="25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设备显示离线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心跳未上报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检查 MQTT 端口放行、账号密码、设备电量与网络</w:t>
            </w:r>
          </w:p>
        </w:tc>
      </w:tr>
      <w:tr>
        <w:tc>
          <w:tcPr>
            <w:tcW w:type="dxa" w:w="25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页面提示「没有该操作的权限」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后端拦截（前端已隐藏按钮，这是直接调接口才会出现）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换有权限的账号操作</w:t>
            </w:r>
          </w:p>
        </w:tc>
      </w:tr>
      <w:tr>
        <w:tc>
          <w:tcPr>
            <w:tcW w:type="dxa" w:w="25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报错带了 traceId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该错误已进审计与日志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把 traceId 发给管理员，可在服务端日志中精确定位</w:t>
            </w:r>
          </w:p>
        </w:tc>
      </w:tr>
      <w:tr>
        <w:tc>
          <w:tcPr>
            <w:tcW w:type="dxa" w:w="259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忘记密码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6"/>
              </w:rPr>
              <w:t>联系管理员在「用户管理」里重置</w:t>
            </w:r>
          </w:p>
        </w:tc>
      </w:tr>
    </w:tbl>
    <w:p/>
    <w:p>
      <w:pPr>
        <w:pStyle w:val="Heading1"/>
      </w:pPr>
      <w:r>
        <w:t>5　界面约定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200"/>
      </w:tblGrid>
      <w:tr>
        <w:tc>
          <w:tcPr>
            <w:tcW w:type="dxa" w:w="17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约定</w:t>
            </w:r>
          </w:p>
        </w:tc>
        <w:tc>
          <w:tcPr>
            <w:tcW w:type="dxa" w:w="720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颜色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蓝=主要操作，绿=通过/正常，橙=警告，红=删除/异常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空状态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列表无数据时显示占位说明，不是空白页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失败提示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顶部横幅提示 + 可重试按钮；带 traceId 便于报障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权限收敛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没有权限的菜单与按钮不渲染，而不是点了才报错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分页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统一支持 50/100/200 每页，单页上限 200</w:t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