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7F4B7">
      <w:pPr>
        <w:spacing w:before="1600"/>
        <w:jc w:val="center"/>
      </w:pPr>
      <w:r>
        <w:rPr>
          <w:rFonts w:ascii="微软雅黑" w:hAnsi="微软雅黑" w:eastAsia="微软雅黑"/>
          <w:b/>
          <w:color w:val="17365D"/>
          <w:sz w:val="52"/>
        </w:rPr>
        <w:t>900万PDF文档智能解析与两级分类系统</w:t>
      </w:r>
    </w:p>
    <w:p w14:paraId="12497337">
      <w:pPr>
        <w:jc w:val="center"/>
      </w:pPr>
      <w:bookmarkStart w:id="0" w:name="_GoBack"/>
      <w:bookmarkEnd w:id="0"/>
    </w:p>
    <w:p w14:paraId="35B9857D">
      <w:r>
        <w:br w:type="textWrapping"/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B2B1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D9EAF7"/>
          </w:tcPr>
          <w:p w14:paraId="25D0F02A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项目定位</w:t>
            </w: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面向服务器现有约900万份PDF，建设“自动解析—智能识别—开放集分类—疑难复核”的生产级处理体系，实现文档清晰识别、准确分类、规范归档。</w:t>
            </w:r>
          </w:p>
        </w:tc>
      </w:tr>
    </w:tbl>
    <w:p w14:paraId="11845805"/>
    <w:p w14:paraId="611C70AE">
      <w:pPr>
        <w:spacing w:before="1600"/>
        <w:jc w:val="center"/>
      </w:pPr>
      <w:r>
        <w:rPr>
          <w:rFonts w:eastAsia="微软雅黑"/>
          <w:color w:val="646464"/>
          <w:sz w:val="21"/>
        </w:rPr>
        <w:t>版本：V1.0    日期：2026年10月</w:t>
      </w:r>
    </w:p>
    <w:p w14:paraId="065006B0">
      <w:r>
        <w:br w:type="page"/>
      </w:r>
    </w:p>
    <w:p w14:paraId="72637A40">
      <w:pPr>
        <w:pStyle w:val="3"/>
      </w:pPr>
      <w:r>
        <w:t>一、方案摘要</w:t>
      </w:r>
    </w:p>
    <w:p w14:paraId="5A1A35B3">
      <w:pPr>
        <w:pStyle w:val="164"/>
      </w:pPr>
      <w:r>
        <w:rPr>
          <w:b/>
        </w:rPr>
        <w:t>本方案不是单纯的OCR项目，而是一套面向海量历史PDF的智能文档治理方案。</w:t>
      </w:r>
      <w:r>
        <w:t xml:space="preserve"> 系统直接读取服务器现有PDF，不迁移、不复制原始文件；根据文档是否存在文本层、是否为扫描件、版式是否复杂，自适应选择 PyMuPDF、PaddleOCR 或 MinerU 完成解析；再根据文档实际可用证据，动态选择“标题、正文、OCR文字、视觉内容”作为分类依据。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65F5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EAF2F8"/>
          </w:tcPr>
          <w:p w14:paraId="00691E39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方案核心</w:t>
            </w: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解析层解决“文档里有什么”，Evidence Router解决“该看什么来分类”，Relevance Gate解决“是否属于现有分类体系”，分层分类解决“属于哪个一级、哪个二级”，Reranker与LLM解决“边界模糊时怎么裁决”。</w:t>
            </w:r>
          </w:p>
        </w:tc>
      </w:tr>
    </w:tbl>
    <w:p w14:paraId="209E6FC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CBB6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4ED57D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核心问题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237826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解决方式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2952CE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管理价值</w:t>
            </w:r>
          </w:p>
        </w:tc>
      </w:tr>
      <w:tr w14:paraId="3BAD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3E7EE9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900万份PDF人工无法逐份处理</w:t>
            </w:r>
          </w:p>
        </w:tc>
        <w:tc>
          <w:tcPr>
            <w:tcW w:w="3173" w:type="dxa"/>
            <w:vAlign w:val="center"/>
          </w:tcPr>
          <w:p w14:paraId="656EAB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自动扫描、分流解析、并行任务处理</w:t>
            </w:r>
          </w:p>
        </w:tc>
        <w:tc>
          <w:tcPr>
            <w:tcW w:w="3173" w:type="dxa"/>
            <w:vAlign w:val="center"/>
          </w:tcPr>
          <w:p w14:paraId="3A8B59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把人工从重复劳动转向少量疑难复核</w:t>
            </w:r>
          </w:p>
        </w:tc>
      </w:tr>
      <w:tr w14:paraId="7AA7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0ED335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PDF形态复杂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520CF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文本/扫描/复杂版式/纯图片四类处理路径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122AF1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不“一刀切”，提升成功率并降低算力浪费</w:t>
            </w:r>
          </w:p>
        </w:tc>
      </w:tr>
      <w:tr w14:paraId="06E6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1036E8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部分文档没有标题</w:t>
            </w:r>
          </w:p>
        </w:tc>
        <w:tc>
          <w:tcPr>
            <w:tcW w:w="3173" w:type="dxa"/>
            <w:vAlign w:val="center"/>
          </w:tcPr>
          <w:p w14:paraId="321104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Evidence Router自动切换正文模式</w:t>
            </w:r>
          </w:p>
        </w:tc>
        <w:tc>
          <w:tcPr>
            <w:tcW w:w="3173" w:type="dxa"/>
            <w:vAlign w:val="center"/>
          </w:tcPr>
          <w:p w14:paraId="77F568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避免标题缺失导致分类失败</w:t>
            </w:r>
          </w:p>
        </w:tc>
      </w:tr>
      <w:tr w14:paraId="266F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78ACA7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部分文档全是图片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40DD18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OCR优先，必要时视觉模型理解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1BC598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覆盖纯图片和照片型材料</w:t>
            </w:r>
          </w:p>
        </w:tc>
      </w:tr>
      <w:tr w14:paraId="1D40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478BA3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有些文件不属于任何类别</w:t>
            </w:r>
          </w:p>
        </w:tc>
        <w:tc>
          <w:tcPr>
            <w:tcW w:w="3173" w:type="dxa"/>
            <w:vAlign w:val="center"/>
          </w:tcPr>
          <w:p w14:paraId="0FFF79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Relevance Gate支持IRRELEVANT</w:t>
            </w:r>
          </w:p>
        </w:tc>
        <w:tc>
          <w:tcPr>
            <w:tcW w:w="3173" w:type="dxa"/>
            <w:vAlign w:val="center"/>
          </w:tcPr>
          <w:p w14:paraId="670415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避免强行错分</w:t>
            </w:r>
          </w:p>
        </w:tc>
      </w:tr>
      <w:tr w14:paraId="37ABA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04E1BC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二级类别边界接近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7FA193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BGE召回+Reranker精排+LLM疑难裁决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1FF783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兼顾效率、准确率和可解释性</w:t>
            </w:r>
          </w:p>
        </w:tc>
      </w:tr>
    </w:tbl>
    <w:p w14:paraId="017EA270"/>
    <w:p w14:paraId="794FD20C">
      <w:pPr>
        <w:pStyle w:val="3"/>
      </w:pPr>
      <w:r>
        <w:t>二、项目目标与边界</w:t>
      </w:r>
    </w:p>
    <w:p w14:paraId="67D60969">
      <w:pPr>
        <w:pStyle w:val="16"/>
        <w:spacing w:after="60"/>
      </w:pPr>
      <w:r>
        <w:t>直接读取现有服务器上的PDF文件，不建设新的PDF文件存储系统。</w:t>
      </w:r>
    </w:p>
    <w:p w14:paraId="2D2A18A0">
      <w:pPr>
        <w:pStyle w:val="16"/>
        <w:spacing w:after="60"/>
      </w:pPr>
      <w:r>
        <w:t>自动识别文本PDF、扫描PDF、复杂版式PDF、纯图片PDF等不同类型。</w:t>
      </w:r>
    </w:p>
    <w:p w14:paraId="2DFB72DA">
      <w:pPr>
        <w:pStyle w:val="16"/>
        <w:spacing w:after="60"/>
      </w:pPr>
      <w:r>
        <w:t>恢复主标题、一级标题、二级标题、目录、正文段落等文档结构。</w:t>
      </w:r>
    </w:p>
    <w:p w14:paraId="2E25FA32">
      <w:pPr>
        <w:pStyle w:val="16"/>
        <w:spacing w:after="60"/>
      </w:pPr>
      <w:r>
        <w:t>按照既定一级分类、二级分类体系进行智能分类。</w:t>
      </w:r>
    </w:p>
    <w:p w14:paraId="4D6FE473">
      <w:pPr>
        <w:pStyle w:val="16"/>
        <w:spacing w:after="60"/>
      </w:pPr>
      <w:r>
        <w:t>允许输出“无关文件”和“待人工复核”，不强制每份文件必须落入某一类别。</w:t>
      </w:r>
    </w:p>
    <w:p w14:paraId="7FB0B0C3">
      <w:pPr>
        <w:pStyle w:val="16"/>
        <w:spacing w:after="60"/>
      </w:pPr>
      <w:r>
        <w:t>保存分类结果、分类依据、模型分数、任务状态和异常信息，支持追溯与复盘。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2082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FF2CC"/>
          </w:tcPr>
          <w:p w14:paraId="6E1EBAC2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明确边界</w:t>
            </w: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本项目一期不以“训练自有监督分类模型”为前提。当前缺少高质量人工标注数据，因此一期以分类知识库、规则、BGE-M3、Reranker及疑难LLM裁决为主；待人工复核积累形成高质量样本后，再进入二期监督模型训练。</w:t>
            </w:r>
          </w:p>
        </w:tc>
      </w:tr>
    </w:tbl>
    <w:p w14:paraId="5C4DFA17"/>
    <w:p w14:paraId="6630AAFE">
      <w:pPr>
        <w:pStyle w:val="3"/>
      </w:pPr>
      <w:r>
        <w:t>三、总体技术架构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D995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3F4F6"/>
          </w:tcPr>
          <w:p w14:paraId="14F9A645">
            <w:pPr>
              <w:ind w:left="113" w:right="113"/>
            </w:pPr>
            <w:r>
              <w:rPr>
                <w:rFonts w:ascii="Consolas" w:hAnsi="Consolas" w:eastAsia="微软雅黑"/>
                <w:sz w:val="17"/>
              </w:rPr>
              <w:t>服务器现有PDF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文件扫描 / 任务生成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PDF有效性与类型检测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┌────────────┬────────────┬────────────┐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│ 文本PDF    │ 扫描PDF    │ 复杂版式PDF│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│ PyMuPDF    │ PaddleOCR  │ MinerU     │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└────────────┴────────────┴────────────┘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统一结构化解析结果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Evidence Router（证据路由）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TITLE / BODY / OCR_BODY / VISION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分类证据包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Relevance Gate（相关性门控）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相关？ ──否→ IRRELEVANT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│是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一级分类（规则+BGE，疑难LLM）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二级分类（规则+BGE Top5→Reranker，疑难LLM）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正文证据校验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CLASSIFIED / MANUAL_REVIEW / FAILED</w:t>
            </w:r>
          </w:p>
        </w:tc>
      </w:tr>
    </w:tbl>
    <w:p w14:paraId="7B62A660"/>
    <w:p w14:paraId="6A81254C">
      <w:pPr>
        <w:pStyle w:val="3"/>
      </w:pPr>
      <w:r>
        <w:t>四、PDF解析技术方案</w:t>
      </w:r>
    </w:p>
    <w:p w14:paraId="6C62109D">
      <w:pPr>
        <w:pStyle w:val="4"/>
      </w:pPr>
      <w:r>
        <w:t>4.1 文本型PDF：PyMuPDF</w:t>
      </w:r>
    </w:p>
    <w:p w14:paraId="1A932F00">
      <w:r>
        <w:t>对于本身具有可靠文本层的PDF，直接使用PyMuPDF提取文本和版面信息，不做OCR。重点保留：</w:t>
      </w:r>
    </w:p>
    <w:p w14:paraId="5A7C9E4D">
      <w:pPr>
        <w:pStyle w:val="16"/>
        <w:spacing w:after="60"/>
      </w:pPr>
      <w:r>
        <w:t>页文本</w:t>
      </w:r>
    </w:p>
    <w:p w14:paraId="76C2E84C">
      <w:pPr>
        <w:pStyle w:val="16"/>
        <w:spacing w:after="60"/>
      </w:pPr>
      <w:r>
        <w:t>字体大小与字体样式</w:t>
      </w:r>
    </w:p>
    <w:p w14:paraId="453E4CB0">
      <w:pPr>
        <w:pStyle w:val="16"/>
        <w:spacing w:after="60"/>
      </w:pPr>
      <w:r>
        <w:t>文字坐标BBox</w:t>
      </w:r>
    </w:p>
    <w:p w14:paraId="1C6E065E">
      <w:pPr>
        <w:pStyle w:val="16"/>
        <w:spacing w:after="60"/>
      </w:pPr>
      <w:r>
        <w:t>页码</w:t>
      </w:r>
    </w:p>
    <w:p w14:paraId="322561F9">
      <w:pPr>
        <w:pStyle w:val="16"/>
        <w:spacing w:after="60"/>
      </w:pPr>
      <w:r>
        <w:t>段落位置</w:t>
      </w:r>
    </w:p>
    <w:p w14:paraId="578B3CD1">
      <w:pPr>
        <w:pStyle w:val="16"/>
        <w:spacing w:after="60"/>
      </w:pPr>
      <w:r>
        <w:t>粗体/字号等标题判断特征</w:t>
      </w:r>
    </w:p>
    <w:p w14:paraId="134F9A37">
      <w:pPr>
        <w:pStyle w:val="4"/>
      </w:pPr>
      <w:r>
        <w:t>4.2 普通扫描PDF：PaddleOCR</w:t>
      </w:r>
    </w:p>
    <w:p w14:paraId="17C4D527">
      <w:r>
        <w:t>对于扫描形成、内部没有文本层的PDF，按页转图片后进行OCR。OCR结果不能只保留纯文本，必须同时保留坐标、页码和识别置信度，为后续标题结构识别提供基础。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12C7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3F4F6"/>
          </w:tcPr>
          <w:p w14:paraId="4F1E97B3">
            <w:pPr>
              <w:ind w:left="113" w:right="113"/>
            </w:pPr>
            <w:r>
              <w:rPr>
                <w:rFonts w:ascii="Consolas" w:hAnsi="Consolas" w:eastAsia="微软雅黑"/>
                <w:sz w:val="17"/>
              </w:rPr>
              <w:t>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"page": 1,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"text": "关于开展危险化学品专项检查的通知",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"bbox": [120,100,960,170],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"ocr_score": 0.98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 w14:paraId="7EC7573A"/>
    <w:p w14:paraId="3FAA3A70">
      <w:pPr>
        <w:pStyle w:val="4"/>
      </w:pPr>
      <w:r>
        <w:t>4.3 复杂版式PDF：MinerU</w:t>
      </w:r>
    </w:p>
    <w:p w14:paraId="75BE25D1">
      <w:r>
        <w:t>仅当文档存在多栏、复杂图文混排、表格密集、阅读顺序混乱、标题层级复杂等情况时，才进入MinerU进行结构化解析。</w:t>
      </w:r>
    </w:p>
    <w:p w14:paraId="3F9E58CD">
      <w:pPr>
        <w:pStyle w:val="16"/>
        <w:spacing w:after="60"/>
      </w:pPr>
      <w:r>
        <w:t>版面分析</w:t>
      </w:r>
    </w:p>
    <w:p w14:paraId="0F38944E">
      <w:pPr>
        <w:pStyle w:val="16"/>
        <w:spacing w:after="60"/>
      </w:pPr>
      <w:r>
        <w:t>阅读顺序恢复</w:t>
      </w:r>
    </w:p>
    <w:p w14:paraId="311038D2">
      <w:pPr>
        <w:pStyle w:val="16"/>
        <w:spacing w:after="60"/>
      </w:pPr>
      <w:r>
        <w:t>标题/段落识别</w:t>
      </w:r>
    </w:p>
    <w:p w14:paraId="09EBC0DF">
      <w:pPr>
        <w:pStyle w:val="16"/>
        <w:spacing w:after="60"/>
      </w:pPr>
      <w:r>
        <w:t>表格结构恢复</w:t>
      </w:r>
    </w:p>
    <w:p w14:paraId="3411CAD3">
      <w:pPr>
        <w:pStyle w:val="16"/>
        <w:spacing w:after="60"/>
      </w:pPr>
      <w:r>
        <w:t>图片区域识别</w:t>
      </w:r>
    </w:p>
    <w:p w14:paraId="43B1B1DC">
      <w:pPr>
        <w:pStyle w:val="16"/>
        <w:spacing w:after="60"/>
      </w:pPr>
      <w:r>
        <w:t>Markdown/结构化输出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6E99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EAF2F8"/>
          </w:tcPr>
          <w:p w14:paraId="16278A1E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成本控制原则</w:t>
            </w: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900万份PDF不能全部走OCR，更不能全部走MinerU。先做类型检测，能轻量解析的就轻量解析，只有真正复杂的文档才进入重型解析。</w:t>
            </w:r>
          </w:p>
        </w:tc>
      </w:tr>
    </w:tbl>
    <w:p w14:paraId="09207922"/>
    <w:p w14:paraId="5B8BFC11">
      <w:pPr>
        <w:pStyle w:val="3"/>
      </w:pPr>
      <w:r>
        <w:t>五、Evidence Router：多证据自适应分类</w:t>
      </w:r>
    </w:p>
    <w:p w14:paraId="03546B93">
      <w:r>
        <w:t>实际历史文档并不总有清晰标题。系统不能把“标题优先”理解成“没有标题就失败”，而应根据可用证据自动路由。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33D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5E565B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证据模式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536AF9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3185E21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主要分类依据</w:t>
            </w:r>
          </w:p>
        </w:tc>
      </w:tr>
      <w:tr w14:paraId="5034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0787BD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TITLE_MODE</w:t>
            </w:r>
          </w:p>
        </w:tc>
        <w:tc>
          <w:tcPr>
            <w:tcW w:w="3173" w:type="dxa"/>
            <w:vAlign w:val="center"/>
          </w:tcPr>
          <w:p w14:paraId="1709AB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主标题/章节标题清晰</w:t>
            </w:r>
          </w:p>
        </w:tc>
        <w:tc>
          <w:tcPr>
            <w:tcW w:w="3173" w:type="dxa"/>
            <w:vAlign w:val="center"/>
          </w:tcPr>
          <w:p w14:paraId="1AD5CC4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主标题 + 一级/二级标题，正文仅校验</w:t>
            </w:r>
          </w:p>
        </w:tc>
      </w:tr>
      <w:tr w14:paraId="22C7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7A8C76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BODY_MODE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7B130C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无主标题但有连续正文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401FA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正文主题段落 + 结构信息</w:t>
            </w:r>
          </w:p>
        </w:tc>
      </w:tr>
      <w:tr w14:paraId="79B2A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2F4819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OCR_BODY_MODE</w:t>
            </w:r>
          </w:p>
        </w:tc>
        <w:tc>
          <w:tcPr>
            <w:tcW w:w="3173" w:type="dxa"/>
            <w:vAlign w:val="center"/>
          </w:tcPr>
          <w:p w14:paraId="18777B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扫描件OCR后有足够文字</w:t>
            </w:r>
          </w:p>
        </w:tc>
        <w:tc>
          <w:tcPr>
            <w:tcW w:w="3173" w:type="dxa"/>
            <w:vAlign w:val="center"/>
          </w:tcPr>
          <w:p w14:paraId="38DE66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OCR正文 + OCR识别出的标题/主题段落</w:t>
            </w:r>
          </w:p>
        </w:tc>
      </w:tr>
      <w:tr w14:paraId="2C3D0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672BEB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VISION_MODE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F5A06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纯图片或OCR有效文本极少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4DB2AC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视觉事实描述 + 少量可识别文字</w:t>
            </w:r>
          </w:p>
        </w:tc>
      </w:tr>
    </w:tbl>
    <w:p w14:paraId="78D3F0B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929635A">
        <w:trPr>
          <w:cantSplit/>
          <w:jc w:val="center"/>
        </w:trPr>
        <w:tc>
          <w:tcPr>
            <w:tcW w:w="9518" w:type="dxa"/>
            <w:shd w:val="clear" w:color="auto" w:fill="F3F4F6"/>
          </w:tcPr>
          <w:p w14:paraId="279B6EDA">
            <w:pPr>
              <w:ind w:left="113" w:right="113"/>
            </w:pPr>
            <w:r>
              <w:rPr>
                <w:rFonts w:ascii="Consolas" w:hAnsi="Consolas" w:eastAsia="微软雅黑"/>
                <w:sz w:val="17"/>
              </w:rPr>
              <w:t>是否存在有效文本？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├─ 是 → 是否存在高信息量标题？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│       ├─ 是 → TITLE_MODE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│       └─ 否 → BODY_MODE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└─ 否 → 是否为图片型文档？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├─ 是 → OCR文本足够？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│       ├─ 是 → OCR_BODY_MODE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│       └─ 否 → VISION_MODE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└─ 否 → FAILED / MANUAL_REVIEW</w:t>
            </w:r>
          </w:p>
        </w:tc>
      </w:tr>
    </w:tbl>
    <w:p w14:paraId="3245A446"/>
    <w:p w14:paraId="1414BB2D">
      <w:pPr>
        <w:pStyle w:val="3"/>
      </w:pPr>
      <w:r>
        <w:t>六、标题结构与标题信息量判断</w:t>
      </w:r>
    </w:p>
    <w:p w14:paraId="72AC7773">
      <w:r>
        <w:t>主标题和各级正文标题是分类的第一优先证据，因为它们本质上是文档作者对主题进行过的人工作业概括。但并不是所有标题都具有分类价值。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23E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3A83BF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28F832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07F3FB6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处理策略</w:t>
            </w:r>
          </w:p>
        </w:tc>
      </w:tr>
      <w:tr w14:paraId="4237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28DCA8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高信息量标题</w:t>
            </w:r>
          </w:p>
        </w:tc>
        <w:tc>
          <w:tcPr>
            <w:tcW w:w="3173" w:type="dxa"/>
            <w:vAlign w:val="center"/>
          </w:tcPr>
          <w:p w14:paraId="3A85DE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关于开展危险化学品重大危险源专项检查的通知</w:t>
            </w:r>
          </w:p>
        </w:tc>
        <w:tc>
          <w:tcPr>
            <w:tcW w:w="3173" w:type="dxa"/>
            <w:vAlign w:val="center"/>
          </w:tcPr>
          <w:p w14:paraId="5AD2A6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标题主导，正文校验</w:t>
            </w:r>
          </w:p>
        </w:tc>
      </w:tr>
      <w:tr w14:paraId="3ACE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79508D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中信息量标题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EA191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关于进一步加强安全监管工作的通知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0456C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主标题 + 章节标题 + 少量正文</w:t>
            </w:r>
          </w:p>
        </w:tc>
      </w:tr>
      <w:tr w14:paraId="7F6D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2C9497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低信息量标题</w:t>
            </w:r>
          </w:p>
        </w:tc>
        <w:tc>
          <w:tcPr>
            <w:tcW w:w="3173" w:type="dxa"/>
            <w:vAlign w:val="center"/>
          </w:tcPr>
          <w:p w14:paraId="77D2EE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关于进一步做好有关工作的通知</w:t>
            </w:r>
          </w:p>
        </w:tc>
        <w:tc>
          <w:tcPr>
            <w:tcW w:w="3173" w:type="dxa"/>
            <w:vAlign w:val="center"/>
          </w:tcPr>
          <w:p w14:paraId="2CC303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自动切换BODY_MODE</w:t>
            </w:r>
          </w:p>
        </w:tc>
      </w:tr>
    </w:tbl>
    <w:p w14:paraId="45B3AC91"/>
    <w:p w14:paraId="71F5CB72">
      <w:r>
        <w:t>Title Information Score主要依据：领域词、核心业务对象、业务动作、标题长度、章节标题数量、是否为泛化表达等进行判断。该分值主要用于路由，不建议简单理解成固定“标题80%+正文20%”的数学权重。</w:t>
      </w:r>
    </w:p>
    <w:p w14:paraId="6B630CB3">
      <w:pPr>
        <w:pStyle w:val="3"/>
      </w:pPr>
      <w:r>
        <w:t>七、分类知识库建设</w:t>
      </w:r>
    </w:p>
    <w:p w14:paraId="032DE9F8">
      <w:r>
        <w:t>当前没有成熟人工标注训练集，因此一期分类准确率的基础不是“训练一个模型”，而是把现有一级、二级目录建设成可被机器理解的分类知识库。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F5A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73D85C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493D4A1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452BC3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 w14:paraId="46362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1332AD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level1 / level2</w:t>
            </w:r>
          </w:p>
        </w:tc>
        <w:tc>
          <w:tcPr>
            <w:tcW w:w="3173" w:type="dxa"/>
            <w:vAlign w:val="center"/>
          </w:tcPr>
          <w:p w14:paraId="7FFE07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分类层级</w:t>
            </w:r>
          </w:p>
        </w:tc>
        <w:tc>
          <w:tcPr>
            <w:tcW w:w="3173" w:type="dxa"/>
            <w:vAlign w:val="center"/>
          </w:tcPr>
          <w:p w14:paraId="0F8CA4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安全生产 / 危险化学品监管</w:t>
            </w:r>
          </w:p>
        </w:tc>
      </w:tr>
      <w:tr w14:paraId="5DD39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14EA2F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definition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5C68C8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类别定义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F80E0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危险化学品生产、经营、储存、重大危险源等安全监管</w:t>
            </w:r>
          </w:p>
        </w:tc>
      </w:tr>
      <w:tr w14:paraId="66787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5F57F5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core_objects</w:t>
            </w:r>
          </w:p>
        </w:tc>
        <w:tc>
          <w:tcPr>
            <w:tcW w:w="3173" w:type="dxa"/>
            <w:vAlign w:val="center"/>
          </w:tcPr>
          <w:p w14:paraId="71BB94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核心业务对象</w:t>
            </w:r>
          </w:p>
        </w:tc>
        <w:tc>
          <w:tcPr>
            <w:tcW w:w="3173" w:type="dxa"/>
            <w:vAlign w:val="center"/>
          </w:tcPr>
          <w:p w14:paraId="5287D2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危险化学品企业、重大危险源</w:t>
            </w:r>
          </w:p>
        </w:tc>
      </w:tr>
      <w:tr w14:paraId="643C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359309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core_actions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585556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核心业务动作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CB4CB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监管、专项检查、隐患排查、许可</w:t>
            </w:r>
          </w:p>
        </w:tc>
      </w:tr>
      <w:tr w14:paraId="6176F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7A6106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strong_terms</w:t>
            </w:r>
          </w:p>
        </w:tc>
        <w:tc>
          <w:tcPr>
            <w:tcW w:w="3173" w:type="dxa"/>
            <w:vAlign w:val="center"/>
          </w:tcPr>
          <w:p w14:paraId="159B64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强业务词</w:t>
            </w:r>
          </w:p>
        </w:tc>
        <w:tc>
          <w:tcPr>
            <w:tcW w:w="3173" w:type="dxa"/>
            <w:vAlign w:val="center"/>
          </w:tcPr>
          <w:p w14:paraId="0E727C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危化品、重大危险源</w:t>
            </w:r>
          </w:p>
        </w:tc>
      </w:tr>
      <w:tr w14:paraId="75D8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1354C0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negative_terms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4530BE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排除边界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1EC0F9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煤矿、尾矿库、防汛抗旱</w:t>
            </w:r>
          </w:p>
        </w:tc>
      </w:tr>
      <w:tr w14:paraId="1254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739FA3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typical_titles</w:t>
            </w:r>
          </w:p>
        </w:tc>
        <w:tc>
          <w:tcPr>
            <w:tcW w:w="3173" w:type="dxa"/>
            <w:vAlign w:val="center"/>
          </w:tcPr>
          <w:p w14:paraId="00E507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典型标题</w:t>
            </w:r>
          </w:p>
        </w:tc>
        <w:tc>
          <w:tcPr>
            <w:tcW w:w="3173" w:type="dxa"/>
            <w:vAlign w:val="center"/>
          </w:tcPr>
          <w:p w14:paraId="2A64A8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关于开展危险化学品重大危险源专项检查的通知</w:t>
            </w:r>
          </w:p>
        </w:tc>
      </w:tr>
    </w:tbl>
    <w:p w14:paraId="53DE710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F035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E2F0D9"/>
          </w:tcPr>
          <w:p w14:paraId="1CB619DA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工作成果可见点</w:t>
            </w: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分类知识库不是简单的“分类名称表”，而是把每个类别的业务对象、动作、边界、排除规则全部沉淀下来。这部分是本项目分类准确率的核心资产，也是后续模型迭代的基础。</w:t>
            </w:r>
          </w:p>
        </w:tc>
      </w:tr>
    </w:tbl>
    <w:p w14:paraId="4CDD3664"/>
    <w:p w14:paraId="406C83FD">
      <w:pPr>
        <w:pStyle w:val="3"/>
      </w:pPr>
      <w:r>
        <w:t>八、Relevance Gate：先判断是否属于现有分类体系</w:t>
      </w:r>
    </w:p>
    <w:p w14:paraId="5ACABCC2">
      <w:r>
        <w:t>海量历史文档中一定存在不属于现有一级/二级目录的材料。如果直接进入分类模型，系统会被迫把无关文件“硬塞”进某个类别。因此必须在一级分类前增加开放集相关性判断。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0CA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38FCEA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0EBADA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55A51D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后续处理</w:t>
            </w:r>
          </w:p>
        </w:tc>
      </w:tr>
      <w:tr w14:paraId="2CD2F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339818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RELEVANT</w:t>
            </w:r>
          </w:p>
        </w:tc>
        <w:tc>
          <w:tcPr>
            <w:tcW w:w="3173" w:type="dxa"/>
            <w:vAlign w:val="center"/>
          </w:tcPr>
          <w:p w14:paraId="0D8D4A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属于现有业务分类体系</w:t>
            </w:r>
          </w:p>
        </w:tc>
        <w:tc>
          <w:tcPr>
            <w:tcW w:w="3173" w:type="dxa"/>
            <w:vAlign w:val="center"/>
          </w:tcPr>
          <w:p w14:paraId="138CB3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进入一级分类</w:t>
            </w:r>
          </w:p>
        </w:tc>
      </w:tr>
      <w:tr w14:paraId="66E5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0581C1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IRRELEVANT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011020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与现有业务分类体系无合理对应关系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393F05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标记无关文件</w:t>
            </w:r>
          </w:p>
        </w:tc>
      </w:tr>
      <w:tr w14:paraId="061B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349E75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UNCERTAIN</w:t>
            </w:r>
          </w:p>
        </w:tc>
        <w:tc>
          <w:tcPr>
            <w:tcW w:w="3173" w:type="dxa"/>
            <w:vAlign w:val="center"/>
          </w:tcPr>
          <w:p w14:paraId="403774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证据不足或边界模糊</w:t>
            </w:r>
          </w:p>
        </w:tc>
        <w:tc>
          <w:tcPr>
            <w:tcW w:w="3173" w:type="dxa"/>
            <w:vAlign w:val="center"/>
          </w:tcPr>
          <w:p w14:paraId="38EA50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LLM复核，仍不确定则人工复核</w:t>
            </w:r>
          </w:p>
        </w:tc>
      </w:tr>
    </w:tbl>
    <w:p w14:paraId="35F2B8DB"/>
    <w:p w14:paraId="54F34A99">
      <w:r>
        <w:t>判断依据综合考虑：BGE-M3最高相似度、Top1与Top2差值、领域词命中、规则命中、Evidence Mode。正式阈值不拍脑袋设定，而通过真实样本校准。</w:t>
      </w:r>
    </w:p>
    <w:p w14:paraId="60B09DEF">
      <w:pPr>
        <w:pStyle w:val="3"/>
      </w:pPr>
      <w:r>
        <w:t>九、一级分类技术实现</w:t>
      </w:r>
    </w:p>
    <w:p w14:paraId="1ECDB05F">
      <w:r>
        <w:t>一级类别数量有限，采用“规则辅助 + BGE-M3语义匹配 + 疑难LLM裁决”的轻量方式即可。一级通常不需要Reranker。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A606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3F4F6"/>
          </w:tcPr>
          <w:p w14:paraId="604791A2">
            <w:pPr>
              <w:ind w:left="113" w:right="113"/>
            </w:pPr>
            <w:r>
              <w:rPr>
                <w:rFonts w:ascii="Consolas" w:hAnsi="Consolas" w:eastAsia="微软雅黑"/>
                <w:sz w:val="17"/>
              </w:rPr>
              <w:t>分类证据包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规则辅助判断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BGE-M3与所有一级分类知识计算相似度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Top1是否高分且明显领先Top2？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├─ 是 → 直接确定一级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└─ 否 → LLM在Top2候选中受限裁决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   └─仍不确定→ MANUAL_REVIEW</w:t>
            </w:r>
          </w:p>
        </w:tc>
      </w:tr>
    </w:tbl>
    <w:p w14:paraId="49958584"/>
    <w:p w14:paraId="3B96B349">
      <w:pPr>
        <w:pStyle w:val="3"/>
      </w:pPr>
      <w:r>
        <w:t>十、二级分类技术实现</w:t>
      </w:r>
    </w:p>
    <w:p w14:paraId="5D6AE8CE">
      <w:r>
        <w:t>一级确定后，只加载该一级下面的二级类别，避免所有二级类别全局竞争。二级分类是准确率控制的关键环节。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EE3C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3F4F6"/>
          </w:tcPr>
          <w:p w14:paraId="05D7AB82">
            <w:pPr>
              <w:ind w:left="113" w:right="113"/>
            </w:pPr>
            <w:r>
              <w:rPr>
                <w:rFonts w:ascii="Consolas" w:hAnsi="Consolas" w:eastAsia="微软雅黑"/>
                <w:sz w:val="17"/>
              </w:rPr>
              <w:t>对应一级下的二级类别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规则增强候选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BGE-M3召回Top5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Cross-Encoder Reranker精排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Top1是否足够明确？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├─ 是 → 直接采用Top1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└─ 否 → 抽取候选相关关键正文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LLM从Top3中受限裁决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  ├─ 可确定 → 输出二级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  └─ UNCERTAIN → MANUAL_REVIEW</w:t>
            </w:r>
          </w:p>
        </w:tc>
      </w:tr>
    </w:tbl>
    <w:p w14:paraId="56B78ED8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2CC1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254E80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05E2F6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0F5A0DD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为什么需要</w:t>
            </w:r>
          </w:p>
        </w:tc>
      </w:tr>
      <w:tr w14:paraId="1009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1F2F98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</w:t>
            </w:r>
          </w:p>
        </w:tc>
        <w:tc>
          <w:tcPr>
            <w:tcW w:w="3173" w:type="dxa"/>
            <w:vAlign w:val="center"/>
          </w:tcPr>
          <w:p w14:paraId="781820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强特征加分、候选增强、排除明显错误类别</w:t>
            </w:r>
          </w:p>
        </w:tc>
        <w:tc>
          <w:tcPr>
            <w:tcW w:w="3173" w:type="dxa"/>
            <w:vAlign w:val="center"/>
          </w:tcPr>
          <w:p w14:paraId="45F71F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快、可解释，但不承担最终裁决</w:t>
            </w:r>
          </w:p>
        </w:tc>
      </w:tr>
      <w:tr w14:paraId="79E9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608787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BGE-M3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56781B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快速找到语义最相近的TopK类别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1155BB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召回效率高，适合大规模处理</w:t>
            </w:r>
          </w:p>
        </w:tc>
      </w:tr>
      <w:tr w14:paraId="1E78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6DC662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Reranker</w:t>
            </w:r>
          </w:p>
        </w:tc>
        <w:tc>
          <w:tcPr>
            <w:tcW w:w="3173" w:type="dxa"/>
            <w:vAlign w:val="center"/>
          </w:tcPr>
          <w:p w14:paraId="57DF12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对TopK候选做更精细的成对语义比较</w:t>
            </w:r>
          </w:p>
        </w:tc>
        <w:tc>
          <w:tcPr>
            <w:tcW w:w="3173" w:type="dxa"/>
            <w:vAlign w:val="center"/>
          </w:tcPr>
          <w:p w14:paraId="0F35AD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解决二级类别相似、排序不够准的问题</w:t>
            </w:r>
          </w:p>
        </w:tc>
      </w:tr>
      <w:tr w14:paraId="67CFB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4B2EFE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588733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只处理边界模糊或冲突文档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0B937DA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负责业务边界理解，不承担全量分类成本</w:t>
            </w:r>
          </w:p>
        </w:tc>
      </w:tr>
    </w:tbl>
    <w:p w14:paraId="751FFDA0"/>
    <w:p w14:paraId="74514700">
      <w:pPr>
        <w:pStyle w:val="3"/>
      </w:pPr>
      <w:r>
        <w:t>十一、正文关键段落抽取与结果校验</w:t>
      </w:r>
    </w:p>
    <w:p w14:paraId="5C3EADCB">
      <w:r>
        <w:t>正文不是随机取前几段，也不是把全文全部送给模型。对标题缺失或候选接近的文件，采用“候选驱动正文检索”。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382E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3F4F6"/>
          </w:tcPr>
          <w:p w14:paraId="12275F40">
            <w:pPr>
              <w:ind w:left="113" w:right="113"/>
            </w:pPr>
            <w:r>
              <w:rPr>
                <w:rFonts w:ascii="Consolas" w:hAnsi="Consolas" w:eastAsia="微软雅黑"/>
                <w:sz w:val="17"/>
              </w:rPr>
              <w:t>正文分段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每段Embedding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使用当前Top候选类别定义作为Query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计算段落相关性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取最相关3~5段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用于Reranker / LLM / 最终证据校验</w:t>
            </w:r>
          </w:p>
        </w:tc>
      </w:tr>
    </w:tbl>
    <w:p w14:paraId="35FE7649"/>
    <w:p w14:paraId="1F16D928">
      <w:r>
        <w:t>分类完成后再做正文一致性检查。例如模型判断“危险化学品监管”，但高相关正文全部讨论“煤矿、尾矿库、矿井”，则判定分类证据冲突，不自动归档，进入人工复核。</w:t>
      </w:r>
    </w:p>
    <w:p w14:paraId="05110FF7">
      <w:pPr>
        <w:pStyle w:val="3"/>
      </w:pPr>
      <w:r>
        <w:t>十二、纯图片与视觉模式处理</w:t>
      </w:r>
    </w:p>
    <w:p w14:paraId="04F6029B">
      <w:r>
        <w:t>对于OCR有效文本极少的纯图片PDF，采用视觉理解模型生成“事实描述”，再进入相关性判断和两级分类。例如：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9AD2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3F4F6"/>
          </w:tcPr>
          <w:p w14:paraId="4DF3728E">
            <w:pPr>
              <w:ind w:left="113" w:right="113"/>
            </w:pPr>
            <w:r>
              <w:rPr>
                <w:rFonts w:ascii="Consolas" w:hAnsi="Consolas" w:eastAsia="微软雅黑"/>
                <w:sz w:val="17"/>
              </w:rPr>
              <w:t>视觉事实描述：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页面展示化工企业储罐区，存在危险化学品储存设施及安全警示标识。</w:t>
            </w:r>
          </w:p>
        </w:tc>
      </w:tr>
    </w:tbl>
    <w:p w14:paraId="0A713019"/>
    <w:p w14:paraId="5E124823">
      <w:r>
        <w:t>VISION_MODE的自动通过阈值应高于普通文本模式。图片模糊、证据不足时优先进入MANUAL_REVIEW。</w:t>
      </w:r>
    </w:p>
    <w:p w14:paraId="344B88D3">
      <w:pPr>
        <w:pStyle w:val="3"/>
      </w:pPr>
      <w:r>
        <w:t>十三、置信度与自动通过机制</w:t>
      </w:r>
    </w:p>
    <w:p w14:paraId="17FBBB38">
      <w:r>
        <w:t>系统不直接相信“LLM自报0.98置信度”，而是根据多路证据的一致性形成系统置信度。</w:t>
      </w:r>
    </w:p>
    <w:p w14:paraId="204C0294">
      <w:pPr>
        <w:pStyle w:val="16"/>
        <w:spacing w:after="60"/>
      </w:pPr>
      <w:r>
        <w:t>Evidence质量</w:t>
      </w:r>
    </w:p>
    <w:p w14:paraId="04CB096D">
      <w:pPr>
        <w:pStyle w:val="16"/>
        <w:spacing w:after="60"/>
      </w:pPr>
      <w:r>
        <w:t>BGE得分</w:t>
      </w:r>
    </w:p>
    <w:p w14:paraId="707CA5BA">
      <w:pPr>
        <w:pStyle w:val="16"/>
        <w:spacing w:after="60"/>
      </w:pPr>
      <w:r>
        <w:t>Top1-Top2 Margin</w:t>
      </w:r>
    </w:p>
    <w:p w14:paraId="364F1FB7">
      <w:pPr>
        <w:pStyle w:val="16"/>
        <w:spacing w:after="60"/>
      </w:pPr>
      <w:r>
        <w:t>Reranker得分及Margin</w:t>
      </w:r>
    </w:p>
    <w:p w14:paraId="2E1C1248">
      <w:pPr>
        <w:pStyle w:val="16"/>
        <w:spacing w:after="60"/>
      </w:pPr>
      <w:r>
        <w:t>规则与模型是否一致</w:t>
      </w:r>
    </w:p>
    <w:p w14:paraId="1D1BA10D">
      <w:pPr>
        <w:pStyle w:val="16"/>
        <w:spacing w:after="60"/>
      </w:pPr>
      <w:r>
        <w:t>正文与最终分类是否一致</w:t>
      </w:r>
    </w:p>
    <w:p w14:paraId="07E663BC">
      <w:pPr>
        <w:pStyle w:val="16"/>
        <w:spacing w:after="60"/>
      </w:pPr>
      <w:r>
        <w:t>LLM是否与前序模型一致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7FC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shd w:val="clear" w:color="auto" w:fill="2F5597"/>
            <w:vAlign w:val="center"/>
          </w:tcPr>
          <w:p w14:paraId="05780C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置信度</w:t>
            </w:r>
          </w:p>
        </w:tc>
        <w:tc>
          <w:tcPr>
            <w:tcW w:w="4759" w:type="dxa"/>
            <w:shd w:val="clear" w:color="auto" w:fill="2F5597"/>
            <w:vAlign w:val="center"/>
          </w:tcPr>
          <w:p w14:paraId="173522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建议处理</w:t>
            </w:r>
          </w:p>
        </w:tc>
      </w:tr>
      <w:tr w14:paraId="53F1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4759" w:type="dxa"/>
            <w:vAlign w:val="center"/>
          </w:tcPr>
          <w:p w14:paraId="1343B4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HIGH</w:t>
            </w:r>
          </w:p>
        </w:tc>
        <w:tc>
          <w:tcPr>
            <w:tcW w:w="4759" w:type="dxa"/>
            <w:vAlign w:val="center"/>
          </w:tcPr>
          <w:p w14:paraId="316C2A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直接自动通过</w:t>
            </w:r>
          </w:p>
        </w:tc>
      </w:tr>
      <w:tr w14:paraId="3605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shd w:val="clear" w:color="auto" w:fill="F6F8FB"/>
            <w:vAlign w:val="center"/>
          </w:tcPr>
          <w:p w14:paraId="7ED39A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MEDIUM</w:t>
            </w:r>
          </w:p>
        </w:tc>
        <w:tc>
          <w:tcPr>
            <w:tcW w:w="4759" w:type="dxa"/>
            <w:shd w:val="clear" w:color="auto" w:fill="F6F8FB"/>
            <w:vAlign w:val="center"/>
          </w:tcPr>
          <w:p w14:paraId="4AAE80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可进入LLM二次裁决或抽样复核</w:t>
            </w:r>
          </w:p>
        </w:tc>
      </w:tr>
      <w:tr w14:paraId="1BE4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vAlign w:val="center"/>
          </w:tcPr>
          <w:p w14:paraId="31E090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LOW</w:t>
            </w:r>
          </w:p>
        </w:tc>
        <w:tc>
          <w:tcPr>
            <w:tcW w:w="4759" w:type="dxa"/>
            <w:vAlign w:val="center"/>
          </w:tcPr>
          <w:p w14:paraId="221F4A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进入人工复核</w:t>
            </w:r>
          </w:p>
        </w:tc>
      </w:tr>
    </w:tbl>
    <w:p w14:paraId="7A80AC19"/>
    <w:p w14:paraId="1F5E4C55">
      <w:pPr>
        <w:pStyle w:val="3"/>
      </w:pPr>
      <w:r>
        <w:t>十四、结果数据与存储策略</w:t>
      </w:r>
    </w:p>
    <w:p w14:paraId="0AF6C892">
      <w:r>
        <w:t>原始PDF继续存放在现有服务器，系统不保存PDF副本，仅保存轻量化处理结果。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C93E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shd w:val="clear" w:color="auto" w:fill="2F5597"/>
            <w:vAlign w:val="center"/>
          </w:tcPr>
          <w:p w14:paraId="0626D5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4759" w:type="dxa"/>
            <w:shd w:val="clear" w:color="auto" w:fill="2F5597"/>
            <w:vAlign w:val="center"/>
          </w:tcPr>
          <w:p w14:paraId="397B58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154D6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vAlign w:val="center"/>
          </w:tcPr>
          <w:p w14:paraId="629EF1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file_path</w:t>
            </w:r>
          </w:p>
        </w:tc>
        <w:tc>
          <w:tcPr>
            <w:tcW w:w="4759" w:type="dxa"/>
            <w:vAlign w:val="center"/>
          </w:tcPr>
          <w:p w14:paraId="3F6189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原始PDF服务器路径</w:t>
            </w:r>
          </w:p>
        </w:tc>
      </w:tr>
      <w:tr w14:paraId="74BF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shd w:val="clear" w:color="auto" w:fill="F6F8FB"/>
            <w:vAlign w:val="center"/>
          </w:tcPr>
          <w:p w14:paraId="717087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result_type</w:t>
            </w:r>
          </w:p>
        </w:tc>
        <w:tc>
          <w:tcPr>
            <w:tcW w:w="4759" w:type="dxa"/>
            <w:shd w:val="clear" w:color="auto" w:fill="F6F8FB"/>
            <w:vAlign w:val="center"/>
          </w:tcPr>
          <w:p w14:paraId="1E9821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CLASSIFIED / IRRELEVANT / MANUAL_REVIEW / FAILED</w:t>
            </w:r>
          </w:p>
        </w:tc>
      </w:tr>
      <w:tr w14:paraId="6618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vAlign w:val="center"/>
          </w:tcPr>
          <w:p w14:paraId="20B579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evidence_mode</w:t>
            </w:r>
          </w:p>
        </w:tc>
        <w:tc>
          <w:tcPr>
            <w:tcW w:w="4759" w:type="dxa"/>
            <w:vAlign w:val="center"/>
          </w:tcPr>
          <w:p w14:paraId="415C3B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TITLE / BODY / OCR_BODY / VISION</w:t>
            </w:r>
          </w:p>
        </w:tc>
      </w:tr>
      <w:tr w14:paraId="18E5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shd w:val="clear" w:color="auto" w:fill="F6F8FB"/>
            <w:vAlign w:val="center"/>
          </w:tcPr>
          <w:p w14:paraId="135FB7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relevance_status</w:t>
            </w:r>
          </w:p>
        </w:tc>
        <w:tc>
          <w:tcPr>
            <w:tcW w:w="4759" w:type="dxa"/>
            <w:shd w:val="clear" w:color="auto" w:fill="F6F8FB"/>
            <w:vAlign w:val="center"/>
          </w:tcPr>
          <w:p w14:paraId="1464B4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RELEVANT / IRRELEVANT / UNCERTAIN</w:t>
            </w:r>
          </w:p>
        </w:tc>
      </w:tr>
      <w:tr w14:paraId="0D4B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vAlign w:val="center"/>
          </w:tcPr>
          <w:p w14:paraId="4E89BB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level1 / level2</w:t>
            </w:r>
          </w:p>
        </w:tc>
        <w:tc>
          <w:tcPr>
            <w:tcW w:w="4759" w:type="dxa"/>
            <w:vAlign w:val="center"/>
          </w:tcPr>
          <w:p w14:paraId="4D5276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一级、二级分类结果</w:t>
            </w:r>
          </w:p>
        </w:tc>
      </w:tr>
      <w:tr w14:paraId="0E3BA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shd w:val="clear" w:color="auto" w:fill="F6F8FB"/>
            <w:vAlign w:val="center"/>
          </w:tcPr>
          <w:p w14:paraId="042DF0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scores</w:t>
            </w:r>
          </w:p>
        </w:tc>
        <w:tc>
          <w:tcPr>
            <w:tcW w:w="4759" w:type="dxa"/>
            <w:shd w:val="clear" w:color="auto" w:fill="F6F8FB"/>
            <w:vAlign w:val="center"/>
          </w:tcPr>
          <w:p w14:paraId="226AFD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BGE、Reranker、Margin等得分</w:t>
            </w:r>
          </w:p>
        </w:tc>
      </w:tr>
      <w:tr w14:paraId="67124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vAlign w:val="center"/>
          </w:tcPr>
          <w:p w14:paraId="515C0D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decision_source</w:t>
            </w:r>
          </w:p>
        </w:tc>
        <w:tc>
          <w:tcPr>
            <w:tcW w:w="4759" w:type="dxa"/>
            <w:vAlign w:val="center"/>
          </w:tcPr>
          <w:p w14:paraId="18B84F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BGE_DIRECT / RERANKER_DIRECT / LLM_JUDGE / MANUAL</w:t>
            </w:r>
          </w:p>
        </w:tc>
      </w:tr>
      <w:tr w14:paraId="37A25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shd w:val="clear" w:color="auto" w:fill="F6F8FB"/>
            <w:vAlign w:val="center"/>
          </w:tcPr>
          <w:p w14:paraId="5617B1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classification_basis</w:t>
            </w:r>
          </w:p>
        </w:tc>
        <w:tc>
          <w:tcPr>
            <w:tcW w:w="4759" w:type="dxa"/>
            <w:shd w:val="clear" w:color="auto" w:fill="F6F8FB"/>
            <w:vAlign w:val="center"/>
          </w:tcPr>
          <w:p w14:paraId="5C1C2C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可解释分类依据</w:t>
            </w:r>
          </w:p>
        </w:tc>
      </w:tr>
      <w:tr w14:paraId="775F1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59" w:type="dxa"/>
            <w:vAlign w:val="center"/>
          </w:tcPr>
          <w:p w14:paraId="79D8FB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status / error_message</w:t>
            </w:r>
          </w:p>
        </w:tc>
        <w:tc>
          <w:tcPr>
            <w:tcW w:w="4759" w:type="dxa"/>
            <w:vAlign w:val="center"/>
          </w:tcPr>
          <w:p w14:paraId="6881F7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任务状态及异常原因</w:t>
            </w:r>
          </w:p>
        </w:tc>
      </w:tr>
    </w:tbl>
    <w:p w14:paraId="2FA4516A"/>
    <w:p w14:paraId="09142AAF">
      <w:r>
        <w:t>生产环境建议使用PostgreSQL保存结果和任务状态；小规模验证阶段也可以先输出CSV/Excel。</w:t>
      </w:r>
    </w:p>
    <w:p w14:paraId="3C1CD0CF">
      <w:pPr>
        <w:pStyle w:val="3"/>
      </w:pPr>
      <w:r>
        <w:t>十五、900万规模任务调度与可靠性</w:t>
      </w:r>
    </w:p>
    <w:p w14:paraId="0C367631">
      <w:r>
        <w:t>900万份文件不能采用单进程顺序处理，需要任务队列和Worker并行处理。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394B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3F4F6"/>
          </w:tcPr>
          <w:p w14:paraId="28BA62AE">
            <w:pPr>
              <w:ind w:left="113" w:right="113"/>
            </w:pPr>
            <w:r>
              <w:rPr>
                <w:rFonts w:ascii="Consolas" w:hAnsi="Consolas" w:eastAsia="微软雅黑"/>
                <w:sz w:val="17"/>
              </w:rPr>
              <w:t>文件扫描 → 任务队列 → Parser Worker / OCR Worker / MinerU Worker / Classifier Worker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                             ↓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                   SUCCESS / RETRY / FAILED</w:t>
            </w:r>
          </w:p>
        </w:tc>
      </w:tr>
    </w:tbl>
    <w:p w14:paraId="661AF6AC"/>
    <w:p w14:paraId="72C5A020">
      <w:pPr>
        <w:pStyle w:val="16"/>
        <w:spacing w:after="60"/>
      </w:pPr>
      <w:r>
        <w:t>每个处理阶段独立记录状态，失败只重跑当前阶段。</w:t>
      </w:r>
    </w:p>
    <w:p w14:paraId="504C2ADB">
      <w:pPr>
        <w:pStyle w:val="16"/>
        <w:spacing w:after="60"/>
      </w:pPr>
      <w:r>
        <w:t>支持断点续跑，系统重启后不重复处理已完成文件。</w:t>
      </w:r>
    </w:p>
    <w:p w14:paraId="4C87DA08">
      <w:pPr>
        <w:pStyle w:val="16"/>
        <w:spacing w:after="60"/>
      </w:pPr>
      <w:r>
        <w:t>OCR、MinerU、Embedding、Reranker可按资源类型分别部署CPU/GPU Worker。</w:t>
      </w:r>
    </w:p>
    <w:p w14:paraId="47872BDD">
      <w:pPr>
        <w:pStyle w:val="16"/>
        <w:spacing w:after="60"/>
      </w:pPr>
      <w:r>
        <w:t>对异常PDF、加密PDF、损坏PDF建立独立异常队列。</w:t>
      </w:r>
    </w:p>
    <w:p w14:paraId="13EC0B7B">
      <w:pPr>
        <w:pStyle w:val="3"/>
      </w:pPr>
      <w:r>
        <w:t>十六、实施步骤与里程碑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4460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9" w:type="dxa"/>
            <w:shd w:val="clear" w:color="auto" w:fill="2F5597"/>
            <w:vAlign w:val="center"/>
          </w:tcPr>
          <w:p w14:paraId="10B336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2379" w:type="dxa"/>
            <w:shd w:val="clear" w:color="auto" w:fill="2F5597"/>
            <w:vAlign w:val="center"/>
          </w:tcPr>
          <w:p w14:paraId="66C391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规模</w:t>
            </w:r>
          </w:p>
        </w:tc>
        <w:tc>
          <w:tcPr>
            <w:tcW w:w="2379" w:type="dxa"/>
            <w:shd w:val="clear" w:color="auto" w:fill="2F5597"/>
            <w:vAlign w:val="center"/>
          </w:tcPr>
          <w:p w14:paraId="7A0883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主要工作</w:t>
            </w:r>
          </w:p>
        </w:tc>
        <w:tc>
          <w:tcPr>
            <w:tcW w:w="2379" w:type="dxa"/>
            <w:shd w:val="clear" w:color="auto" w:fill="2F5597"/>
            <w:vAlign w:val="center"/>
          </w:tcPr>
          <w:p w14:paraId="3E66AE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核心交付</w:t>
            </w:r>
          </w:p>
        </w:tc>
      </w:tr>
      <w:tr w14:paraId="46A9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9" w:type="dxa"/>
            <w:vAlign w:val="center"/>
          </w:tcPr>
          <w:p w14:paraId="2C5E42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阶段1：分类知识库建设</w:t>
            </w:r>
          </w:p>
        </w:tc>
        <w:tc>
          <w:tcPr>
            <w:tcW w:w="2379" w:type="dxa"/>
            <w:vAlign w:val="center"/>
          </w:tcPr>
          <w:p w14:paraId="15AC87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2379" w:type="dxa"/>
            <w:vAlign w:val="center"/>
          </w:tcPr>
          <w:p w14:paraId="759269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整理全部一级/二级分类定义、业务对象、动作、边界</w:t>
            </w:r>
          </w:p>
        </w:tc>
        <w:tc>
          <w:tcPr>
            <w:tcW w:w="2379" w:type="dxa"/>
            <w:vAlign w:val="center"/>
          </w:tcPr>
          <w:p w14:paraId="0EAB9E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正式分类知识库</w:t>
            </w:r>
          </w:p>
        </w:tc>
      </w:tr>
      <w:tr w14:paraId="1FCFE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9" w:type="dxa"/>
            <w:shd w:val="clear" w:color="auto" w:fill="F6F8FB"/>
            <w:vAlign w:val="center"/>
          </w:tcPr>
          <w:p w14:paraId="0875E2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阶段2：技术验证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59F885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0.5~1万份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5E321E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覆盖文本、扫描、无标题、纯正文、纯图片、无关文件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1CC74C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解析链路与分类原型</w:t>
            </w:r>
          </w:p>
        </w:tc>
      </w:tr>
      <w:tr w14:paraId="35098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9" w:type="dxa"/>
            <w:vAlign w:val="center"/>
          </w:tcPr>
          <w:p w14:paraId="365627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阶段3：阈值校准</w:t>
            </w:r>
          </w:p>
        </w:tc>
        <w:tc>
          <w:tcPr>
            <w:tcW w:w="2379" w:type="dxa"/>
            <w:vAlign w:val="center"/>
          </w:tcPr>
          <w:p w14:paraId="032550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1~5万份</w:t>
            </w:r>
          </w:p>
        </w:tc>
        <w:tc>
          <w:tcPr>
            <w:tcW w:w="2379" w:type="dxa"/>
            <w:vAlign w:val="center"/>
          </w:tcPr>
          <w:p w14:paraId="7869D9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校准相关性、BGE、Reranker、Margin等阈值</w:t>
            </w:r>
          </w:p>
        </w:tc>
        <w:tc>
          <w:tcPr>
            <w:tcW w:w="2379" w:type="dxa"/>
            <w:vAlign w:val="center"/>
          </w:tcPr>
          <w:p w14:paraId="723771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自动通过规则</w:t>
            </w:r>
          </w:p>
        </w:tc>
      </w:tr>
      <w:tr w14:paraId="5C47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9" w:type="dxa"/>
            <w:shd w:val="clear" w:color="auto" w:fill="F6F8FB"/>
            <w:vAlign w:val="center"/>
          </w:tcPr>
          <w:p w14:paraId="1A1402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阶段4：压力测试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0B000C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10~50万份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54D8A4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测试吞吐、GPU/CPU、重试、LLM比例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3FA51C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性能报告与容量模型</w:t>
            </w:r>
          </w:p>
        </w:tc>
      </w:tr>
      <w:tr w14:paraId="68BF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9" w:type="dxa"/>
            <w:vAlign w:val="center"/>
          </w:tcPr>
          <w:p w14:paraId="1CF25F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阶段5：生产试运行</w:t>
            </w:r>
          </w:p>
        </w:tc>
        <w:tc>
          <w:tcPr>
            <w:tcW w:w="2379" w:type="dxa"/>
            <w:vAlign w:val="center"/>
          </w:tcPr>
          <w:p w14:paraId="0BCD41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约100万份</w:t>
            </w:r>
          </w:p>
        </w:tc>
        <w:tc>
          <w:tcPr>
            <w:tcW w:w="2379" w:type="dxa"/>
            <w:vAlign w:val="center"/>
          </w:tcPr>
          <w:p w14:paraId="46D73C1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验证自动分类率、无关文件率、人工复核率</w:t>
            </w:r>
          </w:p>
        </w:tc>
        <w:tc>
          <w:tcPr>
            <w:tcW w:w="2379" w:type="dxa"/>
            <w:vAlign w:val="center"/>
          </w:tcPr>
          <w:p w14:paraId="602708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生产运行报告</w:t>
            </w:r>
          </w:p>
        </w:tc>
      </w:tr>
      <w:tr w14:paraId="3095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9" w:type="dxa"/>
            <w:shd w:val="clear" w:color="auto" w:fill="F6F8FB"/>
            <w:vAlign w:val="center"/>
          </w:tcPr>
          <w:p w14:paraId="0B5132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阶段6：全量执行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2CADB3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约900万份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7D7E0C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全量批处理与质量监控</w:t>
            </w:r>
          </w:p>
        </w:tc>
        <w:tc>
          <w:tcPr>
            <w:tcW w:w="2379" w:type="dxa"/>
            <w:shd w:val="clear" w:color="auto" w:fill="F6F8FB"/>
            <w:vAlign w:val="center"/>
          </w:tcPr>
          <w:p w14:paraId="1190BC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最终分类结果库</w:t>
            </w:r>
          </w:p>
        </w:tc>
      </w:tr>
    </w:tbl>
    <w:p w14:paraId="4E22D03F"/>
    <w:p w14:paraId="642F43E7">
      <w:pPr>
        <w:pStyle w:val="3"/>
      </w:pPr>
      <w:r>
        <w:t>十七、验收指标建议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849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1512ADA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27A9AE8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建议目标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6D0267A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4801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5085BE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PDF解析成功率</w:t>
            </w:r>
          </w:p>
        </w:tc>
        <w:tc>
          <w:tcPr>
            <w:tcW w:w="3173" w:type="dxa"/>
            <w:vAlign w:val="center"/>
          </w:tcPr>
          <w:p w14:paraId="43E1EE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≥99%</w:t>
            </w:r>
          </w:p>
        </w:tc>
        <w:tc>
          <w:tcPr>
            <w:tcW w:w="3173" w:type="dxa"/>
            <w:vAlign w:val="center"/>
          </w:tcPr>
          <w:p w14:paraId="0F22E7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不含已确认的损坏/加密异常文件</w:t>
            </w:r>
          </w:p>
        </w:tc>
      </w:tr>
      <w:tr w14:paraId="0522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692ACB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OCR有效识别率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1C6545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≥97%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3DB1A4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以可用于后续分类为标准</w:t>
            </w:r>
          </w:p>
        </w:tc>
      </w:tr>
      <w:tr w14:paraId="129C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4E3120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一级分类准确率</w:t>
            </w:r>
          </w:p>
        </w:tc>
        <w:tc>
          <w:tcPr>
            <w:tcW w:w="3173" w:type="dxa"/>
            <w:vAlign w:val="center"/>
          </w:tcPr>
          <w:p w14:paraId="4BC43F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w="3173" w:type="dxa"/>
            <w:vAlign w:val="center"/>
          </w:tcPr>
          <w:p w14:paraId="60383A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基于抽样人工核验</w:t>
            </w:r>
          </w:p>
        </w:tc>
      </w:tr>
      <w:tr w14:paraId="633E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366709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二级分类准确率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496F16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≥90%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16837F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重点关注边界相近类别</w:t>
            </w:r>
          </w:p>
        </w:tc>
      </w:tr>
      <w:tr w14:paraId="3D0E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7E5434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高置信自动分类准确率</w:t>
            </w:r>
          </w:p>
        </w:tc>
        <w:tc>
          <w:tcPr>
            <w:tcW w:w="3173" w:type="dxa"/>
            <w:vAlign w:val="center"/>
          </w:tcPr>
          <w:p w14:paraId="322F07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≥98%</w:t>
            </w:r>
          </w:p>
        </w:tc>
        <w:tc>
          <w:tcPr>
            <w:tcW w:w="3173" w:type="dxa"/>
            <w:vAlign w:val="center"/>
          </w:tcPr>
          <w:p w14:paraId="6C9AAE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宁可降低自动率，也不牺牲高置信准确率</w:t>
            </w:r>
          </w:p>
        </w:tc>
      </w:tr>
      <w:tr w14:paraId="44FC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5629B1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无关文件识别准确率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58B6F0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7B0530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避免无关文件被强行分类</w:t>
            </w:r>
          </w:p>
        </w:tc>
      </w:tr>
      <w:tr w14:paraId="087D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407A98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任务可恢复率</w:t>
            </w:r>
          </w:p>
        </w:tc>
        <w:tc>
          <w:tcPr>
            <w:tcW w:w="3173" w:type="dxa"/>
            <w:vAlign w:val="center"/>
          </w:tcPr>
          <w:p w14:paraId="7BE685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w="3173" w:type="dxa"/>
            <w:vAlign w:val="center"/>
          </w:tcPr>
          <w:p w14:paraId="51D777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支持断点与阶段重试</w:t>
            </w:r>
          </w:p>
        </w:tc>
      </w:tr>
    </w:tbl>
    <w:p w14:paraId="2E249670"/>
    <w:p w14:paraId="369CDEE2">
      <w:pPr>
        <w:pStyle w:val="3"/>
      </w:pPr>
      <w:r>
        <w:t>十八、主要风险与控制措施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6DD9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19FBDD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0851F4F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058DC0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控制措施</w:t>
            </w:r>
          </w:p>
        </w:tc>
      </w:tr>
      <w:tr w14:paraId="021B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6B735F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历史PDF质量差</w:t>
            </w:r>
          </w:p>
        </w:tc>
        <w:tc>
          <w:tcPr>
            <w:tcW w:w="3173" w:type="dxa"/>
            <w:vAlign w:val="center"/>
          </w:tcPr>
          <w:p w14:paraId="5D1A7F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OCR/结构识别错误</w:t>
            </w:r>
          </w:p>
        </w:tc>
        <w:tc>
          <w:tcPr>
            <w:tcW w:w="3173" w:type="dxa"/>
            <w:vAlign w:val="center"/>
          </w:tcPr>
          <w:p w14:paraId="3E865D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低质量扫描进入OCR质量检测，必要时人工复核</w:t>
            </w:r>
          </w:p>
        </w:tc>
      </w:tr>
      <w:tr w14:paraId="0D42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7D9E1D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分类目录边界不清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4B3051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模型难以稳定区分二级类别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0D1D38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通过分类知识库明确业务对象、动作与排除边界</w:t>
            </w:r>
          </w:p>
        </w:tc>
      </w:tr>
      <w:tr w14:paraId="772C2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6FF958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无关文件被强行分类</w:t>
            </w:r>
          </w:p>
        </w:tc>
        <w:tc>
          <w:tcPr>
            <w:tcW w:w="3173" w:type="dxa"/>
            <w:vAlign w:val="center"/>
          </w:tcPr>
          <w:p w14:paraId="49397C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错误归类</w:t>
            </w:r>
          </w:p>
        </w:tc>
        <w:tc>
          <w:tcPr>
            <w:tcW w:w="3173" w:type="dxa"/>
            <w:vAlign w:val="center"/>
          </w:tcPr>
          <w:p w14:paraId="41B893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在一级分类前增加Relevance Gate</w:t>
            </w:r>
          </w:p>
        </w:tc>
      </w:tr>
      <w:tr w14:paraId="2419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0E33D5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Reranker分数近似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5839DA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类别边界模糊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7B7DC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仅疑难样本调用LLM，仍不确定则人工复核</w:t>
            </w:r>
          </w:p>
        </w:tc>
      </w:tr>
      <w:tr w14:paraId="0E745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5334DE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纯图片语义不足</w:t>
            </w:r>
          </w:p>
        </w:tc>
        <w:tc>
          <w:tcPr>
            <w:tcW w:w="3173" w:type="dxa"/>
            <w:vAlign w:val="center"/>
          </w:tcPr>
          <w:p w14:paraId="73789D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视觉误判</w:t>
            </w:r>
          </w:p>
        </w:tc>
        <w:tc>
          <w:tcPr>
            <w:tcW w:w="3173" w:type="dxa"/>
            <w:vAlign w:val="center"/>
          </w:tcPr>
          <w:p w14:paraId="680BC1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VISION_MODE提高自动通过门槛</w:t>
            </w:r>
          </w:p>
        </w:tc>
      </w:tr>
      <w:tr w14:paraId="473D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533F44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全量任务中断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7BE20B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重复计算或漏处理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2268F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任务状态持久化+阶段重试+断点续跑</w:t>
            </w:r>
          </w:p>
        </w:tc>
      </w:tr>
    </w:tbl>
    <w:p w14:paraId="443CD4CE"/>
    <w:p w14:paraId="1444E13C">
      <w:pPr>
        <w:pStyle w:val="3"/>
      </w:pPr>
      <w:r>
        <w:t>十九、本方案体现的关键技术工作与项目价值</w:t>
      </w:r>
    </w:p>
    <w:p w14:paraId="2AD220F5">
      <w:r>
        <w:t>本方案的工作重点并非简单组合若干开源工具，而是针对900万份历史文档的真实复杂性，对整个处理链路进行系统设计和风险收敛。主要工作成果包括：</w:t>
      </w:r>
    </w:p>
    <w:p w14:paraId="236DAABB">
      <w:pPr>
        <w:pStyle w:val="14"/>
        <w:spacing w:after="60"/>
      </w:pPr>
      <w:r>
        <w:t>从“所有PDF统一OCR”优化为文本、扫描、复杂版式分流解析，显著降低不必要的计算成本。</w:t>
      </w:r>
    </w:p>
    <w:p w14:paraId="572E1459">
      <w:pPr>
        <w:pStyle w:val="14"/>
        <w:spacing w:after="60"/>
      </w:pPr>
      <w:r>
        <w:t>从“标题优先”进一步完善为Evidence Router，多证据自适应处理无标题、纯正文、扫描、纯图片等真实场景。</w:t>
      </w:r>
    </w:p>
    <w:p w14:paraId="622962D3">
      <w:pPr>
        <w:pStyle w:val="14"/>
        <w:spacing w:after="60"/>
      </w:pPr>
      <w:r>
        <w:t>引入Open-set思想，在一级分类前增加Relevance Gate，使系统具备“无关文件”拒识能力，避免强制错分。</w:t>
      </w:r>
    </w:p>
    <w:p w14:paraId="29829616">
      <w:pPr>
        <w:pStyle w:val="14"/>
        <w:spacing w:after="60"/>
      </w:pPr>
      <w:r>
        <w:t>将二级分类设计为BGE召回+Reranker精排+LLM疑难裁决的级联架构，兼顾吞吐量、准确率和模型成本。</w:t>
      </w:r>
    </w:p>
    <w:p w14:paraId="5CEF2E03">
      <w:pPr>
        <w:pStyle w:val="14"/>
        <w:spacing w:after="60"/>
      </w:pPr>
      <w:r>
        <w:t>明确正文仅在标题信息不足或候选冲突时参与，并采用候选驱动段落检索而非简单全文分类，降低正文噪声。</w:t>
      </w:r>
    </w:p>
    <w:p w14:paraId="7E6DDD3A">
      <w:pPr>
        <w:pStyle w:val="14"/>
        <w:spacing w:after="60"/>
      </w:pPr>
      <w:r>
        <w:t>建立CLASSIFIED、IRRELEVANT、MANUAL_REVIEW、FAILED四类最终状态，使系统具备生产环境所需的容错与可运营性。</w:t>
      </w:r>
    </w:p>
    <w:p w14:paraId="73BB918D">
      <w:pPr>
        <w:pStyle w:val="14"/>
        <w:spacing w:after="60"/>
      </w:pPr>
      <w:r>
        <w:t>通过分类知识库沉淀类别定义、业务对象、业务动作、排除边界，为后续监督学习和模型持续优化建立数据资产。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D50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D9EAD3"/>
          </w:tcPr>
          <w:p w14:paraId="43039D89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对管理层的直接价值</w:t>
            </w: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这套方案把“900万份文档无法靠人工完成”的问题，转化为“多数文档自动处理、少数疑难文档人工复核”的可运营流程；同时保留分类依据和处理状态，做到结果可解释、过程可追踪、错误可复盘。</w:t>
            </w:r>
          </w:p>
        </w:tc>
      </w:tr>
    </w:tbl>
    <w:p w14:paraId="0E4BF760"/>
    <w:p w14:paraId="6471C289">
      <w:pPr>
        <w:pStyle w:val="3"/>
      </w:pPr>
      <w:r>
        <w:t>二十、硬件资源评估原则</w:t>
      </w:r>
    </w:p>
    <w:p w14:paraId="50B7478E">
      <w:r>
        <w:t>900万份PDF的硬件规模不能只按“文件数量”估算，真正决定资源规模的是总页数、扫描件比例、复杂版式比例、纯图片比例、计划完成周期以及是否私有化部署LLM/Vision。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DBCD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18" w:type="dxa"/>
            <w:shd w:val="clear" w:color="auto" w:fill="FFF2CC"/>
          </w:tcPr>
          <w:p w14:paraId="7077CF57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容量规划原则</w:t>
            </w: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先用5000~10000份真实PDF做Benchmark，测出PyMuPDF、OCR、MinerU、Embedding、Reranker的真实吞吐，再根据目标工期反推节点数量。硬件应按阶段扩容，而不是一次性买满。</w:t>
            </w:r>
          </w:p>
        </w:tc>
      </w:tr>
    </w:tbl>
    <w:p w14:paraId="1BF6AE7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9B9C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2F5597"/>
            <w:vAlign w:val="center"/>
          </w:tcPr>
          <w:p w14:paraId="423420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关键变量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00C20B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预算级假设</w:t>
            </w:r>
          </w:p>
        </w:tc>
        <w:tc>
          <w:tcPr>
            <w:tcW w:w="3173" w:type="dxa"/>
            <w:shd w:val="clear" w:color="auto" w:fill="2F5597"/>
            <w:vAlign w:val="center"/>
          </w:tcPr>
          <w:p w14:paraId="41007F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2BB5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6AD720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PDF总量</w:t>
            </w:r>
          </w:p>
        </w:tc>
        <w:tc>
          <w:tcPr>
            <w:tcW w:w="3173" w:type="dxa"/>
            <w:vAlign w:val="center"/>
          </w:tcPr>
          <w:p w14:paraId="7C2350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约900万份</w:t>
            </w:r>
          </w:p>
        </w:tc>
        <w:tc>
          <w:tcPr>
            <w:tcW w:w="3173" w:type="dxa"/>
            <w:vAlign w:val="center"/>
          </w:tcPr>
          <w:p w14:paraId="3DFB91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现有服务器原始文件，不重复存储</w:t>
            </w:r>
          </w:p>
        </w:tc>
      </w:tr>
      <w:tr w14:paraId="1C9CA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0BD04D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平均页数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5A5110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10页/份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7AB482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预算阶段假设，需抽样校准</w:t>
            </w:r>
          </w:p>
        </w:tc>
      </w:tr>
      <w:tr w14:paraId="0053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43ECF6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总页数</w:t>
            </w:r>
          </w:p>
        </w:tc>
        <w:tc>
          <w:tcPr>
            <w:tcW w:w="3173" w:type="dxa"/>
            <w:vAlign w:val="center"/>
          </w:tcPr>
          <w:p w14:paraId="1527B0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约9000万页</w:t>
            </w:r>
          </w:p>
        </w:tc>
        <w:tc>
          <w:tcPr>
            <w:tcW w:w="3173" w:type="dxa"/>
            <w:vAlign w:val="center"/>
          </w:tcPr>
          <w:p w14:paraId="24079B6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按10页/份估算</w:t>
            </w:r>
          </w:p>
        </w:tc>
      </w:tr>
      <w:tr w14:paraId="4531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696F5C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文本PDF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54CA9A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约50%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40D1B8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主要由CPU/PyMuPDF处理</w:t>
            </w:r>
          </w:p>
        </w:tc>
      </w:tr>
      <w:tr w14:paraId="0C84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2A4E89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普通扫描PDF</w:t>
            </w:r>
          </w:p>
        </w:tc>
        <w:tc>
          <w:tcPr>
            <w:tcW w:w="3173" w:type="dxa"/>
            <w:vAlign w:val="center"/>
          </w:tcPr>
          <w:p w14:paraId="121E4B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约35%</w:t>
            </w:r>
          </w:p>
        </w:tc>
        <w:tc>
          <w:tcPr>
            <w:tcW w:w="3173" w:type="dxa"/>
            <w:vAlign w:val="center"/>
          </w:tcPr>
          <w:p w14:paraId="45EC40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主要由PaddleOCR GPU处理</w:t>
            </w:r>
          </w:p>
        </w:tc>
      </w:tr>
      <w:tr w14:paraId="79A6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shd w:val="clear" w:color="auto" w:fill="F6F8FB"/>
            <w:vAlign w:val="center"/>
          </w:tcPr>
          <w:p w14:paraId="1CC677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复杂版式PDF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0973D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约10%</w:t>
            </w:r>
          </w:p>
        </w:tc>
        <w:tc>
          <w:tcPr>
            <w:tcW w:w="3173" w:type="dxa"/>
            <w:shd w:val="clear" w:color="auto" w:fill="F6F8FB"/>
            <w:vAlign w:val="center"/>
          </w:tcPr>
          <w:p w14:paraId="67A690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主要由MinerU GPU处理</w:t>
            </w:r>
          </w:p>
        </w:tc>
      </w:tr>
      <w:tr w14:paraId="78E7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3" w:type="dxa"/>
            <w:vAlign w:val="center"/>
          </w:tcPr>
          <w:p w14:paraId="137D8A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纯图片/视觉类</w:t>
            </w:r>
          </w:p>
        </w:tc>
        <w:tc>
          <w:tcPr>
            <w:tcW w:w="3173" w:type="dxa"/>
            <w:vAlign w:val="center"/>
          </w:tcPr>
          <w:p w14:paraId="50B376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约5%</w:t>
            </w:r>
          </w:p>
        </w:tc>
        <w:tc>
          <w:tcPr>
            <w:tcW w:w="3173" w:type="dxa"/>
            <w:vAlign w:val="center"/>
          </w:tcPr>
          <w:p w14:paraId="1D0CC2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OCR不足时由Vision处理</w:t>
            </w:r>
          </w:p>
        </w:tc>
      </w:tr>
    </w:tbl>
    <w:p w14:paraId="74DF868F"/>
    <w:p w14:paraId="7BC46164">
      <w:r>
        <w:t>按上述预算级假设，对应处理量约为：文本解析4500万页、OCR约3150万页、MinerU约900万页、视觉类约450万页。该比例仅用于形成初步预算，不作为最终采购依据。</w:t>
      </w:r>
    </w:p>
    <w:p w14:paraId="6758080B">
      <w:r>
        <w:br w:type="page"/>
      </w:r>
    </w:p>
    <w:p w14:paraId="5E9A68EA"/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62EE4">
    <w:pPr>
      <w:pStyle w:val="24"/>
      <w:jc w:val="center"/>
    </w:pPr>
    <w:r>
      <w:rPr>
        <w:rFonts w:eastAsia="微软雅黑"/>
        <w:color w:val="787878"/>
        <w:sz w:val="16"/>
      </w:rPr>
      <w:t>900万PDF文档智能解析与两级分类系统技术实施及硬件配置方案  |  V1.1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FD4468"/>
    <w:rsid w:val="4AE4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5F9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Executive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404040"/>
      <w:sz w:val="24"/>
      <w:szCs w:val="22"/>
      <w:lang w:val="en-US" w:eastAsia="en-US" w:bidi="ar-SA"/>
    </w:rPr>
  </w:style>
  <w:style w:type="paragraph" w:customStyle="1" w:styleId="165">
    <w:name w:val="Smal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666666"/>
      <w:sz w:val="18"/>
      <w:szCs w:val="22"/>
      <w:lang w:val="en-US" w:eastAsia="en-US" w:bidi="ar-SA"/>
    </w:rPr>
  </w:style>
  <w:style w:type="paragraph" w:customStyle="1" w:styleId="166">
    <w:name w:val="Callout"/>
    <w:qFormat/>
    <w:uiPriority w:val="0"/>
    <w:pPr>
      <w:spacing w:after="200" w:line="276" w:lineRule="auto"/>
    </w:pPr>
    <w:rPr>
      <w:rFonts w:ascii="微软雅黑" w:hAnsi="微软雅黑" w:eastAsia="微软雅黑" w:cstheme="minorBidi"/>
      <w:b/>
      <w:color w:val="1F4E78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711</Words>
  <Characters>850</Characters>
  <Lines>0</Lines>
  <Paragraphs>0</Paragraphs>
  <TotalTime>45</TotalTime>
  <ScaleCrop>false</ScaleCrop>
  <LinksUpToDate>false</LinksUpToDate>
  <CharactersWithSpaces>863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WPS_1626507838</cp:lastModifiedBy>
  <dcterms:modified xsi:type="dcterms:W3CDTF">2026-10-08T06:06:16Z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eyJoZGlkIjoiNGU0NTQ0NTdkN2JmOGI4M2EwZjE3MWUzZDU5NDVmNWYiLCJ1c2VySWQiOiIxMjM0MTI2OTYxIn0=</vt:lpwstr>
  </property>
  <property fmtid="{D5CDD505-2E9C-101B-9397-08002B2CF9AE}" pid="3" name="KSOProductBuildVer">
    <vt:lpwstr>2052-12.1.0.29161</vt:lpwstr>
  </property>
  <property fmtid="{D5CDD505-2E9C-101B-9397-08002B2CF9AE}" pid="4" name="ICV">
    <vt:lpwstr>472C1FD0FF434F36A38D656AA58BC858_12</vt:lpwstr>
  </property>
</Properties>
</file>