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33"/>
        <w:gridCol w:w="3433"/>
        <w:gridCol w:w="3433"/>
      </w:tblGrid>
      <w:tr>
        <w:trPr>
          <w:trHeight w:hRule="exact" w:val="592"/>
        </w:trPr>
        <w:tc>
          <w:tcPr>
            <w:tcW w:type="dxa" w:w="1706"/>
            <w:vMerge w:val="restart"/>
            <w:tcBorders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13410" cy="60833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410" cy="6083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70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41"/>
              </w:rPr>
              <w:t>浙江大学医学院附属第一医院</w:t>
            </w:r>
          </w:p>
        </w:tc>
        <w:tc>
          <w:tcPr>
            <w:tcW w:type="dxa" w:w="2512"/>
            <w:vMerge w:val="restart"/>
            <w:tcBorders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58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1"/>
              </w:rPr>
              <w:t>检测号：JX202301289</w:t>
            </w:r>
          </w:p>
        </w:tc>
      </w:tr>
      <w:tr>
        <w:trPr>
          <w:trHeight w:hRule="exact" w:val="634"/>
        </w:trPr>
        <w:tc>
          <w:tcPr>
            <w:tcW w:type="dxa" w:w="3433"/>
            <w:vMerge/>
            <w:tcBorders>
              <w:bottom w:sz="6.0" w:val="single" w:color="#000000"/>
            </w:tcBorders>
          </w:tcPr>
          <w:p/>
        </w:tc>
        <w:tc>
          <w:tcPr>
            <w:tcW w:type="dxa" w:w="6060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70" w:after="0"/>
              <w:ind w:left="14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9"/>
              </w:rPr>
              <w:t>胰腺病研究重点实验室报告单</w:t>
            </w:r>
          </w:p>
        </w:tc>
        <w:tc>
          <w:tcPr>
            <w:tcW w:type="dxa" w:w="3433"/>
            <w:vMerge/>
            <w:tcBorders>
              <w:bottom w:sz="6.0" w:val="single" w:color="#000000"/>
            </w:tcBorders>
          </w:tcPr>
          <w:p/>
        </w:tc>
      </w:tr>
    </w:tbl>
    <w:p>
      <w:pPr>
        <w:autoSpaceDN w:val="0"/>
        <w:tabs>
          <w:tab w:pos="668" w:val="left"/>
          <w:tab w:pos="4538" w:val="left"/>
        </w:tabs>
        <w:autoSpaceDE w:val="0"/>
        <w:widowControl/>
        <w:spacing w:line="266" w:lineRule="auto" w:before="466" w:after="0"/>
        <w:ind w:left="36" w:right="0" w:firstLine="0"/>
        <w:jc w:val="left"/>
      </w:pPr>
      <w:r>
        <w:tab/>
      </w:r>
      <w:r>
        <w:tab/>
      </w:r>
      <w:r>
        <w:rPr>
          <w:rFonts w:ascii="Microsoft YaHei" w:hAnsi="Microsoft YaHei" w:eastAsia="Microsoft YaHei"/>
          <w:b/>
          <w:i w:val="0"/>
          <w:color w:val="595959"/>
          <w:sz w:val="40"/>
        </w:rPr>
        <w:t>目  录</w:t>
      </w:r>
      <w:r>
        <w:br/>
      </w:r>
      <w:r>
        <w:rPr>
          <w:rFonts w:ascii="Microsoft YaHei" w:hAnsi="Microsoft YaHei" w:eastAsia="Microsoft YaHei"/>
          <w:b/>
          <w:i w:val="0"/>
          <w:color w:val="000000"/>
          <w:sz w:val="22"/>
        </w:rPr>
        <w:t>一.</w:t>
      </w:r>
      <w:r>
        <w:rPr>
          <w:rFonts w:ascii="Microsoft YaHei" w:hAnsi="Microsoft YaHei" w:eastAsia="Microsoft YaHei"/>
          <w:b/>
          <w:i w:val="0"/>
          <w:color w:val="000000"/>
          <w:sz w:val="22"/>
        </w:rPr>
        <w:t>基本信息</w:t>
      </w:r>
      <w:r>
        <w:rPr>
          <w:rFonts w:ascii="Calibri" w:hAnsi="Calibri" w:eastAsia="Calibri"/>
          <w:b w:val="0"/>
          <w:i w:val="0"/>
          <w:color w:val="000000"/>
          <w:sz w:val="22"/>
        </w:rPr>
        <w:t>..........................................................................................................................................................1</w:t>
      </w:r>
    </w:p>
    <w:p>
      <w:pPr>
        <w:autoSpaceDN w:val="0"/>
        <w:tabs>
          <w:tab w:pos="668" w:val="left"/>
        </w:tabs>
        <w:autoSpaceDE w:val="0"/>
        <w:widowControl/>
        <w:spacing w:line="185" w:lineRule="auto" w:before="432" w:after="0"/>
        <w:ind w:left="36" w:right="0" w:firstLine="0"/>
        <w:jc w:val="left"/>
      </w:pPr>
      <w:r>
        <w:rPr>
          <w:rFonts w:ascii="Microsoft YaHei" w:hAnsi="Microsoft YaHei" w:eastAsia="Microsoft YaHei"/>
          <w:b/>
          <w:i w:val="0"/>
          <w:color w:val="000000"/>
          <w:sz w:val="22"/>
        </w:rPr>
        <w:t>二.</w:t>
      </w:r>
      <w:r>
        <w:rPr>
          <w:rFonts w:ascii="Microsoft YaHei" w:hAnsi="Microsoft YaHei" w:eastAsia="Microsoft YaHei"/>
          <w:b/>
          <w:i w:val="0"/>
          <w:color w:val="000000"/>
          <w:sz w:val="22"/>
        </w:rPr>
        <w:t>检测内容</w:t>
      </w:r>
      <w:r>
        <w:rPr>
          <w:rFonts w:ascii="Calibri" w:hAnsi="Calibri" w:eastAsia="Calibri"/>
          <w:b w:val="0"/>
          <w:i w:val="0"/>
          <w:color w:val="000000"/>
          <w:sz w:val="22"/>
        </w:rPr>
        <w:t>..........................................................................................................................................................2</w:t>
      </w:r>
    </w:p>
    <w:p>
      <w:pPr>
        <w:autoSpaceDN w:val="0"/>
        <w:tabs>
          <w:tab w:pos="668" w:val="left"/>
        </w:tabs>
        <w:autoSpaceDE w:val="0"/>
        <w:widowControl/>
        <w:spacing w:line="185" w:lineRule="auto" w:before="432" w:after="0"/>
        <w:ind w:left="36" w:right="0" w:firstLine="0"/>
        <w:jc w:val="left"/>
      </w:pPr>
      <w:r>
        <w:rPr>
          <w:rFonts w:ascii="Microsoft YaHei" w:hAnsi="Microsoft YaHei" w:eastAsia="Microsoft YaHei"/>
          <w:b/>
          <w:i w:val="0"/>
          <w:color w:val="000000"/>
          <w:sz w:val="22"/>
        </w:rPr>
        <w:t>三.</w:t>
      </w:r>
      <w:r>
        <w:rPr>
          <w:rFonts w:ascii="Microsoft YaHei" w:hAnsi="Microsoft YaHei" w:eastAsia="Microsoft YaHei"/>
          <w:b/>
          <w:i w:val="0"/>
          <w:color w:val="000000"/>
          <w:sz w:val="22"/>
        </w:rPr>
        <w:t>检测结果概述</w:t>
      </w:r>
      <w:r>
        <w:rPr>
          <w:rFonts w:ascii="Calibri" w:hAnsi="Calibri" w:eastAsia="Calibri"/>
          <w:b w:val="0"/>
          <w:i w:val="0"/>
          <w:color w:val="000000"/>
          <w:sz w:val="22"/>
        </w:rPr>
        <w:t>..................................................................................................................................................2</w:t>
      </w:r>
    </w:p>
    <w:p>
      <w:pPr>
        <w:autoSpaceDN w:val="0"/>
        <w:tabs>
          <w:tab w:pos="668" w:val="left"/>
        </w:tabs>
        <w:autoSpaceDE w:val="0"/>
        <w:widowControl/>
        <w:spacing w:line="185" w:lineRule="auto" w:before="432" w:after="0"/>
        <w:ind w:left="36" w:right="0" w:firstLine="0"/>
        <w:jc w:val="left"/>
      </w:pPr>
      <w:r>
        <w:rPr>
          <w:rFonts w:ascii="Microsoft YaHei" w:hAnsi="Microsoft YaHei" w:eastAsia="Microsoft YaHei"/>
          <w:b/>
          <w:i w:val="0"/>
          <w:color w:val="000000"/>
          <w:sz w:val="22"/>
        </w:rPr>
        <w:t>四.</w:t>
      </w:r>
      <w:r>
        <w:rPr>
          <w:rFonts w:ascii="Microsoft YaHei" w:hAnsi="Microsoft YaHei" w:eastAsia="Microsoft YaHei"/>
          <w:b/>
          <w:i w:val="0"/>
          <w:color w:val="000000"/>
          <w:sz w:val="22"/>
        </w:rPr>
        <w:t>检测结果及解读</w:t>
      </w:r>
      <w:r>
        <w:rPr>
          <w:rFonts w:ascii="Calibri" w:hAnsi="Calibri" w:eastAsia="Calibri"/>
          <w:b w:val="0"/>
          <w:i w:val="0"/>
          <w:color w:val="000000"/>
          <w:sz w:val="22"/>
        </w:rPr>
        <w:t>..............................................................................................................................................3</w:t>
      </w:r>
    </w:p>
    <w:p>
      <w:pPr>
        <w:autoSpaceDN w:val="0"/>
        <w:tabs>
          <w:tab w:pos="668" w:val="left"/>
        </w:tabs>
        <w:autoSpaceDE w:val="0"/>
        <w:widowControl/>
        <w:spacing w:line="185" w:lineRule="auto" w:before="432" w:after="0"/>
        <w:ind w:left="36" w:right="0" w:firstLine="0"/>
        <w:jc w:val="left"/>
      </w:pPr>
      <w:r>
        <w:rPr>
          <w:rFonts w:ascii="Microsoft YaHei" w:hAnsi="Microsoft YaHei" w:eastAsia="Microsoft YaHei"/>
          <w:b/>
          <w:i w:val="0"/>
          <w:color w:val="000000"/>
          <w:sz w:val="22"/>
        </w:rPr>
        <w:t>五.</w:t>
      </w:r>
      <w:r>
        <w:rPr>
          <w:rFonts w:ascii="Microsoft YaHei" w:hAnsi="Microsoft YaHei" w:eastAsia="Microsoft YaHei"/>
          <w:b/>
          <w:i w:val="0"/>
          <w:color w:val="000000"/>
          <w:sz w:val="22"/>
        </w:rPr>
        <w:t>变异基因介绍</w:t>
      </w:r>
      <w:r>
        <w:rPr>
          <w:rFonts w:ascii="Calibri" w:hAnsi="Calibri" w:eastAsia="Calibri"/>
          <w:b w:val="0"/>
          <w:i w:val="0"/>
          <w:color w:val="000000"/>
          <w:sz w:val="22"/>
        </w:rPr>
        <w:t>..................................................................................................................................................8</w:t>
      </w:r>
    </w:p>
    <w:p>
      <w:pPr>
        <w:autoSpaceDN w:val="0"/>
        <w:tabs>
          <w:tab w:pos="668" w:val="left"/>
        </w:tabs>
        <w:autoSpaceDE w:val="0"/>
        <w:widowControl/>
        <w:spacing w:line="185" w:lineRule="auto" w:before="432" w:after="0"/>
        <w:ind w:left="36" w:right="0" w:firstLine="0"/>
        <w:jc w:val="left"/>
      </w:pPr>
      <w:r>
        <w:rPr>
          <w:rFonts w:ascii="Microsoft YaHei" w:hAnsi="Microsoft YaHei" w:eastAsia="Microsoft YaHei"/>
          <w:b/>
          <w:i w:val="0"/>
          <w:color w:val="000000"/>
          <w:sz w:val="22"/>
        </w:rPr>
        <w:t>六.</w:t>
      </w:r>
      <w:r>
        <w:rPr>
          <w:rFonts w:ascii="Microsoft YaHei" w:hAnsi="Microsoft YaHei" w:eastAsia="Microsoft YaHei"/>
          <w:b/>
          <w:i w:val="0"/>
          <w:color w:val="000000"/>
          <w:sz w:val="22"/>
        </w:rPr>
        <w:t>基因功能参考分类</w:t>
      </w:r>
      <w:r>
        <w:rPr>
          <w:rFonts w:ascii="Calibri" w:hAnsi="Calibri" w:eastAsia="Calibri"/>
          <w:b w:val="0"/>
          <w:i w:val="0"/>
          <w:color w:val="000000"/>
          <w:sz w:val="22"/>
        </w:rPr>
        <w:t>........................................................................................................................................11</w:t>
      </w:r>
    </w:p>
    <w:p>
      <w:pPr>
        <w:autoSpaceDN w:val="0"/>
        <w:tabs>
          <w:tab w:pos="668" w:val="left"/>
        </w:tabs>
        <w:autoSpaceDE w:val="0"/>
        <w:widowControl/>
        <w:spacing w:line="185" w:lineRule="auto" w:before="432" w:after="0"/>
        <w:ind w:left="36" w:right="0" w:firstLine="0"/>
        <w:jc w:val="left"/>
      </w:pPr>
      <w:r>
        <w:rPr>
          <w:rFonts w:ascii="Microsoft YaHei" w:hAnsi="Microsoft YaHei" w:eastAsia="Microsoft YaHei"/>
          <w:b/>
          <w:i w:val="0"/>
          <w:color w:val="000000"/>
          <w:sz w:val="22"/>
        </w:rPr>
        <w:t>七.</w:t>
      </w:r>
      <w:r>
        <w:rPr>
          <w:rFonts w:ascii="Microsoft YaHei" w:hAnsi="Microsoft YaHei" w:eastAsia="Microsoft YaHei"/>
          <w:b/>
          <w:i w:val="0"/>
          <w:color w:val="000000"/>
          <w:sz w:val="22"/>
        </w:rPr>
        <w:t>样本质控情况</w:t>
      </w:r>
      <w:r>
        <w:rPr>
          <w:rFonts w:ascii="Calibri" w:hAnsi="Calibri" w:eastAsia="Calibri"/>
          <w:b w:val="0"/>
          <w:i w:val="0"/>
          <w:color w:val="000000"/>
          <w:sz w:val="22"/>
        </w:rPr>
        <w:t>................................................................................................................................................12</w:t>
      </w:r>
    </w:p>
    <w:p>
      <w:pPr>
        <w:autoSpaceDN w:val="0"/>
        <w:tabs>
          <w:tab w:pos="668" w:val="left"/>
        </w:tabs>
        <w:autoSpaceDE w:val="0"/>
        <w:widowControl/>
        <w:spacing w:line="185" w:lineRule="auto" w:before="432" w:after="0"/>
        <w:ind w:left="36" w:right="0" w:firstLine="0"/>
        <w:jc w:val="left"/>
      </w:pPr>
      <w:r>
        <w:rPr>
          <w:rFonts w:ascii="Microsoft YaHei" w:hAnsi="Microsoft YaHei" w:eastAsia="Microsoft YaHei"/>
          <w:b/>
          <w:i w:val="0"/>
          <w:color w:val="000000"/>
          <w:sz w:val="22"/>
        </w:rPr>
        <w:t>八.</w:t>
      </w:r>
      <w:r>
        <w:rPr>
          <w:rFonts w:ascii="Microsoft YaHei" w:hAnsi="Microsoft YaHei" w:eastAsia="Microsoft YaHei"/>
          <w:b/>
          <w:i w:val="0"/>
          <w:color w:val="000000"/>
          <w:sz w:val="22"/>
        </w:rPr>
        <w:t>检测局限性及说明</w:t>
      </w:r>
      <w:r>
        <w:rPr>
          <w:rFonts w:ascii="Calibri" w:hAnsi="Calibri" w:eastAsia="Calibri"/>
          <w:b w:val="0"/>
          <w:i w:val="0"/>
          <w:color w:val="000000"/>
          <w:sz w:val="22"/>
        </w:rPr>
        <w:t>........................................................................................................................................13</w:t>
      </w:r>
    </w:p>
    <w:p>
      <w:pPr>
        <w:autoSpaceDN w:val="0"/>
        <w:autoSpaceDE w:val="0"/>
        <w:widowControl/>
        <w:spacing w:line="185" w:lineRule="auto" w:before="432" w:after="0"/>
        <w:ind w:left="0" w:right="0" w:firstLine="0"/>
        <w:jc w:val="center"/>
      </w:pPr>
      <w:r>
        <w:rPr>
          <w:rFonts w:ascii="Microsoft YaHei" w:hAnsi="Microsoft YaHei" w:eastAsia="Microsoft YaHei"/>
          <w:b/>
          <w:i w:val="0"/>
          <w:color w:val="000000"/>
          <w:sz w:val="22"/>
        </w:rPr>
        <w:t>附表一: 用药指导基因突变列表</w:t>
      </w:r>
      <w:r>
        <w:rPr>
          <w:rFonts w:ascii="Calibri" w:hAnsi="Calibri" w:eastAsia="Calibri"/>
          <w:b w:val="0"/>
          <w:i w:val="0"/>
          <w:color w:val="000000"/>
          <w:sz w:val="22"/>
        </w:rPr>
        <w:t>............................................................................................................................14</w:t>
      </w:r>
    </w:p>
    <w:p>
      <w:pPr>
        <w:autoSpaceDN w:val="0"/>
        <w:autoSpaceDE w:val="0"/>
        <w:widowControl/>
        <w:spacing w:line="185" w:lineRule="auto" w:before="432" w:after="0"/>
        <w:ind w:left="0" w:right="0" w:firstLine="0"/>
        <w:jc w:val="center"/>
      </w:pPr>
      <w:r>
        <w:rPr>
          <w:rFonts w:ascii="Microsoft YaHei" w:hAnsi="Microsoft YaHei" w:eastAsia="Microsoft YaHei"/>
          <w:b/>
          <w:i w:val="0"/>
          <w:color w:val="000000"/>
          <w:sz w:val="22"/>
        </w:rPr>
        <w:t>附表二：检测基因列表</w:t>
      </w:r>
      <w:r>
        <w:rPr>
          <w:rFonts w:ascii="Calibri" w:hAnsi="Calibri" w:eastAsia="Calibri"/>
          <w:b w:val="0"/>
          <w:i w:val="0"/>
          <w:color w:val="000000"/>
          <w:sz w:val="22"/>
        </w:rPr>
        <w:t>...........................................................................................................................................15</w:t>
      </w:r>
    </w:p>
    <w:p>
      <w:pPr>
        <w:autoSpaceDN w:val="0"/>
        <w:autoSpaceDE w:val="0"/>
        <w:widowControl/>
        <w:spacing w:line="185" w:lineRule="auto" w:before="432" w:after="0"/>
        <w:ind w:left="0" w:right="0" w:firstLine="0"/>
        <w:jc w:val="center"/>
      </w:pPr>
      <w:r>
        <w:rPr>
          <w:rFonts w:ascii="Microsoft YaHei" w:hAnsi="Microsoft YaHei" w:eastAsia="Microsoft YaHei"/>
          <w:b/>
          <w:i w:val="0"/>
          <w:color w:val="000000"/>
          <w:sz w:val="22"/>
        </w:rPr>
        <w:t>附表三：检测结果汇总</w:t>
      </w:r>
      <w:r>
        <w:rPr>
          <w:rFonts w:ascii="Calibri" w:hAnsi="Calibri" w:eastAsia="Calibri"/>
          <w:b w:val="0"/>
          <w:i w:val="0"/>
          <w:color w:val="000000"/>
          <w:sz w:val="22"/>
        </w:rPr>
        <w:t>...........................................................................................................................................16</w:t>
      </w:r>
    </w:p>
    <w:p>
      <w:pPr>
        <w:sectPr>
          <w:pgSz w:w="11906" w:h="16838"/>
          <w:pgMar w:top="244" w:right="794" w:bottom="1440" w:left="8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94"/>
        <w:gridCol w:w="3494"/>
        <w:gridCol w:w="3494"/>
      </w:tblGrid>
      <w:tr>
        <w:trPr>
          <w:trHeight w:hRule="exact" w:val="592"/>
        </w:trPr>
        <w:tc>
          <w:tcPr>
            <w:tcW w:type="dxa" w:w="1706"/>
            <w:vMerge w:val="restart"/>
            <w:tcBorders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13410" cy="60833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410" cy="6083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70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41"/>
              </w:rPr>
              <w:t>浙江大学医学院附属第一医院</w:t>
            </w:r>
          </w:p>
        </w:tc>
        <w:tc>
          <w:tcPr>
            <w:tcW w:type="dxa" w:w="2512"/>
            <w:vMerge w:val="restart"/>
            <w:tcBorders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58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1"/>
              </w:rPr>
              <w:t>检测号：JX202301289</w:t>
            </w:r>
          </w:p>
        </w:tc>
      </w:tr>
      <w:tr>
        <w:trPr>
          <w:trHeight w:hRule="exact" w:val="634"/>
        </w:trPr>
        <w:tc>
          <w:tcPr>
            <w:tcW w:type="dxa" w:w="3494"/>
            <w:vMerge/>
            <w:tcBorders>
              <w:bottom w:sz="6.0" w:val="single" w:color="#000000"/>
            </w:tcBorders>
          </w:tcPr>
          <w:p/>
        </w:tc>
        <w:tc>
          <w:tcPr>
            <w:tcW w:type="dxa" w:w="6060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70" w:after="0"/>
              <w:ind w:left="14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9"/>
              </w:rPr>
              <w:t>胰腺病研究重点实验室报告单</w:t>
            </w:r>
          </w:p>
        </w:tc>
        <w:tc>
          <w:tcPr>
            <w:tcW w:type="dxa" w:w="3494"/>
            <w:vMerge/>
            <w:tcBorders>
              <w:bottom w:sz="6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85" w:lineRule="auto" w:before="146" w:after="478"/>
        <w:ind w:left="36" w:right="0" w:firstLine="0"/>
        <w:jc w:val="left"/>
      </w:pPr>
      <w:r>
        <w:rPr>
          <w:rFonts w:ascii="Microsoft YaHei" w:hAnsi="Microsoft YaHei" w:eastAsia="Microsoft YaHei"/>
          <w:b/>
          <w:i w:val="0"/>
          <w:color w:val="595959"/>
          <w:sz w:val="28"/>
        </w:rPr>
        <w:t>一.基本信息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.999999999999886" w:type="dxa"/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trHeight w:hRule="exact" w:val="614"/>
        </w:trPr>
        <w:tc>
          <w:tcPr>
            <w:tcW w:type="dxa" w:w="4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1"/>
              </w:rPr>
              <w:t>姓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1"/>
              </w:rPr>
              <w:t>名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1"/>
              </w:rPr>
              <w:t>：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10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1"/>
              </w:rPr>
              <w:t>芦BZ</w:t>
            </w:r>
          </w:p>
        </w:tc>
        <w:tc>
          <w:tcPr>
            <w:tcW w:type="dxa" w:w="7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94" w:firstLine="0"/>
              <w:jc w:val="righ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1"/>
              </w:rPr>
              <w:t>性</w:t>
            </w:r>
          </w:p>
        </w:tc>
        <w:tc>
          <w:tcPr>
            <w:tcW w:type="dxa" w:w="3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1"/>
              </w:rPr>
              <w:t>别</w:t>
            </w:r>
          </w:p>
        </w:tc>
        <w:tc>
          <w:tcPr>
            <w:tcW w:type="dxa" w:w="4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1"/>
              </w:rPr>
              <w:t>：</w:t>
            </w:r>
          </w:p>
        </w:tc>
        <w:tc>
          <w:tcPr>
            <w:tcW w:type="dxa" w:w="18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124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1"/>
              </w:rPr>
              <w:t>男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80" w:firstLine="0"/>
              <w:jc w:val="righ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1"/>
              </w:rPr>
              <w:t>年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1"/>
              </w:rPr>
              <w:t>龄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1"/>
              </w:rPr>
              <w:t>：</w:t>
            </w:r>
          </w:p>
        </w:tc>
        <w:tc>
          <w:tcPr>
            <w:tcW w:type="dxa" w:w="2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126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1"/>
              </w:rPr>
              <w:t>56 岁</w:t>
            </w:r>
          </w:p>
        </w:tc>
      </w:tr>
      <w:tr>
        <w:trPr>
          <w:trHeight w:hRule="exact" w:val="880"/>
        </w:trPr>
        <w:tc>
          <w:tcPr>
            <w:tcW w:type="dxa" w:w="125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1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1"/>
              </w:rPr>
              <w:t>送检日期：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10" w:after="0"/>
              <w:ind w:left="102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1"/>
              </w:rPr>
              <w:t>2023-09-28</w:t>
            </w:r>
          </w:p>
        </w:tc>
        <w:tc>
          <w:tcPr>
            <w:tcW w:type="dxa" w:w="159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10" w:after="0"/>
              <w:ind w:left="0" w:right="100" w:firstLine="0"/>
              <w:jc w:val="righ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1"/>
              </w:rPr>
              <w:t>采样日期：</w:t>
            </w:r>
          </w:p>
        </w:tc>
        <w:tc>
          <w:tcPr>
            <w:tcW w:type="dxa" w:w="18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10" w:after="0"/>
              <w:ind w:left="124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1"/>
              </w:rPr>
              <w:t>2023-10-05</w:t>
            </w:r>
          </w:p>
        </w:tc>
        <w:tc>
          <w:tcPr>
            <w:tcW w:type="dxa" w:w="17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10" w:after="0"/>
              <w:ind w:left="0" w:right="100" w:firstLine="0"/>
              <w:jc w:val="righ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1"/>
              </w:rPr>
              <w:t>标本类型：</w:t>
            </w:r>
          </w:p>
        </w:tc>
        <w:tc>
          <w:tcPr>
            <w:tcW w:type="dxa" w:w="2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10" w:after="0"/>
              <w:ind w:left="126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1"/>
              </w:rPr>
              <w:t>骨髓、唾液</w:t>
            </w:r>
          </w:p>
        </w:tc>
      </w:tr>
      <w:tr>
        <w:trPr>
          <w:trHeight w:hRule="exact" w:val="860"/>
        </w:trPr>
        <w:tc>
          <w:tcPr>
            <w:tcW w:type="dxa" w:w="125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9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1"/>
              </w:rPr>
              <w:t>病历号：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94" w:after="0"/>
              <w:ind w:left="102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1"/>
              </w:rPr>
              <w:t>2300676986</w:t>
            </w:r>
          </w:p>
        </w:tc>
        <w:tc>
          <w:tcPr>
            <w:tcW w:type="dxa" w:w="34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94" w:after="0"/>
              <w:ind w:left="0" w:right="150" w:firstLine="0"/>
              <w:jc w:val="righ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1"/>
              </w:rPr>
              <w:t>住院号：</w:t>
            </w:r>
          </w:p>
        </w:tc>
        <w:tc>
          <w:tcPr>
            <w:tcW w:type="dxa" w:w="3956"/>
            <w:gridSpan w:val="4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94" w:after="0"/>
              <w:ind w:left="126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1"/>
              </w:rPr>
              <w:t>-</w:t>
            </w:r>
          </w:p>
          <w:p>
            <w:pPr>
              <w:autoSpaceDN w:val="0"/>
              <w:autoSpaceDE w:val="0"/>
              <w:widowControl/>
              <w:spacing w:line="185" w:lineRule="auto" w:before="586" w:after="0"/>
              <w:ind w:left="126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1"/>
              </w:rPr>
              <w:t>-</w:t>
            </w:r>
          </w:p>
          <w:p>
            <w:pPr>
              <w:autoSpaceDN w:val="0"/>
              <w:autoSpaceDE w:val="0"/>
              <w:widowControl/>
              <w:spacing w:line="185" w:lineRule="auto" w:before="586" w:after="0"/>
              <w:ind w:left="126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1"/>
              </w:rPr>
              <w:t>413026196610251553</w:t>
            </w:r>
          </w:p>
        </w:tc>
      </w:tr>
      <w:tr>
        <w:trPr>
          <w:trHeight w:hRule="exact" w:val="860"/>
        </w:trPr>
        <w:tc>
          <w:tcPr>
            <w:tcW w:type="dxa" w:w="125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98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1"/>
              </w:rPr>
              <w:t>送检医生：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98" w:after="0"/>
              <w:ind w:left="102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1"/>
              </w:rPr>
              <w:t>周德</w:t>
            </w:r>
          </w:p>
        </w:tc>
        <w:tc>
          <w:tcPr>
            <w:tcW w:type="dxa" w:w="34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98" w:after="0"/>
              <w:ind w:left="0" w:right="150" w:firstLine="0"/>
              <w:jc w:val="righ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1"/>
              </w:rPr>
              <w:t>病理号：</w:t>
            </w:r>
          </w:p>
        </w:tc>
        <w:tc>
          <w:tcPr>
            <w:tcW w:type="dxa" w:w="3492"/>
            <w:gridSpan w:val="4"/>
            <w:vMerge/>
            <w:tcBorders>
              <w:bottom w:sz="4.0" w:val="single" w:color="#000000"/>
            </w:tcBorders>
          </w:tcPr>
          <w:p/>
        </w:tc>
      </w:tr>
      <w:tr>
        <w:trPr>
          <w:trHeight w:hRule="exact" w:val="752"/>
        </w:trPr>
        <w:tc>
          <w:tcPr>
            <w:tcW w:type="dxa" w:w="1254"/>
            <w:gridSpan w:val="3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0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1"/>
              </w:rPr>
              <w:t>送检单位：</w:t>
            </w:r>
          </w:p>
        </w:tc>
        <w:tc>
          <w:tcPr>
            <w:tcW w:type="dxa" w:w="17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02" w:after="0"/>
              <w:ind w:left="102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1"/>
              </w:rPr>
              <w:t>本院</w:t>
            </w:r>
          </w:p>
        </w:tc>
        <w:tc>
          <w:tcPr>
            <w:tcW w:type="dxa" w:w="3440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02" w:after="0"/>
              <w:ind w:left="0" w:right="102" w:firstLine="0"/>
              <w:jc w:val="righ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1"/>
              </w:rPr>
              <w:t>身份证号：</w:t>
            </w:r>
          </w:p>
        </w:tc>
        <w:tc>
          <w:tcPr>
            <w:tcW w:type="dxa" w:w="3492"/>
            <w:gridSpan w:val="4"/>
            <w:vMerge/>
            <w:tcBorders>
              <w:bottom w:sz="4.0" w:val="single" w:color="#000000"/>
            </w:tcBorders>
          </w:tcPr>
          <w:p/>
        </w:tc>
      </w:tr>
      <w:tr>
        <w:trPr>
          <w:trHeight w:hRule="exact" w:val="1288"/>
        </w:trPr>
        <w:tc>
          <w:tcPr>
            <w:tcW w:type="dxa" w:w="1254"/>
            <w:gridSpan w:val="3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3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1"/>
              </w:rPr>
              <w:t>检测项目：</w:t>
            </w:r>
          </w:p>
        </w:tc>
        <w:tc>
          <w:tcPr>
            <w:tcW w:type="dxa" w:w="5220"/>
            <w:gridSpan w:val="5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30" w:after="0"/>
              <w:ind w:left="244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1"/>
              </w:rPr>
              <w:t>淋巴瘤基因DNA 检测</w:t>
            </w:r>
          </w:p>
        </w:tc>
        <w:tc>
          <w:tcPr>
            <w:tcW w:type="dxa" w:w="3956"/>
            <w:gridSpan w:val="4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960" w:after="0"/>
              <w:ind w:left="0" w:right="668" w:firstLine="0"/>
              <w:jc w:val="right"/>
            </w:pPr>
            <w:r>
              <w:rPr>
                <w:rFonts w:ascii="Microsoft YaHei" w:hAnsi="Microsoft YaHei" w:eastAsia="Microsoft YaHei"/>
                <w:b w:val="0"/>
                <w:i w:val="0"/>
                <w:color w:val="575757"/>
                <w:sz w:val="16"/>
              </w:rPr>
              <w:t>第1 页 共19 页</w:t>
            </w:r>
          </w:p>
        </w:tc>
      </w:tr>
      <w:tr>
        <w:trPr>
          <w:trHeight w:hRule="exact" w:val="880"/>
        </w:trPr>
        <w:tc>
          <w:tcPr>
            <w:tcW w:type="dxa" w:w="125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1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1"/>
              </w:rPr>
              <w:t>检测方法：</w:t>
            </w:r>
          </w:p>
        </w:tc>
        <w:tc>
          <w:tcPr>
            <w:tcW w:type="dxa" w:w="52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12" w:after="0"/>
              <w:ind w:left="244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1"/>
              </w:rPr>
              <w:t>Illumina 高通量测序（NGS）</w:t>
            </w:r>
          </w:p>
        </w:tc>
        <w:tc>
          <w:tcPr>
            <w:tcW w:type="dxa" w:w="3492"/>
            <w:gridSpan w:val="4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860"/>
        </w:trPr>
        <w:tc>
          <w:tcPr>
            <w:tcW w:type="dxa" w:w="125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9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1"/>
              </w:rPr>
              <w:t>送检材料：</w:t>
            </w:r>
          </w:p>
        </w:tc>
        <w:tc>
          <w:tcPr>
            <w:tcW w:type="dxa" w:w="52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96" w:after="0"/>
              <w:ind w:left="244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1"/>
              </w:rPr>
              <w:t>骨髓、唾液</w:t>
            </w:r>
          </w:p>
        </w:tc>
        <w:tc>
          <w:tcPr>
            <w:tcW w:type="dxa" w:w="3492"/>
            <w:gridSpan w:val="4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3200"/>
        </w:trPr>
        <w:tc>
          <w:tcPr>
            <w:tcW w:type="dxa" w:w="125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0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1"/>
              </w:rPr>
              <w:t>临床诊断：</w:t>
            </w:r>
          </w:p>
        </w:tc>
        <w:tc>
          <w:tcPr>
            <w:tcW w:type="dxa" w:w="52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00" w:after="0"/>
              <w:ind w:left="244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1"/>
              </w:rPr>
              <w:t>弥漫大B 细胞淋巴瘤</w:t>
            </w:r>
          </w:p>
        </w:tc>
        <w:tc>
          <w:tcPr>
            <w:tcW w:type="dxa" w:w="3492"/>
            <w:gridSpan w:val="4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930"/>
        </w:trPr>
        <w:tc>
          <w:tcPr>
            <w:tcW w:type="dxa" w:w="647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2630" w:after="0"/>
              <w:ind w:left="54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575757"/>
                <w:sz w:val="16"/>
              </w:rPr>
              <w:t>报告系统版本号 acornHMDB V3.0 生信分析版本号 acornHMAS V2.0 上机号：231010</w:t>
            </w:r>
          </w:p>
        </w:tc>
        <w:tc>
          <w:tcPr>
            <w:tcW w:type="dxa" w:w="3492"/>
            <w:gridSpan w:val="4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4" w:right="610" w:bottom="494" w:left="8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43"/>
        <w:gridCol w:w="3443"/>
        <w:gridCol w:w="3443"/>
      </w:tblGrid>
      <w:tr>
        <w:trPr>
          <w:trHeight w:hRule="exact" w:val="592"/>
        </w:trPr>
        <w:tc>
          <w:tcPr>
            <w:tcW w:type="dxa" w:w="1706"/>
            <w:vMerge w:val="restart"/>
            <w:tcBorders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13410" cy="60833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410" cy="6083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70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41"/>
              </w:rPr>
              <w:t>浙江大学医学院附属第一医院</w:t>
            </w:r>
          </w:p>
        </w:tc>
        <w:tc>
          <w:tcPr>
            <w:tcW w:type="dxa" w:w="2512"/>
            <w:vMerge w:val="restart"/>
            <w:tcBorders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58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1"/>
              </w:rPr>
              <w:t>检测号：JX202301289</w:t>
            </w:r>
          </w:p>
        </w:tc>
      </w:tr>
      <w:tr>
        <w:trPr>
          <w:trHeight w:hRule="exact" w:val="634"/>
        </w:trPr>
        <w:tc>
          <w:tcPr>
            <w:tcW w:type="dxa" w:w="3443"/>
            <w:vMerge/>
            <w:tcBorders>
              <w:bottom w:sz="6.0" w:val="single" w:color="#000000"/>
            </w:tcBorders>
          </w:tcPr>
          <w:p/>
        </w:tc>
        <w:tc>
          <w:tcPr>
            <w:tcW w:type="dxa" w:w="6060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70" w:after="0"/>
              <w:ind w:left="14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9"/>
              </w:rPr>
              <w:t>胰腺病研究重点实验室报告单</w:t>
            </w:r>
          </w:p>
        </w:tc>
        <w:tc>
          <w:tcPr>
            <w:tcW w:type="dxa" w:w="3443"/>
            <w:vMerge/>
            <w:tcBorders>
              <w:bottom w:sz="6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85" w:lineRule="auto" w:before="146" w:after="118"/>
        <w:ind w:left="36" w:right="0" w:firstLine="0"/>
        <w:jc w:val="left"/>
      </w:pPr>
      <w:r>
        <w:rPr>
          <w:rFonts w:ascii="Microsoft YaHei" w:hAnsi="Microsoft YaHei" w:eastAsia="Microsoft YaHei"/>
          <w:b/>
          <w:i w:val="0"/>
          <w:color w:val="595959"/>
          <w:sz w:val="28"/>
        </w:rPr>
        <w:t>二.检测内容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0330"/>
      </w:tblGrid>
      <w:tr>
        <w:trPr>
          <w:trHeight w:hRule="exact" w:val="1100"/>
        </w:trPr>
        <w:tc>
          <w:tcPr>
            <w:tcW w:type="dxa" w:w="10162"/>
            <w:tcBorders>
              <w:start w:sz="24.0" w:val="single" w:color="#538ED3"/>
              <w:top w:sz="24.0" w:val="single" w:color="#538ED3"/>
              <w:end w:sz="24.0" w:val="single" w:color="#538ED3"/>
              <w:bottom w:sz="24.0" w:val="single" w:color="#538ED3"/>
            </w:tcBorders>
            <w:shd w:fill="ddeaf6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185" w:lineRule="auto" w:before="102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538ED3"/>
                <w:sz w:val="24"/>
              </w:rPr>
              <w:t>•</w:t>
            </w:r>
            <w:r>
              <w:tab/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本次检测筛查基因范围：淋巴瘤相关 196 个基因的单核苷酸变异（SNV）和小片段插入/缺失 (InDel)，共 2151 个编</w:t>
            </w:r>
          </w:p>
          <w:p>
            <w:pPr>
              <w:autoSpaceDN w:val="0"/>
              <w:autoSpaceDE w:val="0"/>
              <w:widowControl/>
              <w:spacing w:line="185" w:lineRule="auto" w:before="74" w:after="0"/>
              <w:ind w:left="55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码区域，约 44.7 万个位点（碱基）。</w:t>
            </w:r>
          </w:p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185" w:lineRule="auto" w:before="74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538ED3"/>
                <w:sz w:val="24"/>
              </w:rPr>
              <w:t>•</w:t>
            </w:r>
            <w:r>
              <w:tab/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筛查变异类型包括：基因编码区的热点突变（SNV 和InDel），BCL2/BCL6/MYC 基因重排。</w:t>
            </w:r>
          </w:p>
        </w:tc>
      </w:tr>
    </w:tbl>
    <w:p>
      <w:pPr>
        <w:autoSpaceDN w:val="0"/>
        <w:autoSpaceDE w:val="0"/>
        <w:widowControl/>
        <w:spacing w:line="185" w:lineRule="auto" w:before="148" w:after="0"/>
        <w:ind w:left="36" w:right="0" w:firstLine="0"/>
        <w:jc w:val="left"/>
      </w:pPr>
      <w:r>
        <w:rPr>
          <w:rFonts w:ascii="Microsoft YaHei" w:hAnsi="Microsoft YaHei" w:eastAsia="Microsoft YaHei"/>
          <w:b/>
          <w:i w:val="0"/>
          <w:color w:val="595959"/>
          <w:sz w:val="28"/>
        </w:rPr>
        <w:t>三.检测结果概述</w:t>
      </w:r>
    </w:p>
    <w:p>
      <w:pPr>
        <w:autoSpaceDN w:val="0"/>
        <w:tabs>
          <w:tab w:pos="564" w:val="left"/>
        </w:tabs>
        <w:autoSpaceDE w:val="0"/>
        <w:widowControl/>
        <w:spacing w:line="185" w:lineRule="auto" w:before="304" w:after="0"/>
        <w:ind w:left="146" w:right="0" w:firstLine="0"/>
        <w:jc w:val="left"/>
      </w:pPr>
      <w:r>
        <w:rPr>
          <w:rFonts w:ascii="Times New Roman" w:hAnsi="Times New Roman" w:eastAsia="Times New Roman"/>
          <w:b w:val="0"/>
          <w:i/>
          <w:color w:val="538ED3"/>
          <w:sz w:val="24"/>
        </w:rPr>
        <w:t>•</w:t>
      </w:r>
      <w:r>
        <w:tab/>
      </w:r>
      <w:r>
        <w:rPr>
          <w:rFonts w:ascii="Microsoft YaHei" w:hAnsi="Microsoft YaHei" w:eastAsia="Microsoft YaHei"/>
          <w:b w:val="0"/>
          <w:i w:val="0"/>
          <w:color w:val="595959"/>
          <w:sz w:val="20"/>
        </w:rPr>
        <w:t>检出ATM、BTG2、CD79B、CREBBP、IGLL5、KLHL14、MPEG1、MYD88、PIM1、TMSB4X 基因突变。</w:t>
      </w:r>
    </w:p>
    <w:p>
      <w:pPr>
        <w:autoSpaceDN w:val="0"/>
        <w:tabs>
          <w:tab w:pos="564" w:val="left"/>
        </w:tabs>
        <w:autoSpaceDE w:val="0"/>
        <w:widowControl/>
        <w:spacing w:line="185" w:lineRule="auto" w:before="360" w:after="0"/>
        <w:ind w:left="146" w:right="0" w:firstLine="0"/>
        <w:jc w:val="left"/>
      </w:pPr>
      <w:r>
        <w:rPr>
          <w:rFonts w:ascii="Times New Roman" w:hAnsi="Times New Roman" w:eastAsia="Times New Roman"/>
          <w:b w:val="0"/>
          <w:i/>
          <w:color w:val="538ED3"/>
          <w:sz w:val="24"/>
        </w:rPr>
        <w:t>•</w:t>
      </w:r>
      <w:r>
        <w:tab/>
      </w:r>
      <w:r>
        <w:rPr>
          <w:rFonts w:ascii="Microsoft YaHei" w:hAnsi="Microsoft YaHei" w:eastAsia="Microsoft YaHei"/>
          <w:b w:val="0"/>
          <w:i w:val="0"/>
          <w:color w:val="595959"/>
          <w:sz w:val="20"/>
        </w:rPr>
        <w:t>详细信息见检出突变结果和检出突变临床意义。</w:t>
      </w:r>
    </w:p>
    <w:p>
      <w:pPr>
        <w:autoSpaceDN w:val="0"/>
        <w:tabs>
          <w:tab w:pos="564" w:val="left"/>
        </w:tabs>
        <w:autoSpaceDE w:val="0"/>
        <w:widowControl/>
        <w:spacing w:line="185" w:lineRule="auto" w:before="360" w:after="0"/>
        <w:ind w:left="146" w:right="0" w:firstLine="0"/>
        <w:jc w:val="left"/>
      </w:pPr>
      <w:r>
        <w:rPr>
          <w:rFonts w:ascii="Times New Roman" w:hAnsi="Times New Roman" w:eastAsia="Times New Roman"/>
          <w:b w:val="0"/>
          <w:i/>
          <w:color w:val="538ED3"/>
          <w:sz w:val="24"/>
        </w:rPr>
        <w:t>•</w:t>
      </w:r>
      <w:r>
        <w:tab/>
      </w:r>
      <w:r>
        <w:rPr>
          <w:rFonts w:ascii="Microsoft YaHei" w:hAnsi="Microsoft YaHei" w:eastAsia="Microsoft YaHei"/>
          <w:b w:val="0"/>
          <w:i w:val="0"/>
          <w:color w:val="595959"/>
          <w:sz w:val="20"/>
        </w:rPr>
        <w:t xml:space="preserve">本次检测结果的临床意义需结合临床症状和其他检测结果（如核型、免疫分型等）进行综合判断，如有疑 </w:t>
      </w:r>
    </w:p>
    <w:p>
      <w:pPr>
        <w:autoSpaceDN w:val="0"/>
        <w:autoSpaceDE w:val="0"/>
        <w:widowControl/>
        <w:spacing w:line="185" w:lineRule="auto" w:before="360" w:after="9006"/>
        <w:ind w:left="564" w:right="0" w:firstLine="0"/>
        <w:jc w:val="left"/>
      </w:pPr>
      <w:r>
        <w:rPr>
          <w:rFonts w:ascii="Microsoft YaHei" w:hAnsi="Microsoft YaHei" w:eastAsia="Microsoft YaHei"/>
          <w:b w:val="0"/>
          <w:i w:val="0"/>
          <w:color w:val="595959"/>
          <w:sz w:val="20"/>
        </w:rPr>
        <w:t>问请咨询临床医生。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.999999999999943" w:type="dxa"/>
      </w:tblPr>
      <w:tblGrid>
        <w:gridCol w:w="5165"/>
        <w:gridCol w:w="5165"/>
      </w:tblGrid>
      <w:tr>
        <w:trPr>
          <w:trHeight w:hRule="exact" w:val="360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60" w:after="0"/>
              <w:ind w:left="6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575757"/>
                <w:sz w:val="16"/>
              </w:rPr>
              <w:t>报告系统版本号 acornHMDB V3.0 生信分析版本号 acornHMAS V2.0 上机号：231010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8" w:after="0"/>
              <w:ind w:left="0" w:right="252" w:firstLine="0"/>
              <w:jc w:val="right"/>
            </w:pPr>
            <w:r>
              <w:rPr>
                <w:rFonts w:ascii="Microsoft YaHei" w:hAnsi="Microsoft YaHei" w:eastAsia="Microsoft YaHei"/>
                <w:b w:val="0"/>
                <w:i w:val="0"/>
                <w:color w:val="575757"/>
                <w:sz w:val="16"/>
              </w:rPr>
              <w:t>第2 页 共19 页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4" w:right="762" w:bottom="494" w:left="8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33"/>
        <w:gridCol w:w="3433"/>
        <w:gridCol w:w="3433"/>
      </w:tblGrid>
      <w:tr>
        <w:trPr>
          <w:trHeight w:hRule="exact" w:val="592"/>
        </w:trPr>
        <w:tc>
          <w:tcPr>
            <w:tcW w:type="dxa" w:w="1706"/>
            <w:vMerge w:val="restart"/>
            <w:tcBorders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13410" cy="60833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410" cy="6083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70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41"/>
              </w:rPr>
              <w:t>浙江大学医学院附属第一医院</w:t>
            </w:r>
          </w:p>
        </w:tc>
        <w:tc>
          <w:tcPr>
            <w:tcW w:type="dxa" w:w="2512"/>
            <w:vMerge w:val="restart"/>
            <w:tcBorders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58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1"/>
              </w:rPr>
              <w:t>检测号：JX202301289</w:t>
            </w:r>
          </w:p>
        </w:tc>
      </w:tr>
      <w:tr>
        <w:trPr>
          <w:trHeight w:hRule="exact" w:val="634"/>
        </w:trPr>
        <w:tc>
          <w:tcPr>
            <w:tcW w:type="dxa" w:w="3433"/>
            <w:vMerge/>
            <w:tcBorders>
              <w:bottom w:sz="6.0" w:val="single" w:color="#000000"/>
            </w:tcBorders>
          </w:tcPr>
          <w:p/>
        </w:tc>
        <w:tc>
          <w:tcPr>
            <w:tcW w:type="dxa" w:w="6060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70" w:after="0"/>
              <w:ind w:left="14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9"/>
              </w:rPr>
              <w:t>胰腺病研究重点实验室报告单</w:t>
            </w:r>
          </w:p>
        </w:tc>
        <w:tc>
          <w:tcPr>
            <w:tcW w:type="dxa" w:w="3433"/>
            <w:vMerge/>
            <w:tcBorders>
              <w:bottom w:sz="6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86" w:lineRule="auto" w:before="146" w:after="32"/>
        <w:ind w:left="36" w:right="7920" w:firstLine="0"/>
        <w:jc w:val="left"/>
      </w:pPr>
      <w:r>
        <w:rPr>
          <w:rFonts w:ascii="Microsoft YaHei" w:hAnsi="Microsoft YaHei" w:eastAsia="Microsoft YaHei"/>
          <w:b/>
          <w:i w:val="0"/>
          <w:color w:val="595959"/>
          <w:sz w:val="28"/>
        </w:rPr>
        <w:t>四.检测结果及解读</w:t>
      </w:r>
      <w:r>
        <w:br/>
      </w: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4.1</w:t>
      </w:r>
      <w:r>
        <w:rPr>
          <w:rFonts w:ascii="Microsoft YaHei" w:hAnsi="Microsoft YaHei" w:eastAsia="Microsoft YaHei"/>
          <w:b w:val="0"/>
          <w:i w:val="0"/>
          <w:color w:val="595959"/>
          <w:sz w:val="22"/>
        </w:rPr>
        <w:t xml:space="preserve"> 检出突变</w:t>
      </w:r>
      <w:r>
        <w:br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4.1.1 明确与疾病相关突变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.999999999999886" w:type="dxa"/>
      </w:tblPr>
      <w:tblGrid>
        <w:gridCol w:w="1716"/>
        <w:gridCol w:w="1716"/>
        <w:gridCol w:w="1716"/>
        <w:gridCol w:w="1716"/>
        <w:gridCol w:w="1716"/>
        <w:gridCol w:w="1716"/>
      </w:tblGrid>
      <w:tr>
        <w:trPr>
          <w:trHeight w:hRule="exact" w:val="320"/>
        </w:trPr>
        <w:tc>
          <w:tcPr>
            <w:tcW w:type="dxa" w:w="212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538e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18"/>
              </w:rPr>
              <w:t>突变基因</w:t>
            </w:r>
          </w:p>
        </w:tc>
        <w:tc>
          <w:tcPr>
            <w:tcW w:type="dxa" w:w="156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538e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18"/>
              </w:rPr>
              <w:t>转录本ID</w:t>
            </w:r>
          </w:p>
        </w:tc>
        <w:tc>
          <w:tcPr>
            <w:tcW w:type="dxa" w:w="142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538e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18"/>
              </w:rPr>
              <w:t>外显子</w:t>
            </w:r>
          </w:p>
        </w:tc>
        <w:tc>
          <w:tcPr>
            <w:tcW w:type="dxa" w:w="211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538e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18"/>
              </w:rPr>
              <w:t>核苷酸改变</w:t>
            </w:r>
          </w:p>
        </w:tc>
        <w:tc>
          <w:tcPr>
            <w:tcW w:type="dxa" w:w="150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538e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18"/>
              </w:rPr>
              <w:t>氨基酸改变</w:t>
            </w:r>
          </w:p>
        </w:tc>
        <w:tc>
          <w:tcPr>
            <w:tcW w:type="dxa" w:w="146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538e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18"/>
              </w:rPr>
              <w:t>突变频率</w:t>
            </w:r>
          </w:p>
        </w:tc>
      </w:tr>
      <w:tr>
        <w:trPr>
          <w:trHeight w:hRule="exact" w:val="324"/>
        </w:trPr>
        <w:tc>
          <w:tcPr>
            <w:tcW w:type="dxa" w:w="212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595959"/>
                <w:sz w:val="18"/>
              </w:rPr>
              <w:t>MYD88(体细胞突变)</w:t>
            </w:r>
          </w:p>
        </w:tc>
        <w:tc>
          <w:tcPr>
            <w:tcW w:type="dxa" w:w="156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NM_002468</w:t>
            </w:r>
          </w:p>
        </w:tc>
        <w:tc>
          <w:tcPr>
            <w:tcW w:type="dxa" w:w="142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Exon5</w:t>
            </w:r>
          </w:p>
        </w:tc>
        <w:tc>
          <w:tcPr>
            <w:tcW w:type="dxa" w:w="211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c.794T&gt;C</w:t>
            </w:r>
          </w:p>
        </w:tc>
        <w:tc>
          <w:tcPr>
            <w:tcW w:type="dxa" w:w="150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p.L265P</w:t>
            </w:r>
          </w:p>
        </w:tc>
        <w:tc>
          <w:tcPr>
            <w:tcW w:type="dxa" w:w="146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3.64%</w:t>
            </w:r>
          </w:p>
        </w:tc>
      </w:tr>
    </w:tbl>
    <w:p>
      <w:pPr>
        <w:autoSpaceDN w:val="0"/>
        <w:autoSpaceDE w:val="0"/>
        <w:widowControl/>
        <w:spacing w:line="185" w:lineRule="auto" w:before="356" w:after="28"/>
        <w:ind w:left="36" w:right="0" w:firstLine="0"/>
        <w:jc w:val="left"/>
      </w:pP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4.1.2 可能与疾病相关突变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.999999999999886" w:type="dxa"/>
      </w:tblPr>
      <w:tblGrid>
        <w:gridCol w:w="1716"/>
        <w:gridCol w:w="1716"/>
        <w:gridCol w:w="1716"/>
        <w:gridCol w:w="1716"/>
        <w:gridCol w:w="1716"/>
        <w:gridCol w:w="1716"/>
      </w:tblGrid>
      <w:tr>
        <w:trPr>
          <w:trHeight w:hRule="exact" w:val="324"/>
        </w:trPr>
        <w:tc>
          <w:tcPr>
            <w:tcW w:type="dxa" w:w="212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538e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18"/>
              </w:rPr>
              <w:t>突变基因</w:t>
            </w:r>
          </w:p>
        </w:tc>
        <w:tc>
          <w:tcPr>
            <w:tcW w:type="dxa" w:w="156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538e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18"/>
              </w:rPr>
              <w:t>转录本ID</w:t>
            </w:r>
          </w:p>
        </w:tc>
        <w:tc>
          <w:tcPr>
            <w:tcW w:type="dxa" w:w="142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538e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18"/>
              </w:rPr>
              <w:t>外显子</w:t>
            </w:r>
          </w:p>
        </w:tc>
        <w:tc>
          <w:tcPr>
            <w:tcW w:type="dxa" w:w="211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538e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18"/>
              </w:rPr>
              <w:t>核苷酸改变</w:t>
            </w:r>
          </w:p>
        </w:tc>
        <w:tc>
          <w:tcPr>
            <w:tcW w:type="dxa" w:w="150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538e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18"/>
              </w:rPr>
              <w:t>氨基酸改变</w:t>
            </w:r>
          </w:p>
        </w:tc>
        <w:tc>
          <w:tcPr>
            <w:tcW w:type="dxa" w:w="146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538e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18"/>
              </w:rPr>
              <w:t>突变频率</w:t>
            </w:r>
          </w:p>
        </w:tc>
      </w:tr>
      <w:tr>
        <w:trPr>
          <w:trHeight w:hRule="exact" w:val="322"/>
        </w:trPr>
        <w:tc>
          <w:tcPr>
            <w:tcW w:type="dxa" w:w="212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595959"/>
                <w:sz w:val="18"/>
              </w:rPr>
              <w:t>ATM(胚系突变)</w:t>
            </w:r>
          </w:p>
        </w:tc>
        <w:tc>
          <w:tcPr>
            <w:tcW w:type="dxa" w:w="156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NM_000051</w:t>
            </w:r>
          </w:p>
        </w:tc>
        <w:tc>
          <w:tcPr>
            <w:tcW w:type="dxa" w:w="142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Exon55</w:t>
            </w:r>
          </w:p>
        </w:tc>
        <w:tc>
          <w:tcPr>
            <w:tcW w:type="dxa" w:w="211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c.8071C&gt;T</w:t>
            </w:r>
          </w:p>
        </w:tc>
        <w:tc>
          <w:tcPr>
            <w:tcW w:type="dxa" w:w="150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p.R2691C</w:t>
            </w:r>
          </w:p>
        </w:tc>
        <w:tc>
          <w:tcPr>
            <w:tcW w:type="dxa" w:w="146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Heterozygote</w:t>
            </w:r>
          </w:p>
        </w:tc>
      </w:tr>
      <w:tr>
        <w:trPr>
          <w:trHeight w:hRule="exact" w:val="320"/>
        </w:trPr>
        <w:tc>
          <w:tcPr>
            <w:tcW w:type="dxa" w:w="212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595959"/>
                <w:sz w:val="18"/>
              </w:rPr>
              <w:t>CD79B(体细胞突变)</w:t>
            </w:r>
          </w:p>
        </w:tc>
        <w:tc>
          <w:tcPr>
            <w:tcW w:type="dxa" w:w="156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NM_000626</w:t>
            </w:r>
          </w:p>
        </w:tc>
        <w:tc>
          <w:tcPr>
            <w:tcW w:type="dxa" w:w="142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Exon5</w:t>
            </w:r>
          </w:p>
        </w:tc>
        <w:tc>
          <w:tcPr>
            <w:tcW w:type="dxa" w:w="211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c.586T&gt;A</w:t>
            </w:r>
          </w:p>
        </w:tc>
        <w:tc>
          <w:tcPr>
            <w:tcW w:type="dxa" w:w="150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p.Y196N</w:t>
            </w:r>
          </w:p>
        </w:tc>
        <w:tc>
          <w:tcPr>
            <w:tcW w:type="dxa" w:w="146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2.95%</w:t>
            </w:r>
          </w:p>
        </w:tc>
      </w:tr>
      <w:tr>
        <w:trPr>
          <w:trHeight w:hRule="exact" w:val="322"/>
        </w:trPr>
        <w:tc>
          <w:tcPr>
            <w:tcW w:type="dxa" w:w="212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595959"/>
                <w:sz w:val="18"/>
              </w:rPr>
              <w:t>CREBBP(体细胞突变)</w:t>
            </w:r>
          </w:p>
        </w:tc>
        <w:tc>
          <w:tcPr>
            <w:tcW w:type="dxa" w:w="156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NM_004380</w:t>
            </w:r>
          </w:p>
        </w:tc>
        <w:tc>
          <w:tcPr>
            <w:tcW w:type="dxa" w:w="142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Exon30</w:t>
            </w:r>
          </w:p>
        </w:tc>
        <w:tc>
          <w:tcPr>
            <w:tcW w:type="dxa" w:w="211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c.5039_5041del</w:t>
            </w:r>
          </w:p>
        </w:tc>
        <w:tc>
          <w:tcPr>
            <w:tcW w:type="dxa" w:w="150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p.S1680del</w:t>
            </w:r>
          </w:p>
        </w:tc>
        <w:tc>
          <w:tcPr>
            <w:tcW w:type="dxa" w:w="146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2.25%</w:t>
            </w:r>
          </w:p>
        </w:tc>
      </w:tr>
      <w:tr>
        <w:trPr>
          <w:trHeight w:hRule="exact" w:val="324"/>
        </w:trPr>
        <w:tc>
          <w:tcPr>
            <w:tcW w:type="dxa" w:w="212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595959"/>
                <w:sz w:val="18"/>
              </w:rPr>
              <w:t>KLHL14(体细胞突变)</w:t>
            </w:r>
          </w:p>
        </w:tc>
        <w:tc>
          <w:tcPr>
            <w:tcW w:type="dxa" w:w="156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NM_020805</w:t>
            </w:r>
          </w:p>
        </w:tc>
        <w:tc>
          <w:tcPr>
            <w:tcW w:type="dxa" w:w="142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Exon2</w:t>
            </w:r>
          </w:p>
        </w:tc>
        <w:tc>
          <w:tcPr>
            <w:tcW w:type="dxa" w:w="211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c.482G&gt;C</w:t>
            </w:r>
          </w:p>
        </w:tc>
        <w:tc>
          <w:tcPr>
            <w:tcW w:type="dxa" w:w="150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p.S161T</w:t>
            </w:r>
          </w:p>
        </w:tc>
        <w:tc>
          <w:tcPr>
            <w:tcW w:type="dxa" w:w="146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3.29%</w:t>
            </w:r>
          </w:p>
        </w:tc>
      </w:tr>
      <w:tr>
        <w:trPr>
          <w:trHeight w:hRule="exact" w:val="634"/>
        </w:trPr>
        <w:tc>
          <w:tcPr>
            <w:tcW w:type="dxa" w:w="212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8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595959"/>
                <w:sz w:val="18"/>
              </w:rPr>
              <w:t>PIM1(体细胞突变)</w:t>
            </w:r>
          </w:p>
        </w:tc>
        <w:tc>
          <w:tcPr>
            <w:tcW w:type="dxa" w:w="156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 xml:space="preserve">NM_00124318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6</w:t>
            </w:r>
          </w:p>
        </w:tc>
        <w:tc>
          <w:tcPr>
            <w:tcW w:type="dxa" w:w="142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8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Exon1</w:t>
            </w:r>
          </w:p>
        </w:tc>
        <w:tc>
          <w:tcPr>
            <w:tcW w:type="dxa" w:w="211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8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c.267G&gt;T</w:t>
            </w:r>
          </w:p>
        </w:tc>
        <w:tc>
          <w:tcPr>
            <w:tcW w:type="dxa" w:w="150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8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p.E89D</w:t>
            </w:r>
          </w:p>
        </w:tc>
        <w:tc>
          <w:tcPr>
            <w:tcW w:type="dxa" w:w="146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8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1.85%</w:t>
            </w:r>
          </w:p>
        </w:tc>
      </w:tr>
      <w:tr>
        <w:trPr>
          <w:trHeight w:hRule="exact" w:val="632"/>
        </w:trPr>
        <w:tc>
          <w:tcPr>
            <w:tcW w:type="dxa" w:w="212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8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595959"/>
                <w:sz w:val="18"/>
              </w:rPr>
              <w:t>PIM1(体细胞突变)</w:t>
            </w:r>
          </w:p>
        </w:tc>
        <w:tc>
          <w:tcPr>
            <w:tcW w:type="dxa" w:w="156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 xml:space="preserve">NM_00124318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6</w:t>
            </w:r>
          </w:p>
        </w:tc>
        <w:tc>
          <w:tcPr>
            <w:tcW w:type="dxa" w:w="142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8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Exon4</w:t>
            </w:r>
          </w:p>
        </w:tc>
        <w:tc>
          <w:tcPr>
            <w:tcW w:type="dxa" w:w="211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8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c.823C&gt;T</w:t>
            </w:r>
          </w:p>
        </w:tc>
        <w:tc>
          <w:tcPr>
            <w:tcW w:type="dxa" w:w="150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8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p.L275F</w:t>
            </w:r>
          </w:p>
        </w:tc>
        <w:tc>
          <w:tcPr>
            <w:tcW w:type="dxa" w:w="146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8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2.14%</w:t>
            </w:r>
          </w:p>
        </w:tc>
      </w:tr>
      <w:tr>
        <w:trPr>
          <w:trHeight w:hRule="exact" w:val="636"/>
        </w:trPr>
        <w:tc>
          <w:tcPr>
            <w:tcW w:type="dxa" w:w="212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595959"/>
                <w:sz w:val="18"/>
              </w:rPr>
              <w:t>PIM1(体细胞突变)</w:t>
            </w:r>
          </w:p>
        </w:tc>
        <w:tc>
          <w:tcPr>
            <w:tcW w:type="dxa" w:w="156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 xml:space="preserve">NM_00124318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6</w:t>
            </w:r>
          </w:p>
        </w:tc>
        <w:tc>
          <w:tcPr>
            <w:tcW w:type="dxa" w:w="142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Exon4</w:t>
            </w:r>
          </w:p>
        </w:tc>
        <w:tc>
          <w:tcPr>
            <w:tcW w:type="dxa" w:w="211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c.652C&gt;T</w:t>
            </w:r>
          </w:p>
        </w:tc>
        <w:tc>
          <w:tcPr>
            <w:tcW w:type="dxa" w:w="150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p.Q218X</w:t>
            </w:r>
          </w:p>
        </w:tc>
        <w:tc>
          <w:tcPr>
            <w:tcW w:type="dxa" w:w="146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1.70%</w:t>
            </w:r>
          </w:p>
        </w:tc>
      </w:tr>
      <w:tr>
        <w:trPr>
          <w:trHeight w:hRule="exact" w:val="632"/>
        </w:trPr>
        <w:tc>
          <w:tcPr>
            <w:tcW w:type="dxa" w:w="212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595959"/>
                <w:sz w:val="18"/>
              </w:rPr>
              <w:t>PIM1(体细胞突变)</w:t>
            </w:r>
          </w:p>
        </w:tc>
        <w:tc>
          <w:tcPr>
            <w:tcW w:type="dxa" w:w="156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 xml:space="preserve">NM_00124318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6</w:t>
            </w:r>
          </w:p>
        </w:tc>
        <w:tc>
          <w:tcPr>
            <w:tcW w:type="dxa" w:w="142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Exon5</w:t>
            </w:r>
          </w:p>
        </w:tc>
        <w:tc>
          <w:tcPr>
            <w:tcW w:type="dxa" w:w="211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c.909G&gt;A</w:t>
            </w:r>
          </w:p>
        </w:tc>
        <w:tc>
          <w:tcPr>
            <w:tcW w:type="dxa" w:w="150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p.W303X</w:t>
            </w:r>
          </w:p>
        </w:tc>
        <w:tc>
          <w:tcPr>
            <w:tcW w:type="dxa" w:w="146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2.04%</w:t>
            </w:r>
          </w:p>
        </w:tc>
      </w:tr>
      <w:tr>
        <w:trPr>
          <w:trHeight w:hRule="exact" w:val="634"/>
        </w:trPr>
        <w:tc>
          <w:tcPr>
            <w:tcW w:type="dxa" w:w="212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595959"/>
                <w:sz w:val="18"/>
              </w:rPr>
              <w:t>PIM1(体细胞突变)</w:t>
            </w:r>
          </w:p>
        </w:tc>
        <w:tc>
          <w:tcPr>
            <w:tcW w:type="dxa" w:w="156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 xml:space="preserve">NM_00124318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6</w:t>
            </w:r>
          </w:p>
        </w:tc>
        <w:tc>
          <w:tcPr>
            <w:tcW w:type="dxa" w:w="142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Exon3</w:t>
            </w:r>
          </w:p>
        </w:tc>
        <w:tc>
          <w:tcPr>
            <w:tcW w:type="dxa" w:w="211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c.481G&gt;A</w:t>
            </w:r>
          </w:p>
        </w:tc>
        <w:tc>
          <w:tcPr>
            <w:tcW w:type="dxa" w:w="150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p.E161K</w:t>
            </w:r>
          </w:p>
        </w:tc>
        <w:tc>
          <w:tcPr>
            <w:tcW w:type="dxa" w:w="146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2.52%</w:t>
            </w:r>
          </w:p>
        </w:tc>
      </w:tr>
      <w:tr>
        <w:trPr>
          <w:trHeight w:hRule="exact" w:val="636"/>
        </w:trPr>
        <w:tc>
          <w:tcPr>
            <w:tcW w:type="dxa" w:w="212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595959"/>
                <w:sz w:val="18"/>
              </w:rPr>
              <w:t>PIM1(体细胞突变)</w:t>
            </w:r>
          </w:p>
        </w:tc>
        <w:tc>
          <w:tcPr>
            <w:tcW w:type="dxa" w:w="156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 xml:space="preserve">NM_00124318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6</w:t>
            </w:r>
          </w:p>
        </w:tc>
        <w:tc>
          <w:tcPr>
            <w:tcW w:type="dxa" w:w="142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Exon1</w:t>
            </w:r>
          </w:p>
        </w:tc>
        <w:tc>
          <w:tcPr>
            <w:tcW w:type="dxa" w:w="211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c.195C&gt;G</w:t>
            </w:r>
          </w:p>
        </w:tc>
        <w:tc>
          <w:tcPr>
            <w:tcW w:type="dxa" w:w="150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p.S65R</w:t>
            </w:r>
          </w:p>
        </w:tc>
        <w:tc>
          <w:tcPr>
            <w:tcW w:type="dxa" w:w="146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2.82%</w:t>
            </w:r>
          </w:p>
        </w:tc>
      </w:tr>
      <w:tr>
        <w:trPr>
          <w:trHeight w:hRule="exact" w:val="634"/>
        </w:trPr>
        <w:tc>
          <w:tcPr>
            <w:tcW w:type="dxa" w:w="212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595959"/>
                <w:sz w:val="18"/>
              </w:rPr>
              <w:t>PIM1(体细胞突变)</w:t>
            </w:r>
          </w:p>
        </w:tc>
        <w:tc>
          <w:tcPr>
            <w:tcW w:type="dxa" w:w="156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 xml:space="preserve">NM_00124318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6</w:t>
            </w:r>
          </w:p>
        </w:tc>
        <w:tc>
          <w:tcPr>
            <w:tcW w:type="dxa" w:w="142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Exon1</w:t>
            </w:r>
          </w:p>
        </w:tc>
        <w:tc>
          <w:tcPr>
            <w:tcW w:type="dxa" w:w="211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c.134G&gt;A</w:t>
            </w:r>
          </w:p>
        </w:tc>
        <w:tc>
          <w:tcPr>
            <w:tcW w:type="dxa" w:w="150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p.S45N</w:t>
            </w:r>
          </w:p>
        </w:tc>
        <w:tc>
          <w:tcPr>
            <w:tcW w:type="dxa" w:w="146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3.97%</w:t>
            </w:r>
          </w:p>
        </w:tc>
      </w:tr>
      <w:tr>
        <w:trPr>
          <w:trHeight w:hRule="exact" w:val="632"/>
        </w:trPr>
        <w:tc>
          <w:tcPr>
            <w:tcW w:type="dxa" w:w="212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8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595959"/>
                <w:sz w:val="18"/>
              </w:rPr>
              <w:t>PIM1(体细胞突变)</w:t>
            </w:r>
          </w:p>
        </w:tc>
        <w:tc>
          <w:tcPr>
            <w:tcW w:type="dxa" w:w="156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 xml:space="preserve">NM_00124318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6</w:t>
            </w:r>
          </w:p>
        </w:tc>
        <w:tc>
          <w:tcPr>
            <w:tcW w:type="dxa" w:w="142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8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Exon4</w:t>
            </w:r>
          </w:p>
        </w:tc>
        <w:tc>
          <w:tcPr>
            <w:tcW w:type="dxa" w:w="211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8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c.686C&gt;T</w:t>
            </w:r>
          </w:p>
        </w:tc>
        <w:tc>
          <w:tcPr>
            <w:tcW w:type="dxa" w:w="150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8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p.A229V</w:t>
            </w:r>
          </w:p>
        </w:tc>
        <w:tc>
          <w:tcPr>
            <w:tcW w:type="dxa" w:w="146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8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3.36%</w:t>
            </w:r>
          </w:p>
        </w:tc>
      </w:tr>
      <w:tr>
        <w:trPr>
          <w:trHeight w:hRule="exact" w:val="634"/>
        </w:trPr>
        <w:tc>
          <w:tcPr>
            <w:tcW w:type="dxa" w:w="212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595959"/>
                <w:sz w:val="18"/>
              </w:rPr>
              <w:t>PIM1(体细胞突变)</w:t>
            </w:r>
          </w:p>
        </w:tc>
        <w:tc>
          <w:tcPr>
            <w:tcW w:type="dxa" w:w="156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 xml:space="preserve">NM_00124318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6</w:t>
            </w:r>
          </w:p>
        </w:tc>
        <w:tc>
          <w:tcPr>
            <w:tcW w:type="dxa" w:w="142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Exon5</w:t>
            </w:r>
          </w:p>
        </w:tc>
        <w:tc>
          <w:tcPr>
            <w:tcW w:type="dxa" w:w="211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c.889G&gt;C</w:t>
            </w:r>
          </w:p>
        </w:tc>
        <w:tc>
          <w:tcPr>
            <w:tcW w:type="dxa" w:w="150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p.V297L</w:t>
            </w:r>
          </w:p>
        </w:tc>
        <w:tc>
          <w:tcPr>
            <w:tcW w:type="dxa" w:w="146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1.76%</w:t>
            </w:r>
          </w:p>
        </w:tc>
      </w:tr>
      <w:tr>
        <w:trPr>
          <w:trHeight w:hRule="exact" w:val="636"/>
        </w:trPr>
        <w:tc>
          <w:tcPr>
            <w:tcW w:type="dxa" w:w="212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595959"/>
                <w:sz w:val="18"/>
              </w:rPr>
              <w:t>PIM1(体细胞突变)</w:t>
            </w:r>
          </w:p>
        </w:tc>
        <w:tc>
          <w:tcPr>
            <w:tcW w:type="dxa" w:w="156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 xml:space="preserve">NM_00124318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6</w:t>
            </w:r>
          </w:p>
        </w:tc>
        <w:tc>
          <w:tcPr>
            <w:tcW w:type="dxa" w:w="142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Exon4</w:t>
            </w:r>
          </w:p>
        </w:tc>
        <w:tc>
          <w:tcPr>
            <w:tcW w:type="dxa" w:w="211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144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 xml:space="preserve">c.514_521delinsTGTA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ATGA</w:t>
            </w:r>
          </w:p>
        </w:tc>
        <w:tc>
          <w:tcPr>
            <w:tcW w:type="dxa" w:w="150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 xml:space="preserve">p.P172_G174d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elinsCND</w:t>
            </w:r>
          </w:p>
        </w:tc>
        <w:tc>
          <w:tcPr>
            <w:tcW w:type="dxa" w:w="146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2.48%</w:t>
            </w:r>
          </w:p>
        </w:tc>
      </w:tr>
    </w:tbl>
    <w:p>
      <w:pPr>
        <w:autoSpaceDN w:val="0"/>
        <w:autoSpaceDE w:val="0"/>
        <w:widowControl/>
        <w:spacing w:line="185" w:lineRule="auto" w:before="356" w:after="2356"/>
        <w:ind w:left="36" w:right="0" w:firstLine="0"/>
        <w:jc w:val="left"/>
      </w:pP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4.1.3 潜在致病突变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.999999999999943" w:type="dxa"/>
      </w:tblPr>
      <w:tblGrid>
        <w:gridCol w:w="5149"/>
        <w:gridCol w:w="5149"/>
      </w:tblGrid>
      <w:tr>
        <w:trPr>
          <w:trHeight w:hRule="exact" w:val="360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60" w:after="0"/>
              <w:ind w:left="6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575757"/>
                <w:sz w:val="16"/>
              </w:rPr>
              <w:t>报告系统版本号 acornHMDB V3.0 生信分析版本号 acornHMAS V2.0 上机号：231010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8" w:after="0"/>
              <w:ind w:left="0" w:right="252" w:firstLine="0"/>
              <w:jc w:val="right"/>
            </w:pPr>
            <w:r>
              <w:rPr>
                <w:rFonts w:ascii="Microsoft YaHei" w:hAnsi="Microsoft YaHei" w:eastAsia="Microsoft YaHei"/>
                <w:b w:val="0"/>
                <w:i w:val="0"/>
                <w:color w:val="575757"/>
                <w:sz w:val="16"/>
              </w:rPr>
              <w:t>第3 页 共19 页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4" w:right="794" w:bottom="494" w:left="8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437"/>
        <w:gridCol w:w="3437"/>
        <w:gridCol w:w="3437"/>
      </w:tblGrid>
      <w:tr>
        <w:trPr>
          <w:trHeight w:hRule="exact" w:val="592"/>
        </w:trPr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13410" cy="60833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410" cy="6083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70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41"/>
              </w:rPr>
              <w:t>浙江大学医学院附属第一医院</w:t>
            </w:r>
          </w:p>
        </w:tc>
        <w:tc>
          <w:tcPr>
            <w:tcW w:type="dxa" w:w="2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58" w:after="0"/>
              <w:ind w:left="1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1"/>
              </w:rPr>
              <w:t>检测号：JX202301289</w:t>
            </w:r>
          </w:p>
        </w:tc>
      </w:tr>
      <w:tr>
        <w:trPr>
          <w:trHeight w:hRule="exact" w:val="526"/>
        </w:trPr>
        <w:tc>
          <w:tcPr>
            <w:tcW w:type="dxa" w:w="3437"/>
            <w:vMerge/>
            <w:tcBorders/>
          </w:tcPr>
          <w:p/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70" w:after="0"/>
              <w:ind w:left="14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9"/>
              </w:rPr>
              <w:t>胰腺病研究重点实验室报告单</w:t>
            </w:r>
          </w:p>
        </w:tc>
        <w:tc>
          <w:tcPr>
            <w:tcW w:type="dxa" w:w="343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1.999999999999886" w:type="dxa"/>
      </w:tblPr>
      <w:tblGrid>
        <w:gridCol w:w="1719"/>
        <w:gridCol w:w="1719"/>
        <w:gridCol w:w="1719"/>
        <w:gridCol w:w="1719"/>
        <w:gridCol w:w="1719"/>
        <w:gridCol w:w="1719"/>
      </w:tblGrid>
      <w:tr>
        <w:trPr>
          <w:trHeight w:hRule="exact" w:val="328"/>
        </w:trPr>
        <w:tc>
          <w:tcPr>
            <w:tcW w:type="dxa" w:w="2122"/>
            <w:tcBorders>
              <w:start w:sz="4.0" w:val="single" w:color="#5B9BD5"/>
              <w:end w:sz="4.0" w:val="single" w:color="#5B9BD5"/>
              <w:bottom w:sz="4.0" w:val="single" w:color="#5B9BD5"/>
            </w:tcBorders>
            <w:shd w:fill="538e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18"/>
              </w:rPr>
              <w:t>突变基因</w:t>
            </w:r>
          </w:p>
        </w:tc>
        <w:tc>
          <w:tcPr>
            <w:tcW w:type="dxa" w:w="1560"/>
            <w:tcBorders>
              <w:start w:sz="4.0" w:val="single" w:color="#5B9BD5"/>
              <w:end w:sz="4.0" w:val="single" w:color="#5B9BD5"/>
              <w:bottom w:sz="4.0" w:val="single" w:color="#5B9BD5"/>
            </w:tcBorders>
            <w:shd w:fill="538e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18"/>
              </w:rPr>
              <w:t>转录本ID</w:t>
            </w:r>
          </w:p>
        </w:tc>
        <w:tc>
          <w:tcPr>
            <w:tcW w:type="dxa" w:w="1424"/>
            <w:tcBorders>
              <w:start w:sz="4.0" w:val="single" w:color="#5B9BD5"/>
              <w:end w:sz="4.0" w:val="single" w:color="#5B9BD5"/>
              <w:bottom w:sz="4.0" w:val="single" w:color="#5B9BD5"/>
            </w:tcBorders>
            <w:shd w:fill="538e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18"/>
              </w:rPr>
              <w:t>外显子</w:t>
            </w:r>
          </w:p>
        </w:tc>
        <w:tc>
          <w:tcPr>
            <w:tcW w:type="dxa" w:w="2118"/>
            <w:tcBorders>
              <w:start w:sz="4.0" w:val="single" w:color="#5B9BD5"/>
              <w:end w:sz="4.0" w:val="single" w:color="#5B9BD5"/>
              <w:bottom w:sz="4.0" w:val="single" w:color="#5B9BD5"/>
            </w:tcBorders>
            <w:shd w:fill="538e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18"/>
              </w:rPr>
              <w:t>核苷酸改变</w:t>
            </w:r>
          </w:p>
        </w:tc>
        <w:tc>
          <w:tcPr>
            <w:tcW w:type="dxa" w:w="1504"/>
            <w:tcBorders>
              <w:start w:sz="4.0" w:val="single" w:color="#5B9BD5"/>
              <w:end w:sz="4.0" w:val="single" w:color="#5B9BD5"/>
              <w:bottom w:sz="4.0" w:val="single" w:color="#5B9BD5"/>
            </w:tcBorders>
            <w:shd w:fill="538e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18"/>
              </w:rPr>
              <w:t>氨基酸改变</w:t>
            </w:r>
          </w:p>
        </w:tc>
        <w:tc>
          <w:tcPr>
            <w:tcW w:type="dxa" w:w="1466"/>
            <w:tcBorders>
              <w:start w:sz="4.0" w:val="single" w:color="#5B9BD5"/>
              <w:end w:sz="4.0" w:val="single" w:color="#5B9BD5"/>
              <w:bottom w:sz="4.0" w:val="single" w:color="#5B9BD5"/>
            </w:tcBorders>
            <w:shd w:fill="538e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18"/>
              </w:rPr>
              <w:t>突变频率</w:t>
            </w:r>
          </w:p>
        </w:tc>
      </w:tr>
      <w:tr>
        <w:trPr>
          <w:trHeight w:hRule="exact" w:val="324"/>
        </w:trPr>
        <w:tc>
          <w:tcPr>
            <w:tcW w:type="dxa" w:w="212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595959"/>
                <w:sz w:val="18"/>
              </w:rPr>
              <w:t>BTG2(体细胞突变)</w:t>
            </w:r>
          </w:p>
        </w:tc>
        <w:tc>
          <w:tcPr>
            <w:tcW w:type="dxa" w:w="156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NM_006763</w:t>
            </w:r>
          </w:p>
        </w:tc>
        <w:tc>
          <w:tcPr>
            <w:tcW w:type="dxa" w:w="142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Exon1</w:t>
            </w:r>
          </w:p>
        </w:tc>
        <w:tc>
          <w:tcPr>
            <w:tcW w:type="dxa" w:w="211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c.142G&gt;A</w:t>
            </w:r>
          </w:p>
        </w:tc>
        <w:tc>
          <w:tcPr>
            <w:tcW w:type="dxa" w:w="150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p.E48K</w:t>
            </w:r>
          </w:p>
        </w:tc>
        <w:tc>
          <w:tcPr>
            <w:tcW w:type="dxa" w:w="146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2.91%</w:t>
            </w:r>
          </w:p>
        </w:tc>
      </w:tr>
      <w:tr>
        <w:trPr>
          <w:trHeight w:hRule="exact" w:val="632"/>
        </w:trPr>
        <w:tc>
          <w:tcPr>
            <w:tcW w:type="dxa" w:w="212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595959"/>
                <w:sz w:val="18"/>
              </w:rPr>
              <w:t>IGLL5(体细胞突变)</w:t>
            </w:r>
          </w:p>
        </w:tc>
        <w:tc>
          <w:tcPr>
            <w:tcW w:type="dxa" w:w="156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 xml:space="preserve">NM_00117812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6</w:t>
            </w:r>
          </w:p>
        </w:tc>
        <w:tc>
          <w:tcPr>
            <w:tcW w:type="dxa" w:w="142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Exon1</w:t>
            </w:r>
          </w:p>
        </w:tc>
        <w:tc>
          <w:tcPr>
            <w:tcW w:type="dxa" w:w="211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c.205A&gt;G</w:t>
            </w:r>
          </w:p>
        </w:tc>
        <w:tc>
          <w:tcPr>
            <w:tcW w:type="dxa" w:w="150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p.R69G</w:t>
            </w:r>
          </w:p>
        </w:tc>
        <w:tc>
          <w:tcPr>
            <w:tcW w:type="dxa" w:w="146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2.74%</w:t>
            </w:r>
          </w:p>
        </w:tc>
      </w:tr>
      <w:tr>
        <w:trPr>
          <w:trHeight w:hRule="exact" w:val="634"/>
        </w:trPr>
        <w:tc>
          <w:tcPr>
            <w:tcW w:type="dxa" w:w="212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595959"/>
                <w:sz w:val="18"/>
              </w:rPr>
              <w:t>MPEG1(体细胞突变)</w:t>
            </w:r>
          </w:p>
        </w:tc>
        <w:tc>
          <w:tcPr>
            <w:tcW w:type="dxa" w:w="156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 xml:space="preserve">NM_00103939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6</w:t>
            </w:r>
          </w:p>
        </w:tc>
        <w:tc>
          <w:tcPr>
            <w:tcW w:type="dxa" w:w="142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Exon1</w:t>
            </w:r>
          </w:p>
        </w:tc>
        <w:tc>
          <w:tcPr>
            <w:tcW w:type="dxa" w:w="211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c.1631C&gt;T</w:t>
            </w:r>
          </w:p>
        </w:tc>
        <w:tc>
          <w:tcPr>
            <w:tcW w:type="dxa" w:w="150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p.A544V</w:t>
            </w:r>
          </w:p>
        </w:tc>
        <w:tc>
          <w:tcPr>
            <w:tcW w:type="dxa" w:w="146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2.10%</w:t>
            </w:r>
          </w:p>
        </w:tc>
      </w:tr>
      <w:tr>
        <w:trPr>
          <w:trHeight w:hRule="exact" w:val="324"/>
        </w:trPr>
        <w:tc>
          <w:tcPr>
            <w:tcW w:type="dxa" w:w="212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595959"/>
                <w:sz w:val="18"/>
              </w:rPr>
              <w:t>TMSB4X(体细胞突变)</w:t>
            </w:r>
          </w:p>
        </w:tc>
        <w:tc>
          <w:tcPr>
            <w:tcW w:type="dxa" w:w="156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NM_021109</w:t>
            </w:r>
          </w:p>
        </w:tc>
        <w:tc>
          <w:tcPr>
            <w:tcW w:type="dxa" w:w="142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Exon2</w:t>
            </w:r>
          </w:p>
        </w:tc>
        <w:tc>
          <w:tcPr>
            <w:tcW w:type="dxa" w:w="211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c.66_67del</w:t>
            </w:r>
          </w:p>
        </w:tc>
        <w:tc>
          <w:tcPr>
            <w:tcW w:type="dxa" w:w="150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p.E22fs</w:t>
            </w:r>
          </w:p>
        </w:tc>
        <w:tc>
          <w:tcPr>
            <w:tcW w:type="dxa" w:w="146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4.37%</w:t>
            </w:r>
          </w:p>
        </w:tc>
      </w:tr>
    </w:tbl>
    <w:p>
      <w:pPr>
        <w:autoSpaceDN w:val="0"/>
        <w:autoSpaceDE w:val="0"/>
        <w:widowControl/>
        <w:spacing w:line="185" w:lineRule="auto" w:before="372" w:after="0"/>
        <w:ind w:left="36" w:right="0" w:firstLine="0"/>
        <w:jc w:val="left"/>
      </w:pPr>
      <w:r>
        <w:rPr>
          <w:rFonts w:ascii="Microsoft YaHei" w:hAnsi="Microsoft YaHei" w:eastAsia="Microsoft YaHei"/>
          <w:b w:val="0"/>
          <w:i w:val="0"/>
          <w:color w:val="595959"/>
          <w:sz w:val="16"/>
        </w:rPr>
        <w:t>说明：检测结果已经人群频率数据库（gnomad 数据库、千人基因组数据库、dbSNP 等）过滤。</w:t>
      </w:r>
    </w:p>
    <w:p>
      <w:pPr>
        <w:autoSpaceDN w:val="0"/>
        <w:autoSpaceDE w:val="0"/>
        <w:widowControl/>
        <w:spacing w:line="185" w:lineRule="auto" w:before="530" w:after="158"/>
        <w:ind w:left="36" w:right="0" w:firstLine="0"/>
        <w:jc w:val="left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4.2</w:t>
      </w:r>
      <w:r>
        <w:rPr>
          <w:rFonts w:ascii="Microsoft YaHei" w:hAnsi="Microsoft YaHei" w:eastAsia="Microsoft YaHei"/>
          <w:b w:val="0"/>
          <w:i w:val="0"/>
          <w:color w:val="595959"/>
          <w:sz w:val="22"/>
        </w:rPr>
        <w:t xml:space="preserve"> BCL2/BCL6/MYC 重排结果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.999999999999943" w:type="dxa"/>
      </w:tblPr>
      <w:tblGrid>
        <w:gridCol w:w="3437"/>
        <w:gridCol w:w="3437"/>
        <w:gridCol w:w="3437"/>
      </w:tblGrid>
      <w:tr>
        <w:trPr>
          <w:trHeight w:hRule="exact" w:val="322"/>
        </w:trPr>
        <w:tc>
          <w:tcPr>
            <w:tcW w:type="dxa" w:w="3332"/>
            <w:tcBorders>
              <w:top w:sz="4.0" w:val="single" w:color="#5B9BD5"/>
              <w:end w:sz="4.0" w:val="single" w:color="#5B9BD5"/>
              <w:bottom w:sz="4.0" w:val="single" w:color="#5B9BD5"/>
            </w:tcBorders>
            <w:shd w:fill="538e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18"/>
              </w:rPr>
              <w:t>重排基因</w:t>
            </w:r>
          </w:p>
        </w:tc>
        <w:tc>
          <w:tcPr>
            <w:tcW w:type="dxa" w:w="348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538e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18"/>
              </w:rPr>
              <w:t>左断裂点位置</w:t>
            </w:r>
          </w:p>
        </w:tc>
        <w:tc>
          <w:tcPr>
            <w:tcW w:type="dxa" w:w="343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538e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18"/>
              </w:rPr>
              <w:t>右断裂点位置</w:t>
            </w:r>
          </w:p>
        </w:tc>
      </w:tr>
      <w:tr>
        <w:trPr>
          <w:trHeight w:hRule="exact" w:val="324"/>
        </w:trPr>
        <w:tc>
          <w:tcPr>
            <w:tcW w:type="dxa" w:w="3332"/>
            <w:tcBorders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595959"/>
                <w:sz w:val="18"/>
              </w:rPr>
              <w:t>-</w:t>
            </w:r>
          </w:p>
        </w:tc>
        <w:tc>
          <w:tcPr>
            <w:tcW w:type="dxa" w:w="348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-</w:t>
            </w:r>
          </w:p>
        </w:tc>
        <w:tc>
          <w:tcPr>
            <w:tcW w:type="dxa" w:w="343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92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.999999999999943" w:type="dxa"/>
      </w:tblPr>
      <w:tblGrid>
        <w:gridCol w:w="5156"/>
        <w:gridCol w:w="5156"/>
      </w:tblGrid>
      <w:tr>
        <w:trPr>
          <w:trHeight w:hRule="exact" w:val="360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60" w:after="0"/>
              <w:ind w:left="6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575757"/>
                <w:sz w:val="16"/>
              </w:rPr>
              <w:t>报告系统版本号 acornHMDB V3.0 生信分析版本号 acornHMAS V2.0 上机号：231010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8" w:after="0"/>
              <w:ind w:left="0" w:right="252" w:firstLine="0"/>
              <w:jc w:val="right"/>
            </w:pPr>
            <w:r>
              <w:rPr>
                <w:rFonts w:ascii="Microsoft YaHei" w:hAnsi="Microsoft YaHei" w:eastAsia="Microsoft YaHei"/>
                <w:b w:val="0"/>
                <w:i w:val="0"/>
                <w:color w:val="575757"/>
                <w:sz w:val="16"/>
              </w:rPr>
              <w:t>第4 页 共19 页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4" w:right="780" w:bottom="494" w:left="8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38"/>
        <w:gridCol w:w="3438"/>
        <w:gridCol w:w="3438"/>
      </w:tblGrid>
      <w:tr>
        <w:trPr>
          <w:trHeight w:hRule="exact" w:val="592"/>
        </w:trPr>
        <w:tc>
          <w:tcPr>
            <w:tcW w:type="dxa" w:w="1706"/>
            <w:vMerge w:val="restart"/>
            <w:tcBorders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13410" cy="60833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410" cy="6083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70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41"/>
              </w:rPr>
              <w:t>浙江大学医学院附属第一医院</w:t>
            </w:r>
          </w:p>
        </w:tc>
        <w:tc>
          <w:tcPr>
            <w:tcW w:type="dxa" w:w="2512"/>
            <w:vMerge w:val="restart"/>
            <w:tcBorders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58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1"/>
              </w:rPr>
              <w:t>检测号：JX202301289</w:t>
            </w:r>
          </w:p>
        </w:tc>
      </w:tr>
      <w:tr>
        <w:trPr>
          <w:trHeight w:hRule="exact" w:val="634"/>
        </w:trPr>
        <w:tc>
          <w:tcPr>
            <w:tcW w:type="dxa" w:w="3438"/>
            <w:vMerge/>
            <w:tcBorders>
              <w:bottom w:sz="6.0" w:val="single" w:color="#000000"/>
            </w:tcBorders>
          </w:tcPr>
          <w:p/>
        </w:tc>
        <w:tc>
          <w:tcPr>
            <w:tcW w:type="dxa" w:w="6060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70" w:after="0"/>
              <w:ind w:left="14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9"/>
              </w:rPr>
              <w:t>胰腺病研究重点实验室报告单</w:t>
            </w:r>
          </w:p>
        </w:tc>
        <w:tc>
          <w:tcPr>
            <w:tcW w:type="dxa" w:w="3438"/>
            <w:vMerge/>
            <w:tcBorders>
              <w:bottom w:sz="6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85" w:lineRule="auto" w:before="182" w:after="160"/>
        <w:ind w:left="36" w:right="0" w:firstLine="0"/>
        <w:jc w:val="left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4.3</w:t>
      </w:r>
      <w:r>
        <w:rPr>
          <w:rFonts w:ascii="Microsoft YaHei" w:hAnsi="Microsoft YaHei" w:eastAsia="Microsoft YaHei"/>
          <w:b w:val="0"/>
          <w:i w:val="0"/>
          <w:color w:val="595959"/>
          <w:sz w:val="22"/>
        </w:rPr>
        <w:t xml:space="preserve"> 弥漫性大B 细胞淋巴瘤分子分型结果：MCD-扩展型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5157"/>
        <w:gridCol w:w="5157"/>
      </w:tblGrid>
      <w:tr>
        <w:trPr>
          <w:trHeight w:hRule="exact" w:val="318"/>
        </w:trPr>
        <w:tc>
          <w:tcPr>
            <w:tcW w:type="dxa" w:w="278"/>
            <w:tcBorders/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74" w:after="0"/>
              <w:ind w:left="28" w:right="0" w:firstLine="0"/>
              <w:jc w:val="left"/>
            </w:pPr>
            <w:r>
              <w:rPr>
                <w:w w:val="98.52214293046431"/>
                <w:rFonts w:ascii="Times New Roman" w:hAnsi="Times New Roman" w:eastAsia="Times New Roman"/>
                <w:b w:val="0"/>
                <w:i/>
                <w:color w:val="538ED3"/>
                <w:sz w:val="22"/>
              </w:rPr>
              <w:t>•</w:t>
            </w:r>
          </w:p>
        </w:tc>
        <w:tc>
          <w:tcPr>
            <w:tcW w:type="dxa" w:w="9984"/>
            <w:tcBorders/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17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595959"/>
                <w:sz w:val="18"/>
              </w:rPr>
              <w:t>MCD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5.99999999999994" w:type="dxa"/>
      </w:tblPr>
      <w:tblGrid>
        <w:gridCol w:w="10314"/>
      </w:tblGrid>
      <w:tr>
        <w:trPr>
          <w:trHeight w:hRule="exact" w:val="316"/>
        </w:trPr>
        <w:tc>
          <w:tcPr>
            <w:tcW w:type="dxa" w:w="10060"/>
            <w:tcBorders/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21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根据2020 年一项依据多组学对弥漫性大B 细胞淋巴瘤（DLBCL）患者进行分子分型的大型临床研究，以及该项研究使用的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0314"/>
      </w:tblGrid>
      <w:tr>
        <w:trPr>
          <w:trHeight w:hRule="exact" w:val="312"/>
        </w:trPr>
        <w:tc>
          <w:tcPr>
            <w:tcW w:type="dxa" w:w="10280"/>
            <w:tcBorders/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8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 xml:space="preserve">LymphGen 模型，一类弥漫性大B 细胞淋巴瘤（DLBCL）患者可被分为MCD 型。该类型弥漫性大B 细胞淋巴瘤以MYD88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0314"/>
      </w:tblGrid>
      <w:tr>
        <w:trPr>
          <w:trHeight w:hRule="exact" w:val="314"/>
        </w:trPr>
        <w:tc>
          <w:tcPr>
            <w:tcW w:type="dxa" w:w="10260"/>
            <w:tcBorders/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8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L265P 突变和CD79B 基因突变为特征突变，此外还常见PIM1，BTG1，BTG2，MPEG1，KLHL14，TBL1XR1，PRDM1 等基因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0314"/>
      </w:tblGrid>
      <w:tr>
        <w:trPr>
          <w:trHeight w:hRule="exact" w:val="312"/>
        </w:trPr>
        <w:tc>
          <w:tcPr>
            <w:tcW w:type="dxa" w:w="10260"/>
            <w:tcBorders/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突变。该类型患者多属于细胞起源（COO）分型中的激活B 细胞型（ABC-DLBCL），较易侵犯中枢神经系统、睾丸等淋巴结外部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0314"/>
      </w:tblGrid>
      <w:tr>
        <w:trPr>
          <w:trHeight w:hRule="exact" w:val="310"/>
        </w:trPr>
        <w:tc>
          <w:tcPr>
            <w:tcW w:type="dxa" w:w="10240"/>
            <w:tcBorders/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位，应用R-CHOP 方案治疗时预后较差。该研究还指出，根据MCD 型的通路激活特点，该类DLBCL 可能从BTK 抑制剂、PI3K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0314"/>
      </w:tblGrid>
      <w:tr>
        <w:trPr>
          <w:trHeight w:hRule="exact" w:val="336"/>
        </w:trPr>
        <w:tc>
          <w:tcPr>
            <w:tcW w:type="dxa" w:w="9540"/>
            <w:tcBorders/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8" w:after="0"/>
              <w:ind w:left="3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抑制剂、BCL2 抑制剂、JAK 抑制剂和IRF4 抑制剂治疗获益，但尚未被大型临床试验验证[PMID: 32289277]。</w:t>
            </w:r>
          </w:p>
        </w:tc>
      </w:tr>
    </w:tbl>
    <w:p>
      <w:pPr>
        <w:autoSpaceDN w:val="0"/>
        <w:autoSpaceDE w:val="0"/>
        <w:widowControl/>
        <w:spacing w:line="185" w:lineRule="auto" w:before="468" w:after="0"/>
        <w:ind w:left="36" w:right="0" w:firstLine="0"/>
        <w:jc w:val="left"/>
      </w:pPr>
      <w:r>
        <w:rPr>
          <w:rFonts w:ascii="Microsoft YaHei" w:hAnsi="Microsoft YaHei" w:eastAsia="Microsoft YaHei"/>
          <w:b w:val="0"/>
          <w:i w:val="0"/>
          <w:color w:val="595959"/>
          <w:sz w:val="20"/>
        </w:rPr>
        <w:t>说明：</w:t>
      </w:r>
    </w:p>
    <w:p>
      <w:pPr>
        <w:autoSpaceDN w:val="0"/>
        <w:tabs>
          <w:tab w:pos="876" w:val="left"/>
          <w:tab w:pos="878" w:val="left"/>
        </w:tabs>
        <w:autoSpaceDE w:val="0"/>
        <w:widowControl/>
        <w:spacing w:line="245" w:lineRule="auto" w:before="218" w:after="0"/>
        <w:ind w:left="456" w:right="0" w:firstLine="0"/>
        <w:jc w:val="left"/>
      </w:pP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1.</w:t>
      </w:r>
      <w:r>
        <w:tab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本结果是基于 lymphGen 算法（PMID：32289277）结合中国患者人群数据构建的简化版分子分型模型，分型结果仅</w:t>
      </w:r>
      <w:r>
        <w:tab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供参考。</w:t>
      </w:r>
    </w:p>
    <w:p>
      <w:pPr>
        <w:autoSpaceDN w:val="0"/>
        <w:tabs>
          <w:tab w:pos="668" w:val="left"/>
          <w:tab w:pos="876" w:val="left"/>
          <w:tab w:pos="878" w:val="left"/>
        </w:tabs>
        <w:autoSpaceDE w:val="0"/>
        <w:widowControl/>
        <w:spacing w:line="245" w:lineRule="auto" w:before="74" w:after="7538"/>
        <w:ind w:left="456" w:right="0" w:firstLine="0"/>
        <w:jc w:val="left"/>
      </w:pP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2.</w:t>
      </w:r>
      <w:r>
        <w:tab/>
      </w:r>
      <w:r>
        <w:tab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该模型通过分析患者相关基因突变和基因重排（BCL2/BCL6/MYC）将患者分为 BN2、EZB、MCD、N1、ST2、其他</w:t>
      </w:r>
      <w:r>
        <w:tab/>
      </w:r>
      <w:r>
        <w:tab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共 6 个亚型，算法模型根据每种分子亚型的可能性概率，将分型结果分为以下几类：</w:t>
      </w:r>
      <w:r>
        <w:br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a：”核心型（Core)”: 属于某一种分型的概率不小于 0.9，且属于其他分型的概率小于 0.9；</w:t>
      </w:r>
      <w:r>
        <w:br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b: “扩展型（Extended)”: 属于某一种分型的概率在 0.5 和 0.9 之间，且属于其他分型的概率小于 0.5；</w:t>
      </w:r>
      <w:r>
        <w:br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c: “混合型（Genetically composite）”：属于多于一种分型的概率不小于 0.9；</w:t>
      </w:r>
      <w:r>
        <w:br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d：“其他（Other）”：属于各种分型的概率不符合上述任何标准。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.999999999999943" w:type="dxa"/>
      </w:tblPr>
      <w:tblGrid>
        <w:gridCol w:w="5157"/>
        <w:gridCol w:w="5157"/>
      </w:tblGrid>
      <w:tr>
        <w:trPr>
          <w:trHeight w:hRule="exact" w:val="360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60" w:after="0"/>
              <w:ind w:left="6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575757"/>
                <w:sz w:val="16"/>
              </w:rPr>
              <w:t>报告系统版本号 acornHMDB V3.0 生信分析版本号 acornHMAS V2.0 上机号：231010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8" w:after="0"/>
              <w:ind w:left="0" w:right="252" w:firstLine="0"/>
              <w:jc w:val="right"/>
            </w:pPr>
            <w:r>
              <w:rPr>
                <w:rFonts w:ascii="Microsoft YaHei" w:hAnsi="Microsoft YaHei" w:eastAsia="Microsoft YaHei"/>
                <w:b w:val="0"/>
                <w:i w:val="0"/>
                <w:color w:val="575757"/>
                <w:sz w:val="16"/>
              </w:rPr>
              <w:t>第5 页 共19 页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4" w:right="778" w:bottom="494" w:left="8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80"/>
        <w:gridCol w:w="3480"/>
        <w:gridCol w:w="3480"/>
      </w:tblGrid>
      <w:tr>
        <w:trPr>
          <w:trHeight w:hRule="exact" w:val="592"/>
        </w:trPr>
        <w:tc>
          <w:tcPr>
            <w:tcW w:type="dxa" w:w="1706"/>
            <w:vMerge w:val="restart"/>
            <w:tcBorders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13410" cy="60833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410" cy="6083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70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41"/>
              </w:rPr>
              <w:t>浙江大学医学院附属第一医院</w:t>
            </w:r>
          </w:p>
        </w:tc>
        <w:tc>
          <w:tcPr>
            <w:tcW w:type="dxa" w:w="2512"/>
            <w:vMerge w:val="restart"/>
            <w:tcBorders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58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1"/>
              </w:rPr>
              <w:t>检测号：JX202301289</w:t>
            </w:r>
          </w:p>
        </w:tc>
      </w:tr>
      <w:tr>
        <w:trPr>
          <w:trHeight w:hRule="exact" w:val="634"/>
        </w:trPr>
        <w:tc>
          <w:tcPr>
            <w:tcW w:type="dxa" w:w="3480"/>
            <w:vMerge/>
            <w:tcBorders>
              <w:bottom w:sz="6.0" w:val="single" w:color="#000000"/>
            </w:tcBorders>
          </w:tcPr>
          <w:p/>
        </w:tc>
        <w:tc>
          <w:tcPr>
            <w:tcW w:type="dxa" w:w="6060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70" w:after="0"/>
              <w:ind w:left="14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9"/>
              </w:rPr>
              <w:t>胰腺病研究重点实验室报告单</w:t>
            </w:r>
          </w:p>
        </w:tc>
        <w:tc>
          <w:tcPr>
            <w:tcW w:type="dxa" w:w="3480"/>
            <w:vMerge/>
            <w:tcBorders>
              <w:bottom w:sz="6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85" w:lineRule="auto" w:before="182" w:after="0"/>
        <w:ind w:left="36" w:right="0" w:firstLine="0"/>
        <w:jc w:val="left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4.4</w:t>
      </w:r>
      <w:r>
        <w:rPr>
          <w:rFonts w:ascii="Microsoft YaHei" w:hAnsi="Microsoft YaHei" w:eastAsia="Microsoft YaHei"/>
          <w:b w:val="0"/>
          <w:i w:val="0"/>
          <w:color w:val="595959"/>
          <w:sz w:val="22"/>
        </w:rPr>
        <w:t xml:space="preserve"> 检出变异的临床意义</w:t>
      </w:r>
    </w:p>
    <w:p>
      <w:pPr>
        <w:autoSpaceDN w:val="0"/>
        <w:tabs>
          <w:tab w:pos="396" w:val="left"/>
          <w:tab w:pos="456" w:val="left"/>
        </w:tabs>
        <w:autoSpaceDE w:val="0"/>
        <w:widowControl/>
        <w:spacing w:line="245" w:lineRule="auto" w:before="204" w:after="0"/>
        <w:ind w:left="36" w:right="144" w:firstLine="0"/>
        <w:jc w:val="left"/>
      </w:pPr>
      <w:r>
        <w:rPr>
          <w:shd w:val="clear" w:color="auto" w:fill="deeaf6"/>
          <w:w w:val="98.52214293046431"/>
          <w:rFonts w:ascii="Times New Roman" w:hAnsi="Times New Roman" w:eastAsia="Times New Roman"/>
          <w:b w:val="0"/>
          <w:i/>
          <w:color w:val="538ED3"/>
          <w:sz w:val="22"/>
        </w:rPr>
        <w:t>•</w:t>
      </w:r>
      <w:r>
        <w:tab/>
      </w:r>
      <w:r>
        <w:tab/>
      </w:r>
      <w:r>
        <w:rPr>
          <w:shd w:val="clear" w:color="auto" w:fill="deeaf6"/>
          <w:rFonts w:ascii="Microsoft YaHei" w:hAnsi="Microsoft YaHei" w:eastAsia="Microsoft YaHei"/>
          <w:b/>
          <w:i w:val="0"/>
          <w:color w:val="595959"/>
          <w:sz w:val="18"/>
        </w:rPr>
        <w:t>NM_002468(MYD88):c.794T&gt;C(p.L265P)</w:t>
      </w:r>
      <w:r>
        <w:br/>
      </w:r>
      <w:r>
        <w:tab/>
      </w:r>
      <w:r>
        <w:rPr>
          <w:shd w:val="clear" w:color="auto" w:fill="deeaf6"/>
          <w:rFonts w:ascii="Microsoft YaHei" w:hAnsi="Microsoft YaHei" w:eastAsia="Microsoft YaHei"/>
          <w:b w:val="0"/>
          <w:i w:val="0"/>
          <w:color w:val="595959"/>
          <w:sz w:val="18"/>
        </w:rPr>
        <w:t xml:space="preserve">该突变见于超过90%的华氏巨球蛋白血症/浆细胞淋巴瘤患者（Waldenström macroglobulinemia，WM/LPL）[PMID: </w:t>
      </w:r>
      <w:r>
        <w:rPr>
          <w:shd w:val="clear" w:color="auto" w:fill="deeaf6"/>
          <w:rFonts w:ascii="Microsoft YaHei" w:hAnsi="Microsoft YaHei" w:eastAsia="Microsoft YaHei"/>
          <w:b w:val="0"/>
          <w:i w:val="0"/>
          <w:color w:val="595959"/>
          <w:sz w:val="18"/>
        </w:rPr>
        <w:t>22944768，23321251]。</w:t>
      </w:r>
    </w:p>
    <w:p>
      <w:pPr>
        <w:autoSpaceDN w:val="0"/>
        <w:tabs>
          <w:tab w:pos="396" w:val="left"/>
        </w:tabs>
        <w:autoSpaceDE w:val="0"/>
        <w:widowControl/>
        <w:spacing w:line="245" w:lineRule="auto" w:before="74" w:after="0"/>
        <w:ind w:left="36" w:right="144" w:firstLine="0"/>
        <w:jc w:val="left"/>
      </w:pPr>
      <w:r>
        <w:tab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该突变常见于IGHV 突变的CLL 患者[PMID:25605254，26466571]，预后影响存在争议[PMID: 24782504，26847246，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29666114，31278397]。</w:t>
      </w:r>
    </w:p>
    <w:p>
      <w:pPr>
        <w:autoSpaceDN w:val="0"/>
        <w:tabs>
          <w:tab w:pos="396" w:val="left"/>
        </w:tabs>
        <w:autoSpaceDE w:val="0"/>
        <w:widowControl/>
        <w:spacing w:line="245" w:lineRule="auto" w:before="74" w:after="0"/>
        <w:ind w:left="36" w:right="0" w:firstLine="0"/>
        <w:jc w:val="left"/>
      </w:pPr>
      <w:r>
        <w:tab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该突变在弥漫性大B 细胞淋巴瘤(DLBCL)患者中常见，在多项大型研究中被认为可以辅助DLBCL 分型（MCD 型或C5 型），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MCD 型(或C5 型)患者绝大多数为活化B 细胞型DLBCL(ABC-DLBCL)，应用R-CHOP 方案治疗预后不良，有可能从伊布替尼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（Ibrutinib）治疗获益[PMID: 29713087，29641966，32187361，32289277]；另外，该突变多见于结外DLBCL 患者，在原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发性皮肤弥漫性大B 细胞淋巴瘤（PCDLBCL）患者中常见，与预后不良相关[PMID: 25055137]，在原发性中枢神经系统淋巴瘤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（PCNSL)患者也有较多检出[PMID: 24970810，26388135，27161435]；</w:t>
      </w:r>
      <w:r>
        <w:br/>
      </w:r>
      <w:r>
        <w:tab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 xml:space="preserve">该突变曾在粘膜相关淋巴瘤（MALT）患者[PMID: 21179087，23720088，24903481]和边缘区淋巴瘤（MZL）患者检出[PMID: 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23378931，28152507，24296945]。</w:t>
      </w:r>
    </w:p>
    <w:p>
      <w:pPr>
        <w:autoSpaceDN w:val="0"/>
        <w:tabs>
          <w:tab w:pos="396" w:val="left"/>
        </w:tabs>
        <w:autoSpaceDE w:val="0"/>
        <w:widowControl/>
        <w:spacing w:line="245" w:lineRule="auto" w:before="74" w:after="0"/>
        <w:ind w:left="36" w:right="144" w:firstLine="0"/>
        <w:jc w:val="left"/>
      </w:pPr>
      <w:r>
        <w:tab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该突变还曾在意义不明的M 免疫球蛋白单克隆丙种球蛋白病（IgM-MGUS）患者中检出[PMID: 24072850，23321251，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25159121]。</w:t>
      </w:r>
    </w:p>
    <w:p>
      <w:pPr>
        <w:autoSpaceDN w:val="0"/>
        <w:tabs>
          <w:tab w:pos="396" w:val="left"/>
          <w:tab w:pos="456" w:val="left"/>
        </w:tabs>
        <w:autoSpaceDE w:val="0"/>
        <w:widowControl/>
        <w:spacing w:line="245" w:lineRule="auto" w:before="386" w:after="0"/>
        <w:ind w:left="36" w:right="432" w:firstLine="0"/>
        <w:jc w:val="left"/>
      </w:pPr>
      <w:r>
        <w:rPr>
          <w:w w:val="98.52214293046431"/>
          <w:rFonts w:ascii="Times New Roman" w:hAnsi="Times New Roman" w:eastAsia="Times New Roman"/>
          <w:b w:val="0"/>
          <w:i/>
          <w:color w:val="538ED3"/>
          <w:sz w:val="22"/>
        </w:rPr>
        <w:t>•</w:t>
      </w:r>
      <w:r>
        <w:tab/>
      </w:r>
      <w:r>
        <w:tab/>
      </w:r>
      <w:r>
        <w:rPr>
          <w:rFonts w:ascii="Microsoft YaHei" w:hAnsi="Microsoft YaHei" w:eastAsia="Microsoft YaHei"/>
          <w:b/>
          <w:i w:val="0"/>
          <w:color w:val="595959"/>
          <w:sz w:val="18"/>
        </w:rPr>
        <w:t>NM_000051(ATM):c.8071C&gt;T(p.R2691C)</w:t>
      </w:r>
      <w:r>
        <w:br/>
      </w:r>
      <w:r>
        <w:tab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该突变曾在CLL 患者检出，体外研究显示该突变可影响ATM 蛋白与共刺激因子的结合[PMID:21993670，23633543]。</w:t>
      </w:r>
    </w:p>
    <w:p>
      <w:pPr>
        <w:autoSpaceDN w:val="0"/>
        <w:tabs>
          <w:tab w:pos="396" w:val="left"/>
          <w:tab w:pos="456" w:val="left"/>
        </w:tabs>
        <w:autoSpaceDE w:val="0"/>
        <w:widowControl/>
        <w:spacing w:line="245" w:lineRule="auto" w:before="386" w:after="0"/>
        <w:ind w:left="36" w:right="144" w:firstLine="0"/>
        <w:jc w:val="left"/>
      </w:pPr>
      <w:r>
        <w:rPr>
          <w:w w:val="98.52214293046431"/>
          <w:rFonts w:ascii="Times New Roman" w:hAnsi="Times New Roman" w:eastAsia="Times New Roman"/>
          <w:b w:val="0"/>
          <w:i/>
          <w:color w:val="538ED3"/>
          <w:sz w:val="22"/>
        </w:rPr>
        <w:t>•</w:t>
      </w:r>
      <w:r>
        <w:tab/>
      </w:r>
      <w:r>
        <w:tab/>
      </w:r>
      <w:r>
        <w:rPr>
          <w:rFonts w:ascii="Microsoft YaHei" w:hAnsi="Microsoft YaHei" w:eastAsia="Microsoft YaHei"/>
          <w:b/>
          <w:i w:val="0"/>
          <w:color w:val="595959"/>
          <w:sz w:val="18"/>
        </w:rPr>
        <w:t>NM_000626(CD79B):c.586T&gt;A(p.Y196N)</w:t>
      </w:r>
      <w:r>
        <w:br/>
      </w:r>
      <w:r>
        <w:tab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该突变多见于弥漫大B 细胞淋巴瘤（DLBCL）患者[PMID: 21796119，24444466，26647218，28803429，28481359]，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常与MYD88 基因突变同时存在，在多项大型研究中被认为可以辅助DLBCL 分型（MCD 型或C5 型），MCD 型(或C5 型)患者绝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 xml:space="preserve">大多数为活化B 细胞型DLBCL(ABC-DLBCL)，应用R-CHOP 方案治疗预后不良，有可能从伊布替尼（Ibrutinib）治疗获益[PMID: 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29713087，29641966，32187361，32289277]；</w:t>
      </w:r>
      <w:r>
        <w:br/>
      </w:r>
      <w:r>
        <w:tab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 xml:space="preserve">也常见于原发中枢神经淋巴瘤（PCNSL)患者[PMID: 24970810，25347427，27161435]，在边缘区淋巴瘤（MZL）患者[PMID: 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23378931 ，25088352 ，27687087] 、伯基特淋巴瘤患者(Burkitt lymphoma)[PMID:25807917] 和CLL 患者也有检出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[PMID:24127483]。</w:t>
      </w:r>
    </w:p>
    <w:p>
      <w:pPr>
        <w:autoSpaceDN w:val="0"/>
        <w:tabs>
          <w:tab w:pos="396" w:val="left"/>
          <w:tab w:pos="456" w:val="left"/>
        </w:tabs>
        <w:autoSpaceDE w:val="0"/>
        <w:widowControl/>
        <w:spacing w:line="245" w:lineRule="auto" w:before="386" w:after="0"/>
        <w:ind w:left="36" w:right="144" w:firstLine="0"/>
        <w:jc w:val="left"/>
      </w:pPr>
      <w:r>
        <w:rPr>
          <w:w w:val="98.52214293046431"/>
          <w:rFonts w:ascii="Times New Roman" w:hAnsi="Times New Roman" w:eastAsia="Times New Roman"/>
          <w:b w:val="0"/>
          <w:i/>
          <w:color w:val="538ED3"/>
          <w:sz w:val="22"/>
        </w:rPr>
        <w:t>•</w:t>
      </w:r>
      <w:r>
        <w:tab/>
      </w:r>
      <w:r>
        <w:tab/>
      </w:r>
      <w:r>
        <w:rPr>
          <w:rFonts w:ascii="Microsoft YaHei" w:hAnsi="Microsoft YaHei" w:eastAsia="Microsoft YaHei"/>
          <w:b/>
          <w:i w:val="0"/>
          <w:color w:val="595959"/>
          <w:sz w:val="18"/>
        </w:rPr>
        <w:t>NM_004380(CREBBP):c.5039_5041del(p.S1680del)</w:t>
      </w:r>
      <w:r>
        <w:br/>
      </w:r>
      <w:r>
        <w:tab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该突变曾在弥漫性大B 细胞淋巴瘤（DLBCL）[PMID: 21390126，24388756，28481359，26647218]和滤泡性淋巴瘤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（FL）患者中检出[PMID: 21390126，24388756，28481359]，为B 细胞淋巴瘤中的热点突变，体外研究显示该突变可导致CREBBP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蛋白丧失组蛋白乙酰转移酶活性[PMID:21390126]。</w:t>
      </w:r>
    </w:p>
    <w:p>
      <w:pPr>
        <w:autoSpaceDN w:val="0"/>
        <w:tabs>
          <w:tab w:pos="396" w:val="left"/>
          <w:tab w:pos="456" w:val="left"/>
        </w:tabs>
        <w:autoSpaceDE w:val="0"/>
        <w:widowControl/>
        <w:spacing w:line="245" w:lineRule="auto" w:before="386" w:after="0"/>
        <w:ind w:left="36" w:right="3888" w:firstLine="0"/>
        <w:jc w:val="left"/>
      </w:pPr>
      <w:r>
        <w:rPr>
          <w:w w:val="98.52214293046431"/>
          <w:rFonts w:ascii="Times New Roman" w:hAnsi="Times New Roman" w:eastAsia="Times New Roman"/>
          <w:b w:val="0"/>
          <w:i/>
          <w:color w:val="538ED3"/>
          <w:sz w:val="22"/>
        </w:rPr>
        <w:t>•</w:t>
      </w:r>
      <w:r>
        <w:tab/>
      </w:r>
      <w:r>
        <w:tab/>
      </w:r>
      <w:r>
        <w:rPr>
          <w:rFonts w:ascii="Microsoft YaHei" w:hAnsi="Microsoft YaHei" w:eastAsia="Microsoft YaHei"/>
          <w:b/>
          <w:i w:val="0"/>
          <w:color w:val="595959"/>
          <w:sz w:val="18"/>
        </w:rPr>
        <w:t>NM_020805(KLHL14):c.482G&gt;C(p.S161T)</w:t>
      </w:r>
      <w:r>
        <w:br/>
      </w:r>
      <w:r>
        <w:tab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该突变曾在原发性中枢神经系统淋巴瘤(PCNSL)患者检出[PMID:24970810]。</w:t>
      </w:r>
    </w:p>
    <w:p>
      <w:pPr>
        <w:autoSpaceDN w:val="0"/>
        <w:tabs>
          <w:tab w:pos="456" w:val="left"/>
        </w:tabs>
        <w:autoSpaceDE w:val="0"/>
        <w:widowControl/>
        <w:spacing w:line="245" w:lineRule="auto" w:before="386" w:after="36"/>
        <w:ind w:left="36" w:right="1728" w:firstLine="0"/>
        <w:jc w:val="left"/>
      </w:pPr>
      <w:r>
        <w:rPr>
          <w:w w:val="98.52214293046431"/>
          <w:rFonts w:ascii="Times New Roman" w:hAnsi="Times New Roman" w:eastAsia="Times New Roman"/>
          <w:b w:val="0"/>
          <w:i/>
          <w:color w:val="538ED3"/>
          <w:sz w:val="22"/>
        </w:rPr>
        <w:t>•</w:t>
      </w:r>
      <w:r>
        <w:tab/>
      </w:r>
      <w:r>
        <w:rPr>
          <w:rFonts w:ascii="Microsoft YaHei" w:hAnsi="Microsoft YaHei" w:eastAsia="Microsoft YaHei"/>
          <w:b/>
          <w:i w:val="0"/>
          <w:color w:val="595959"/>
          <w:sz w:val="18"/>
        </w:rPr>
        <w:t>NM_001243186(PIM1):c.652C&gt;T(p.Q218X)，NM_001243186(PIM1):c.686C&gt;T(p.A229V)，</w:t>
      </w:r>
      <w:r>
        <w:tab/>
      </w:r>
      <w:r>
        <w:rPr>
          <w:rFonts w:ascii="Microsoft YaHei" w:hAnsi="Microsoft YaHei" w:eastAsia="Microsoft YaHei"/>
          <w:b/>
          <w:i w:val="0"/>
          <w:color w:val="595959"/>
          <w:sz w:val="18"/>
        </w:rPr>
        <w:t>NM_001243186(PIM1):c.889G&gt;C(p.V297L)，</w:t>
      </w:r>
      <w:r>
        <w:br/>
      </w:r>
      <w:r>
        <w:tab/>
      </w:r>
      <w:r>
        <w:rPr>
          <w:rFonts w:ascii="Microsoft YaHei" w:hAnsi="Microsoft YaHei" w:eastAsia="Microsoft YaHei"/>
          <w:b/>
          <w:i w:val="0"/>
          <w:color w:val="595959"/>
          <w:sz w:val="18"/>
        </w:rPr>
        <w:t>NM_001243186(PIM1):c.514_521delinsTGTAATGA(p.P172_G174delinsCND)，</w:t>
      </w:r>
      <w:r>
        <w:br/>
      </w:r>
      <w:r>
        <w:tab/>
      </w:r>
      <w:r>
        <w:rPr>
          <w:rFonts w:ascii="Microsoft YaHei" w:hAnsi="Microsoft YaHei" w:eastAsia="Microsoft YaHei"/>
          <w:b/>
          <w:i w:val="0"/>
          <w:color w:val="595959"/>
          <w:sz w:val="18"/>
        </w:rPr>
        <w:t>NM_001243186(PIM1):c.134G&gt;A(p.S45N)，NM_001243186(PIM1):c.195C&gt;G(p.S65R)，</w:t>
      </w:r>
      <w:r>
        <w:tab/>
      </w:r>
      <w:r>
        <w:rPr>
          <w:rFonts w:ascii="Microsoft YaHei" w:hAnsi="Microsoft YaHei" w:eastAsia="Microsoft YaHei"/>
          <w:b/>
          <w:i w:val="0"/>
          <w:color w:val="595959"/>
          <w:sz w:val="18"/>
        </w:rPr>
        <w:t>NM_001243186(PIM1):c.909G&gt;A(p.W303X)，NM_001243186(PIM1):c.481G&gt;A(p.E161K)，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.999999999999943" w:type="dxa"/>
      </w:tblPr>
      <w:tblGrid>
        <w:gridCol w:w="5220"/>
        <w:gridCol w:w="5220"/>
      </w:tblGrid>
      <w:tr>
        <w:trPr>
          <w:trHeight w:hRule="exact" w:val="998"/>
        </w:trPr>
        <w:tc>
          <w:tcPr>
            <w:tcW w:type="dxa" w:w="8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8" w:after="0"/>
              <w:ind w:left="43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595959"/>
                <w:sz w:val="18"/>
              </w:rPr>
              <w:t>NM_001243186(PIM1):c.823C&gt;T(p.L275F)，NM_001243186(PIM1):c.267G&gt;T(p.E89D)</w:t>
            </w:r>
          </w:p>
          <w:p>
            <w:pPr>
              <w:autoSpaceDN w:val="0"/>
              <w:autoSpaceDE w:val="0"/>
              <w:widowControl/>
              <w:spacing w:line="182" w:lineRule="auto" w:before="422" w:after="0"/>
              <w:ind w:left="6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575757"/>
                <w:sz w:val="16"/>
              </w:rPr>
              <w:t>报告系统版本号 acornHMDB V3.0 生信分析版本号 acornHMAS V2.0 上机号：231010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0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75757"/>
                <w:sz w:val="16"/>
              </w:rPr>
              <w:t>第6 页 共19 页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4" w:right="652" w:bottom="494" w:left="8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73"/>
        <w:gridCol w:w="3473"/>
        <w:gridCol w:w="3473"/>
      </w:tblGrid>
      <w:tr>
        <w:trPr>
          <w:trHeight w:hRule="exact" w:val="592"/>
        </w:trPr>
        <w:tc>
          <w:tcPr>
            <w:tcW w:type="dxa" w:w="1706"/>
            <w:vMerge w:val="restart"/>
            <w:tcBorders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13410" cy="60833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410" cy="6083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70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41"/>
              </w:rPr>
              <w:t>浙江大学医学院附属第一医院</w:t>
            </w:r>
          </w:p>
        </w:tc>
        <w:tc>
          <w:tcPr>
            <w:tcW w:type="dxa" w:w="2512"/>
            <w:vMerge w:val="restart"/>
            <w:tcBorders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58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1"/>
              </w:rPr>
              <w:t>检测号：JX202301289</w:t>
            </w:r>
          </w:p>
        </w:tc>
      </w:tr>
      <w:tr>
        <w:trPr>
          <w:trHeight w:hRule="exact" w:val="634"/>
        </w:trPr>
        <w:tc>
          <w:tcPr>
            <w:tcW w:type="dxa" w:w="3473"/>
            <w:vMerge/>
            <w:tcBorders>
              <w:bottom w:sz="6.0" w:val="single" w:color="#000000"/>
            </w:tcBorders>
          </w:tcPr>
          <w:p/>
        </w:tc>
        <w:tc>
          <w:tcPr>
            <w:tcW w:type="dxa" w:w="6060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70" w:after="0"/>
              <w:ind w:left="14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9"/>
              </w:rPr>
              <w:t>胰腺病研究重点实验室报告单</w:t>
            </w:r>
          </w:p>
        </w:tc>
        <w:tc>
          <w:tcPr>
            <w:tcW w:type="dxa" w:w="3473"/>
            <w:vMerge/>
            <w:tcBorders>
              <w:bottom w:sz="6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5.99999999999994" w:type="dxa"/>
      </w:tblPr>
      <w:tblGrid>
        <w:gridCol w:w="10418"/>
      </w:tblGrid>
      <w:tr>
        <w:trPr>
          <w:trHeight w:hRule="exact" w:val="336"/>
        </w:trPr>
        <w:tc>
          <w:tcPr>
            <w:tcW w:type="dxa" w:w="10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21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该基因突变常见于原发性中枢神经系统淋巴瘤（PCNSL）[PMID: 27161435，24970810]和弥漫大B 细胞淋巴瘤（DLBCL）</w:t>
            </w:r>
          </w:p>
        </w:tc>
      </w:tr>
    </w:tbl>
    <w:p>
      <w:pPr>
        <w:autoSpaceDN w:val="0"/>
        <w:autoSpaceDE w:val="0"/>
        <w:widowControl/>
        <w:spacing w:line="245" w:lineRule="auto" w:before="36" w:after="0"/>
        <w:ind w:left="36" w:right="144" w:firstLine="0"/>
        <w:jc w:val="left"/>
      </w:pP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[PMID: 28481359，26773040]，有研究指出该基因突变在DLBCL 中与活化B 细胞型（ABC）亚型相关[PMID: 26773040]，在DLBCL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分子分型中较常见于MCD（C5）型[PMID: 29713087，32187361，32289277]。</w:t>
      </w:r>
    </w:p>
    <w:p>
      <w:pPr>
        <w:autoSpaceDN w:val="0"/>
        <w:autoSpaceDE w:val="0"/>
        <w:widowControl/>
        <w:spacing w:line="185" w:lineRule="auto" w:before="74" w:after="36"/>
        <w:ind w:left="396" w:right="0" w:firstLine="0"/>
        <w:jc w:val="left"/>
      </w:pP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 xml:space="preserve">该基因突变还曾在浆细胞淋巴瘤[PMID: 28481359]，滤泡性淋巴瘤（FL）[PMID: 28481359]，套细胞淋巴瘤（MCL）[PMID: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5209"/>
        <w:gridCol w:w="5209"/>
      </w:tblGrid>
      <w:tr>
        <w:trPr>
          <w:trHeight w:hRule="exact" w:val="464"/>
        </w:trPr>
        <w:tc>
          <w:tcPr>
            <w:tcW w:type="dxa" w:w="10262"/>
            <w:gridSpan w:val="2"/>
            <w:tcBorders/>
            <w:shd w:fill="deea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8" w:after="0"/>
              <w:ind w:left="2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24145436]，移植后淋巴增殖性疾病（PTLD）[PMID: 28419429]，Sézary 综合征患者中检出[PMID: 26082451]。</w:t>
            </w:r>
          </w:p>
        </w:tc>
      </w:tr>
      <w:tr>
        <w:trPr>
          <w:trHeight w:hRule="exact" w:val="474"/>
        </w:trPr>
        <w:tc>
          <w:tcPr>
            <w:tcW w:type="dxa" w:w="278"/>
            <w:tcBorders/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228" w:after="0"/>
              <w:ind w:left="28" w:right="0" w:firstLine="0"/>
              <w:jc w:val="left"/>
            </w:pPr>
            <w:r>
              <w:rPr>
                <w:w w:val="98.52214293046431"/>
                <w:rFonts w:ascii="Times New Roman" w:hAnsi="Times New Roman" w:eastAsia="Times New Roman"/>
                <w:b w:val="0"/>
                <w:i/>
                <w:color w:val="538ED3"/>
                <w:sz w:val="22"/>
              </w:rPr>
              <w:t>•</w:t>
            </w:r>
          </w:p>
        </w:tc>
        <w:tc>
          <w:tcPr>
            <w:tcW w:type="dxa" w:w="9984"/>
            <w:tcBorders/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8" w:after="0"/>
              <w:ind w:left="17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595959"/>
                <w:sz w:val="18"/>
              </w:rPr>
              <w:t>NM_006763(BTG2):c.142G&gt;A(p.E48K)</w:t>
            </w:r>
          </w:p>
        </w:tc>
      </w:tr>
    </w:tbl>
    <w:p>
      <w:pPr>
        <w:autoSpaceDN w:val="0"/>
        <w:autoSpaceDE w:val="0"/>
        <w:widowControl/>
        <w:spacing w:line="245" w:lineRule="auto" w:before="36" w:after="36"/>
        <w:ind w:left="36" w:right="176" w:firstLine="360"/>
        <w:jc w:val="both"/>
      </w:pP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该基因突变常见于弥漫大B 细胞淋巴瘤(DLBCL)患者(多见于MCD 型或C5 型患者)[PMID:21796119，24531327，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29641966，32187361，32289277]、在原发性中枢神经系统淋巴瘤(PCNSL)患者中发生率更高[PMID:26757737]，在血管内大B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细胞淋巴瘤(IVLBCL)患者[PMID:29472348，33512416]、伯基特淋巴瘤(Burkitt lymphoma)患者[PMID:31558468]、滤泡性淋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5209"/>
        <w:gridCol w:w="5209"/>
      </w:tblGrid>
      <w:tr>
        <w:trPr>
          <w:trHeight w:hRule="exact" w:val="452"/>
        </w:trPr>
        <w:tc>
          <w:tcPr>
            <w:tcW w:type="dxa" w:w="8220"/>
            <w:gridSpan w:val="2"/>
            <w:tcBorders/>
            <w:shd w:fill="deea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8" w:after="0"/>
              <w:ind w:left="3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巴瘤(FL)患者[PMID:24388756]和CLL 等患者也有检出[PMID:23415222]。</w:t>
            </w:r>
          </w:p>
        </w:tc>
      </w:tr>
      <w:tr>
        <w:trPr>
          <w:trHeight w:hRule="exact" w:val="484"/>
        </w:trPr>
        <w:tc>
          <w:tcPr>
            <w:tcW w:type="dxa" w:w="280"/>
            <w:tcBorders/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240" w:after="0"/>
              <w:ind w:left="30" w:right="0" w:firstLine="0"/>
              <w:jc w:val="left"/>
            </w:pPr>
            <w:r>
              <w:rPr>
                <w:w w:val="98.52214293046431"/>
                <w:rFonts w:ascii="Times New Roman" w:hAnsi="Times New Roman" w:eastAsia="Times New Roman"/>
                <w:b w:val="0"/>
                <w:i/>
                <w:color w:val="538ED3"/>
                <w:sz w:val="22"/>
              </w:rPr>
              <w:t>•</w:t>
            </w:r>
          </w:p>
        </w:tc>
        <w:tc>
          <w:tcPr>
            <w:tcW w:type="dxa" w:w="7940"/>
            <w:tcBorders/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10" w:after="0"/>
              <w:ind w:left="17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595959"/>
                <w:sz w:val="18"/>
              </w:rPr>
              <w:t>NM_001178126(IGLL5):c.205A&gt;G(p.R69G)</w:t>
            </w:r>
          </w:p>
        </w:tc>
      </w:tr>
    </w:tbl>
    <w:p>
      <w:pPr>
        <w:autoSpaceDN w:val="0"/>
        <w:tabs>
          <w:tab w:pos="396" w:val="left"/>
        </w:tabs>
        <w:autoSpaceDE w:val="0"/>
        <w:widowControl/>
        <w:spacing w:line="245" w:lineRule="auto" w:before="38" w:after="36"/>
        <w:ind w:left="36" w:right="144" w:firstLine="0"/>
        <w:jc w:val="left"/>
      </w:pPr>
      <w:r>
        <w:tab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该基因突变常见于多发性骨髓瘤(MM) 患者，有研究认为发生该基因突变与MM 患者疾病进展的风险增加有关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[PMID:29563506，32616499，33544757]；</w:t>
      </w:r>
      <w:r>
        <w:br/>
      </w:r>
      <w:r>
        <w:tab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该基因突变也常见于CLL 患者，在IGHV 突变的CLL 患者中发生率更高[PMID:28297623 ，26638776 ，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https://doi.org/10.1182/blood-2019-127813]，有部分研究认为该基因突变与IGHV 突变的CLL 患者首次治疗时间(TTFT)延长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相关[PMID:32720348，31919133]；</w:t>
      </w:r>
      <w:r>
        <w:br/>
      </w:r>
      <w:r>
        <w:tab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在弥漫性大B 细胞淋巴瘤(DLBCL)患者中该基因突变也较为常见[PMID:25171927，29713087]，在经典型霍奇金淋巴瘤患者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(cHL)[PMID:29650799，31431735]、原发性纵膈大B 细胞淋巴瘤（PMBL）患者[PMID: 31292115]、高级别B 细胞淋巴瘤患者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[PMID:30309852] 、边缘区淋巴瘤(MZL) 患者[PMID:29556019 ，24349473 ，31320741] 、套细胞淋巴瘤(MCL) 患者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5209"/>
        <w:gridCol w:w="5209"/>
      </w:tblGrid>
      <w:tr>
        <w:trPr>
          <w:trHeight w:hRule="exact" w:val="460"/>
        </w:trPr>
        <w:tc>
          <w:tcPr>
            <w:tcW w:type="dxa" w:w="8880"/>
            <w:gridSpan w:val="2"/>
            <w:tcBorders/>
            <w:shd w:fill="deea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8" w:after="0"/>
              <w:ind w:left="3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[PMID:24145436]和伯基特淋巴瘤(Burkitt lymphoma)患者中也有检出[PMID:31558468]。</w:t>
            </w:r>
          </w:p>
        </w:tc>
      </w:tr>
      <w:tr>
        <w:trPr>
          <w:trHeight w:hRule="exact" w:val="478"/>
        </w:trPr>
        <w:tc>
          <w:tcPr>
            <w:tcW w:type="dxa" w:w="280"/>
            <w:tcBorders/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232" w:after="0"/>
              <w:ind w:left="30" w:right="0" w:firstLine="0"/>
              <w:jc w:val="left"/>
            </w:pPr>
            <w:r>
              <w:rPr>
                <w:w w:val="98.52214293046431"/>
                <w:rFonts w:ascii="Times New Roman" w:hAnsi="Times New Roman" w:eastAsia="Times New Roman"/>
                <w:b w:val="0"/>
                <w:i/>
                <w:color w:val="538ED3"/>
                <w:sz w:val="22"/>
              </w:rPr>
              <w:t>•</w:t>
            </w:r>
          </w:p>
        </w:tc>
        <w:tc>
          <w:tcPr>
            <w:tcW w:type="dxa" w:w="8600"/>
            <w:tcBorders/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2" w:after="0"/>
              <w:ind w:left="17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595959"/>
                <w:sz w:val="18"/>
              </w:rPr>
              <w:t>NM_001039396(MPEG1):c.1631C&gt;T(p.A544V)</w:t>
            </w:r>
          </w:p>
        </w:tc>
      </w:tr>
    </w:tbl>
    <w:p>
      <w:pPr>
        <w:autoSpaceDN w:val="0"/>
        <w:autoSpaceDE w:val="0"/>
        <w:widowControl/>
        <w:spacing w:line="245" w:lineRule="auto" w:before="36" w:after="36"/>
        <w:ind w:left="36" w:right="144" w:firstLine="360"/>
        <w:jc w:val="left"/>
      </w:pP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该基因突变曾在弥漫性大B 细胞淋巴瘤(DLBCL)患者(多见于MCD 型)[PMID:23292937，24531327，25171927，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26647218，31186494，32289277]，原发性中枢神经系统淋巴瘤(PCNSL)患者[PMID:24970810，25189415]和部分其他类型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5209"/>
        <w:gridCol w:w="5209"/>
      </w:tblGrid>
      <w:tr>
        <w:trPr>
          <w:trHeight w:hRule="exact" w:val="460"/>
        </w:trPr>
        <w:tc>
          <w:tcPr>
            <w:tcW w:type="dxa" w:w="8400"/>
            <w:gridSpan w:val="2"/>
            <w:tcBorders/>
            <w:shd w:fill="deea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8" w:after="0"/>
              <w:ind w:left="3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的淋巴瘤患者中检出[PMID:23415222，26437031，29556019，31774495]。</w:t>
            </w:r>
          </w:p>
        </w:tc>
      </w:tr>
      <w:tr>
        <w:trPr>
          <w:trHeight w:hRule="exact" w:val="478"/>
        </w:trPr>
        <w:tc>
          <w:tcPr>
            <w:tcW w:type="dxa" w:w="280"/>
            <w:tcBorders/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232" w:after="0"/>
              <w:ind w:left="30" w:right="0" w:firstLine="0"/>
              <w:jc w:val="left"/>
            </w:pPr>
            <w:r>
              <w:rPr>
                <w:w w:val="98.52214293046431"/>
                <w:rFonts w:ascii="Times New Roman" w:hAnsi="Times New Roman" w:eastAsia="Times New Roman"/>
                <w:b w:val="0"/>
                <w:i/>
                <w:color w:val="538ED3"/>
                <w:sz w:val="22"/>
              </w:rPr>
              <w:t>•</w:t>
            </w:r>
          </w:p>
        </w:tc>
        <w:tc>
          <w:tcPr>
            <w:tcW w:type="dxa" w:w="8120"/>
            <w:tcBorders/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2" w:after="0"/>
              <w:ind w:left="170" w:right="0" w:firstLine="0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595959"/>
                <w:sz w:val="18"/>
              </w:rPr>
              <w:t>NM_021109(TMSB4X):c.66_67del(p.E22fs)</w:t>
            </w:r>
          </w:p>
        </w:tc>
      </w:tr>
    </w:tbl>
    <w:p>
      <w:pPr>
        <w:autoSpaceDN w:val="0"/>
        <w:autoSpaceDE w:val="0"/>
        <w:widowControl/>
        <w:spacing w:line="245" w:lineRule="auto" w:before="36" w:after="0"/>
        <w:ind w:left="36" w:right="0" w:firstLine="360"/>
        <w:jc w:val="left"/>
      </w:pP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该基因突变相对多见于弥漫性大B细胞淋巴瘤(DLBCL)患者[PMID：24531327，25171927，26608593，26647218，29545328，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29713087，30275490，33512416]，在原发性中枢神经系统淋巴瘤(PCNSL)患者[PMID:24970810]、滤泡性淋巴瘤(FL)患者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[PMID:27959929]、伯基特淋巴瘤(Burkitt lymphoma)患者[PMID:31588468]和CLL 患者也有零星检出[PMID:24127483]。</w:t>
      </w:r>
    </w:p>
    <w:p>
      <w:pPr>
        <w:autoSpaceDN w:val="0"/>
        <w:tabs>
          <w:tab w:pos="8646" w:val="left"/>
        </w:tabs>
        <w:autoSpaceDE w:val="0"/>
        <w:widowControl/>
        <w:spacing w:line="245" w:lineRule="auto" w:before="3854" w:after="0"/>
        <w:ind w:left="86" w:right="576" w:firstLine="0"/>
        <w:jc w:val="left"/>
      </w:pPr>
      <w:r>
        <w:rPr>
          <w:rFonts w:ascii="Microsoft YaHei" w:hAnsi="Microsoft YaHei" w:eastAsia="Microsoft YaHei"/>
          <w:b w:val="0"/>
          <w:i w:val="0"/>
          <w:color w:val="575757"/>
          <w:sz w:val="16"/>
        </w:rPr>
        <w:t>报告系统版本号 acornHMDB V3.0 生信分析版本号 acornHMAS V2.0 上机号：231010</w:t>
      </w:r>
      <w:r>
        <w:br/>
      </w:r>
      <w:r>
        <w:tab/>
      </w:r>
      <w:r>
        <w:rPr>
          <w:rFonts w:ascii="Microsoft YaHei" w:hAnsi="Microsoft YaHei" w:eastAsia="Microsoft YaHei"/>
          <w:b w:val="0"/>
          <w:i w:val="0"/>
          <w:color w:val="575757"/>
          <w:sz w:val="16"/>
        </w:rPr>
        <w:t>第7 页 共19 页</w:t>
      </w:r>
    </w:p>
    <w:p>
      <w:pPr>
        <w:sectPr>
          <w:pgSz w:w="11906" w:h="16838"/>
          <w:pgMar w:top="244" w:right="674" w:bottom="494" w:left="8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10"/>
        <w:gridCol w:w="3510"/>
        <w:gridCol w:w="3510"/>
      </w:tblGrid>
      <w:tr>
        <w:trPr>
          <w:trHeight w:hRule="exact" w:val="592"/>
        </w:trPr>
        <w:tc>
          <w:tcPr>
            <w:tcW w:type="dxa" w:w="1706"/>
            <w:vMerge w:val="restart"/>
            <w:tcBorders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13410" cy="60833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410" cy="6083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70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41"/>
              </w:rPr>
              <w:t>浙江大学医学院附属第一医院</w:t>
            </w:r>
          </w:p>
        </w:tc>
        <w:tc>
          <w:tcPr>
            <w:tcW w:type="dxa" w:w="2512"/>
            <w:vMerge w:val="restart"/>
            <w:tcBorders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58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1"/>
              </w:rPr>
              <w:t>检测号：JX202301289</w:t>
            </w:r>
          </w:p>
        </w:tc>
      </w:tr>
      <w:tr>
        <w:trPr>
          <w:trHeight w:hRule="exact" w:val="634"/>
        </w:trPr>
        <w:tc>
          <w:tcPr>
            <w:tcW w:type="dxa" w:w="3510"/>
            <w:vMerge/>
            <w:tcBorders>
              <w:bottom w:sz="6.0" w:val="single" w:color="#000000"/>
            </w:tcBorders>
          </w:tcPr>
          <w:p/>
        </w:tc>
        <w:tc>
          <w:tcPr>
            <w:tcW w:type="dxa" w:w="6060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70" w:after="0"/>
              <w:ind w:left="14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9"/>
              </w:rPr>
              <w:t>胰腺病研究重点实验室报告单</w:t>
            </w:r>
          </w:p>
        </w:tc>
        <w:tc>
          <w:tcPr>
            <w:tcW w:type="dxa" w:w="3510"/>
            <w:vMerge/>
            <w:tcBorders>
              <w:bottom w:sz="6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85" w:lineRule="auto" w:before="146" w:after="0"/>
        <w:ind w:left="36" w:right="0" w:firstLine="0"/>
        <w:jc w:val="left"/>
      </w:pPr>
      <w:r>
        <w:rPr>
          <w:rFonts w:ascii="Microsoft YaHei" w:hAnsi="Microsoft YaHei" w:eastAsia="Microsoft YaHei"/>
          <w:b/>
          <w:i w:val="0"/>
          <w:color w:val="595959"/>
          <w:sz w:val="28"/>
        </w:rPr>
        <w:t>五.变异基因介绍</w:t>
      </w:r>
    </w:p>
    <w:p>
      <w:pPr>
        <w:autoSpaceDN w:val="0"/>
        <w:tabs>
          <w:tab w:pos="396" w:val="left"/>
          <w:tab w:pos="456" w:val="left"/>
        </w:tabs>
        <w:autoSpaceDE w:val="0"/>
        <w:widowControl/>
        <w:spacing w:line="245" w:lineRule="auto" w:before="162" w:after="0"/>
        <w:ind w:left="36" w:right="144" w:firstLine="0"/>
        <w:jc w:val="left"/>
      </w:pPr>
      <w:r>
        <w:rPr>
          <w:shd w:val="clear" w:color="auto" w:fill="deeaf6"/>
          <w:w w:val="98.52214293046431"/>
          <w:rFonts w:ascii="Times New Roman" w:hAnsi="Times New Roman" w:eastAsia="Times New Roman"/>
          <w:b w:val="0"/>
          <w:i/>
          <w:color w:val="538ED3"/>
          <w:sz w:val="22"/>
        </w:rPr>
        <w:t>•</w:t>
      </w:r>
      <w:r>
        <w:tab/>
      </w:r>
      <w:r>
        <w:tab/>
      </w:r>
      <w:r>
        <w:rPr>
          <w:shd w:val="clear" w:color="auto" w:fill="deeaf6"/>
          <w:rFonts w:ascii="Microsoft YaHei" w:hAnsi="Microsoft YaHei" w:eastAsia="Microsoft YaHei"/>
          <w:b/>
          <w:i w:val="0"/>
          <w:color w:val="595959"/>
          <w:sz w:val="18"/>
        </w:rPr>
        <w:t xml:space="preserve">ATM </w:t>
      </w:r>
      <w:r>
        <w:br/>
      </w:r>
      <w:r>
        <w:tab/>
      </w:r>
      <w:r>
        <w:rPr>
          <w:shd w:val="clear" w:color="auto" w:fill="deeaf6"/>
          <w:rFonts w:ascii="Microsoft YaHei" w:hAnsi="Microsoft YaHei" w:eastAsia="Microsoft YaHei"/>
          <w:b w:val="0"/>
          <w:i w:val="0"/>
          <w:color w:val="595959"/>
          <w:sz w:val="18"/>
        </w:rPr>
        <w:t>ATM 基因简介：该基因位于11 号染色体，包含69 个外显子，所编码蛋白是一种蛋白激酶，可激活p53 蛋白，在DNA 修复、</w:t>
      </w:r>
      <w:r>
        <w:rPr>
          <w:shd w:val="clear" w:color="auto" w:fill="deeaf6"/>
          <w:rFonts w:ascii="Microsoft YaHei" w:hAnsi="Microsoft YaHei" w:eastAsia="Microsoft YaHei"/>
          <w:b w:val="0"/>
          <w:i w:val="0"/>
          <w:color w:val="595959"/>
          <w:sz w:val="18"/>
        </w:rPr>
        <w:t>细胞周期调控、细胞凋亡等过程中发挥重要作用[PMID:23091097]。</w:t>
      </w:r>
    </w:p>
    <w:p>
      <w:pPr>
        <w:autoSpaceDN w:val="0"/>
        <w:autoSpaceDE w:val="0"/>
        <w:widowControl/>
        <w:spacing w:line="245" w:lineRule="auto" w:before="74" w:after="0"/>
        <w:ind w:left="36" w:right="144" w:firstLine="360"/>
        <w:jc w:val="left"/>
      </w:pP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 xml:space="preserve">ATM 基因临床价值：该基因的胚系突变与共济失调性毛细管扩张症有关（Ataxia telangiectasia）[PMID：16189143， 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18813293，22213089，27413114]，体细胞突变常见于CLL 患者[PMID：24584352，23091097，16014569，26837699]和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套细胞淋巴瘤(MCL)患者[PMID:12697903，16461462，23407552，24145436，24682267，27224912，28481359]，可用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于疾病预后评估；在多发性骨髓瘤(MM)患者[PMID:26282654，29563506，30545397]、弥漫性大B 细胞淋巴瘤（DLBCL）患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者[PMID:12149228，12697903，28302137，29386642]、T-PLL 患者[PMID:9288106，9334731，9573030]和多种其他类型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的淋巴瘤患者也有较多检出[PMID:12697903，16631465，23091298，26437031，29386642，29556019]；在AML 患者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[PMID:27534895，27798625]、ALL 患者[PMID:27872090，28671688，31697823]和母细胞性浆细胞样树突细胞肿瘤(BPDCN)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患者也有零星检出[PMID:25115387]。</w:t>
      </w:r>
    </w:p>
    <w:p>
      <w:pPr>
        <w:autoSpaceDN w:val="0"/>
        <w:tabs>
          <w:tab w:pos="396" w:val="left"/>
        </w:tabs>
        <w:autoSpaceDE w:val="0"/>
        <w:widowControl/>
        <w:spacing w:line="245" w:lineRule="auto" w:before="74" w:after="0"/>
        <w:ind w:left="36" w:right="288" w:firstLine="0"/>
        <w:jc w:val="left"/>
      </w:pPr>
      <w:r>
        <w:tab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2017 年WHO《造血和淋巴组织肿瘤分类》认为ATM 基因突变在CLL/SLL 患者中较常见，与不良预后相关[PMID：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26466571，26200345]。该基因的缺失和突变在T 细胞幼淋巴细胞白血病（T-PLL）患者中存在[PMID:9334731，9288106]。</w:t>
      </w:r>
    </w:p>
    <w:p>
      <w:pPr>
        <w:autoSpaceDN w:val="0"/>
        <w:tabs>
          <w:tab w:pos="396" w:val="left"/>
        </w:tabs>
        <w:autoSpaceDE w:val="0"/>
        <w:widowControl/>
        <w:spacing w:line="245" w:lineRule="auto" w:before="74" w:after="0"/>
        <w:ind w:left="36" w:right="288" w:firstLine="0"/>
        <w:jc w:val="left"/>
      </w:pPr>
      <w:r>
        <w:tab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2021 年NCCN《T 细胞淋巴瘤临床实践指南》认为部分T 幼淋巴细胞白血病患者（T-PLL）存在ATM 基因缺失或突变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[PMID：9334731，9573030]。</w:t>
      </w:r>
    </w:p>
    <w:p>
      <w:pPr>
        <w:autoSpaceDN w:val="0"/>
        <w:tabs>
          <w:tab w:pos="396" w:val="left"/>
          <w:tab w:pos="456" w:val="left"/>
        </w:tabs>
        <w:autoSpaceDE w:val="0"/>
        <w:widowControl/>
        <w:spacing w:line="245" w:lineRule="auto" w:before="386" w:after="0"/>
        <w:ind w:left="36" w:right="288" w:firstLine="0"/>
        <w:jc w:val="left"/>
      </w:pPr>
      <w:r>
        <w:rPr>
          <w:w w:val="98.52214293046431"/>
          <w:rFonts w:ascii="Times New Roman" w:hAnsi="Times New Roman" w:eastAsia="Times New Roman"/>
          <w:b w:val="0"/>
          <w:i/>
          <w:color w:val="538ED3"/>
          <w:sz w:val="22"/>
        </w:rPr>
        <w:t>•</w:t>
      </w:r>
      <w:r>
        <w:tab/>
      </w:r>
      <w:r>
        <w:tab/>
      </w:r>
      <w:r>
        <w:rPr>
          <w:rFonts w:ascii="Microsoft YaHei" w:hAnsi="Microsoft YaHei" w:eastAsia="Microsoft YaHei"/>
          <w:b/>
          <w:i w:val="0"/>
          <w:color w:val="595959"/>
          <w:sz w:val="18"/>
        </w:rPr>
        <w:t xml:space="preserve">BTG2 </w:t>
      </w:r>
      <w:r>
        <w:br/>
      </w:r>
      <w:r>
        <w:tab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BTG2 基因简介：该基因位于1 号染色体，包含2 个外显子，所编码蛋白属于BTG/Tob 家族，可参与细胞周期调节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[PMID:29239139，30350856]。</w:t>
      </w:r>
    </w:p>
    <w:p>
      <w:pPr>
        <w:autoSpaceDN w:val="0"/>
        <w:autoSpaceDE w:val="0"/>
        <w:widowControl/>
        <w:spacing w:line="245" w:lineRule="auto" w:before="74" w:after="0"/>
        <w:ind w:left="36" w:right="288" w:firstLine="360"/>
        <w:jc w:val="both"/>
      </w:pP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BTG2 基因临床价值：该基因突变常见于弥漫大B 细胞淋巴瘤(DLBCL) 患者（多见于MCD 型或C5 型患者）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[PMID:24531327 ，29641966 ，32187361 ，32289277] ，在原发性中枢神经系统淋巴瘤(PCNSL) 患者中发生率更高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[PMID:26757737]，在血管内大B 细胞淋巴瘤(IVLBCL)患者中也有检出[PMID:29472348]。此外，该基因突变还曾在伯基特淋巴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瘤(Burkitt lymphoma)患者[PMID:31558468]、滤泡性淋巴瘤(FL)患者[PMID:24388756]和CLL 患者检出[PMID:23415222]，临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床意义暂不明确。</w:t>
      </w:r>
    </w:p>
    <w:p>
      <w:pPr>
        <w:autoSpaceDN w:val="0"/>
        <w:tabs>
          <w:tab w:pos="396" w:val="left"/>
          <w:tab w:pos="456" w:val="left"/>
        </w:tabs>
        <w:autoSpaceDE w:val="0"/>
        <w:widowControl/>
        <w:spacing w:line="245" w:lineRule="auto" w:before="386" w:after="0"/>
        <w:ind w:left="36" w:right="288" w:firstLine="0"/>
        <w:jc w:val="left"/>
      </w:pPr>
      <w:r>
        <w:rPr>
          <w:w w:val="98.52214293046431"/>
          <w:rFonts w:ascii="Times New Roman" w:hAnsi="Times New Roman" w:eastAsia="Times New Roman"/>
          <w:b w:val="0"/>
          <w:i/>
          <w:color w:val="538ED3"/>
          <w:sz w:val="22"/>
        </w:rPr>
        <w:t>•</w:t>
      </w:r>
      <w:r>
        <w:tab/>
      </w:r>
      <w:r>
        <w:tab/>
      </w:r>
      <w:r>
        <w:rPr>
          <w:rFonts w:ascii="Microsoft YaHei" w:hAnsi="Microsoft YaHei" w:eastAsia="Microsoft YaHei"/>
          <w:b/>
          <w:i w:val="0"/>
          <w:color w:val="595959"/>
          <w:sz w:val="18"/>
        </w:rPr>
        <w:t xml:space="preserve">CD79B </w:t>
      </w:r>
      <w:r>
        <w:br/>
      </w:r>
      <w:r>
        <w:tab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CD79B 基因简介：该基因位于17 号染色体，包含6 个外显子，所编码蛋白是B 细胞受体(BCR)的亚基之一，在BCR 相关信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号转导过程中发挥重要作用[PMID:23665546]。</w:t>
      </w:r>
    </w:p>
    <w:p>
      <w:pPr>
        <w:autoSpaceDN w:val="0"/>
        <w:autoSpaceDE w:val="0"/>
        <w:widowControl/>
        <w:spacing w:line="245" w:lineRule="auto" w:before="74" w:after="0"/>
        <w:ind w:left="36" w:right="290" w:firstLine="360"/>
        <w:jc w:val="both"/>
      </w:pP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CD79B 基因临床价值：该基因的胚系纯合突变与6 型无丙种球蛋白血症(Agammaglobulinemia 6)有关[PMID:17675462，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17709424，24722855，34241796]，体细胞突变常见于弥漫性大B 细胞淋巴瘤患者[PMID：24327543，25347427，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24253023，24444466，27161435，28803429]，在多种其他类型淋巴瘤患者也有检出[PMID：24388756，23861223，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27687087，25088352，23861223]，多为发生于p.Y196 上的错义突变。</w:t>
      </w:r>
    </w:p>
    <w:p>
      <w:pPr>
        <w:autoSpaceDN w:val="0"/>
        <w:autoSpaceDE w:val="0"/>
        <w:widowControl/>
        <w:spacing w:line="245" w:lineRule="auto" w:before="74" w:after="0"/>
        <w:ind w:left="36" w:right="0" w:firstLine="360"/>
        <w:jc w:val="left"/>
      </w:pP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2017 年版《造血和淋巴组织肿瘤分类》指出CD79B 基因突变见于约20%-25%的活化B 细胞型DLBCL 患者（ABC-DLBCL），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在生发中心型DLBCL 患者（GCB-DLBCL）中少见[PMID：20054396，20081860，21796119，21179087]，约20%的原发性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中枢神经系统DLBCL 患者(Primary CNS-DLBCL) 和约20% 的腿型DLBCL 患者（Primary cutaneous diffuse large B-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celllymphoma, leg type）存在CD79B 基因突变；此外，部分淋巴浆细胞淋巴瘤患者(Lymphoplasmacytic lymphoma)也存在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CD79B 基因突变[PMID：24366360]。</w:t>
      </w:r>
    </w:p>
    <w:p>
      <w:pPr>
        <w:autoSpaceDN w:val="0"/>
        <w:tabs>
          <w:tab w:pos="396" w:val="left"/>
          <w:tab w:pos="456" w:val="left"/>
        </w:tabs>
        <w:autoSpaceDE w:val="0"/>
        <w:widowControl/>
        <w:spacing w:line="245" w:lineRule="auto" w:before="386" w:after="0"/>
        <w:ind w:left="36" w:right="288" w:firstLine="0"/>
        <w:jc w:val="left"/>
      </w:pPr>
      <w:r>
        <w:rPr>
          <w:w w:val="98.52214293046431"/>
          <w:rFonts w:ascii="Times New Roman" w:hAnsi="Times New Roman" w:eastAsia="Times New Roman"/>
          <w:b w:val="0"/>
          <w:i/>
          <w:color w:val="538ED3"/>
          <w:sz w:val="22"/>
        </w:rPr>
        <w:t>•</w:t>
      </w:r>
      <w:r>
        <w:tab/>
      </w:r>
      <w:r>
        <w:tab/>
      </w:r>
      <w:r>
        <w:rPr>
          <w:rFonts w:ascii="Microsoft YaHei" w:hAnsi="Microsoft YaHei" w:eastAsia="Microsoft YaHei"/>
          <w:b/>
          <w:i w:val="0"/>
          <w:color w:val="595959"/>
          <w:sz w:val="18"/>
        </w:rPr>
        <w:t xml:space="preserve">CREBBP </w:t>
      </w:r>
      <w:r>
        <w:br/>
      </w:r>
      <w:r>
        <w:tab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CREBBP 基因简介：该基因位于16 号染色体，包含34 个外显子，所编码蛋白是一种乙酰转移酶，可催化组蛋白的乙酰化，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该蛋白还是一种转录共激活因子，参与多种基因的表达调控，在细胞生长、分化、DNA 修复和细胞凋亡等过程发挥重要作用</w:t>
      </w:r>
    </w:p>
    <w:p>
      <w:pPr>
        <w:autoSpaceDN w:val="0"/>
        <w:tabs>
          <w:tab w:pos="8646" w:val="left"/>
        </w:tabs>
        <w:autoSpaceDE w:val="0"/>
        <w:widowControl/>
        <w:spacing w:line="245" w:lineRule="auto" w:before="422" w:after="0"/>
        <w:ind w:left="86" w:right="720" w:firstLine="0"/>
        <w:jc w:val="left"/>
      </w:pPr>
      <w:r>
        <w:rPr>
          <w:rFonts w:ascii="Microsoft YaHei" w:hAnsi="Microsoft YaHei" w:eastAsia="Microsoft YaHei"/>
          <w:b w:val="0"/>
          <w:i w:val="0"/>
          <w:color w:val="575757"/>
          <w:sz w:val="16"/>
        </w:rPr>
        <w:t>报告系统版本号 acornHMDB V3.0 生信分析版本号 acornHMAS V2.0 上机号：231010</w:t>
      </w:r>
      <w:r>
        <w:br/>
      </w:r>
      <w:r>
        <w:tab/>
      </w:r>
      <w:r>
        <w:rPr>
          <w:rFonts w:ascii="Microsoft YaHei" w:hAnsi="Microsoft YaHei" w:eastAsia="Microsoft YaHei"/>
          <w:b w:val="0"/>
          <w:i w:val="0"/>
          <w:color w:val="575757"/>
          <w:sz w:val="16"/>
        </w:rPr>
        <w:t>第8 页 共19 页</w:t>
      </w:r>
    </w:p>
    <w:p>
      <w:pPr>
        <w:sectPr>
          <w:pgSz w:w="11906" w:h="16838"/>
          <w:pgMar w:top="244" w:right="562" w:bottom="494" w:left="8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11"/>
        <w:gridCol w:w="3511"/>
        <w:gridCol w:w="3511"/>
      </w:tblGrid>
      <w:tr>
        <w:trPr>
          <w:trHeight w:hRule="exact" w:val="592"/>
        </w:trPr>
        <w:tc>
          <w:tcPr>
            <w:tcW w:type="dxa" w:w="1706"/>
            <w:vMerge w:val="restart"/>
            <w:tcBorders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13410" cy="60833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410" cy="6083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70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41"/>
              </w:rPr>
              <w:t>浙江大学医学院附属第一医院</w:t>
            </w:r>
          </w:p>
        </w:tc>
        <w:tc>
          <w:tcPr>
            <w:tcW w:type="dxa" w:w="2512"/>
            <w:vMerge w:val="restart"/>
            <w:tcBorders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58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1"/>
              </w:rPr>
              <w:t>检测号：JX202301289</w:t>
            </w:r>
          </w:p>
        </w:tc>
      </w:tr>
      <w:tr>
        <w:trPr>
          <w:trHeight w:hRule="exact" w:val="634"/>
        </w:trPr>
        <w:tc>
          <w:tcPr>
            <w:tcW w:type="dxa" w:w="3511"/>
            <w:vMerge/>
            <w:tcBorders>
              <w:bottom w:sz="6.0" w:val="single" w:color="#000000"/>
            </w:tcBorders>
          </w:tcPr>
          <w:p/>
        </w:tc>
        <w:tc>
          <w:tcPr>
            <w:tcW w:type="dxa" w:w="6060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70" w:after="0"/>
              <w:ind w:left="14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9"/>
              </w:rPr>
              <w:t>胰腺病研究重点实验室报告单</w:t>
            </w:r>
          </w:p>
        </w:tc>
        <w:tc>
          <w:tcPr>
            <w:tcW w:type="dxa" w:w="3511"/>
            <w:vMerge/>
            <w:tcBorders>
              <w:bottom w:sz="6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0532"/>
      </w:tblGrid>
      <w:tr>
        <w:trPr>
          <w:trHeight w:hRule="exact" w:val="336"/>
        </w:trPr>
        <w:tc>
          <w:tcPr>
            <w:tcW w:type="dxa" w:w="7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3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[PMID:17052327，21390130，25917266]。</w:t>
            </w:r>
          </w:p>
        </w:tc>
      </w:tr>
    </w:tbl>
    <w:p>
      <w:pPr>
        <w:autoSpaceDN w:val="0"/>
        <w:autoSpaceDE w:val="0"/>
        <w:widowControl/>
        <w:spacing w:line="245" w:lineRule="auto" w:before="36" w:after="0"/>
        <w:ind w:left="36" w:right="0" w:firstLine="360"/>
        <w:jc w:val="left"/>
      </w:pPr>
      <w:r>
        <w:rPr>
          <w:shd w:val="clear" w:color="auto" w:fill="deeaf6"/>
          <w:rFonts w:ascii="Microsoft YaHei" w:hAnsi="Microsoft YaHei" w:eastAsia="Microsoft YaHei"/>
          <w:b w:val="0"/>
          <w:i w:val="0"/>
          <w:color w:val="595959"/>
          <w:sz w:val="18"/>
        </w:rPr>
        <w:t>CREBBP 基因临床价值：该基因的胚系突变与Rubinstein-Taybi syndrome 有关[PMID:17052327，16021471]，体细胞突</w:t>
      </w:r>
      <w:r>
        <w:rPr>
          <w:shd w:val="clear" w:color="auto" w:fill="deeaf6"/>
          <w:rFonts w:ascii="Microsoft YaHei" w:hAnsi="Microsoft YaHei" w:eastAsia="Microsoft YaHei"/>
          <w:b w:val="0"/>
          <w:i w:val="0"/>
          <w:color w:val="595959"/>
          <w:sz w:val="18"/>
        </w:rPr>
        <w:t>变曾在肺癌、膀胱癌等实体肿瘤患者检出[PMID:22941188，21822268]。在造血和淋巴系统，CREBBP 基因突变常见于ALL 患者（尤</w:t>
      </w:r>
      <w:r>
        <w:rPr>
          <w:shd w:val="clear" w:color="auto" w:fill="deeaf6"/>
          <w:rFonts w:ascii="Microsoft YaHei" w:hAnsi="Microsoft YaHei" w:eastAsia="Microsoft YaHei"/>
          <w:b w:val="0"/>
          <w:i w:val="0"/>
          <w:color w:val="595959"/>
          <w:sz w:val="18"/>
        </w:rPr>
        <w:t>其是复发患者）[PMID:21390130，21680795，22388726，28157215，28671688，31697823]、弥漫大性B 细胞淋巴瘤(DLBCL)</w:t>
      </w:r>
      <w:r>
        <w:rPr>
          <w:shd w:val="clear" w:color="auto" w:fill="deeaf6"/>
          <w:rFonts w:ascii="Microsoft YaHei" w:hAnsi="Microsoft YaHei" w:eastAsia="Microsoft YaHei"/>
          <w:b w:val="0"/>
          <w:i w:val="0"/>
          <w:color w:val="595959"/>
          <w:sz w:val="18"/>
        </w:rPr>
        <w:t>患者[PMID:21390126 ，24388756 ，26647218 ，28302137 ，29245897] 和滤泡性淋巴瘤(FL) 患者[PMID:21390126 ，</w:t>
      </w:r>
      <w:r>
        <w:rPr>
          <w:shd w:val="clear" w:color="auto" w:fill="deeaf6"/>
          <w:rFonts w:ascii="Microsoft YaHei" w:hAnsi="Microsoft YaHei" w:eastAsia="Microsoft YaHei"/>
          <w:b w:val="0"/>
          <w:i w:val="0"/>
          <w:color w:val="595959"/>
          <w:sz w:val="18"/>
        </w:rPr>
        <w:t>24388756，24362818，25713363，28481359]，已被纳入m7-FLIPI 预后分层系统[PMID:26256070]，多为发生于HAT 结构</w:t>
      </w:r>
      <w:r>
        <w:rPr>
          <w:shd w:val="clear" w:color="auto" w:fill="deeaf6"/>
          <w:rFonts w:ascii="Microsoft YaHei" w:hAnsi="Microsoft YaHei" w:eastAsia="Microsoft YaHei"/>
          <w:b w:val="0"/>
          <w:i w:val="0"/>
          <w:color w:val="595959"/>
          <w:sz w:val="18"/>
        </w:rPr>
        <w:t>域(p.Q1342-p.S1649) 的错义突变；在AML 患者，CREBBP 基因变异多为重排[PMID:23022987] ，突变也有报道</w:t>
      </w:r>
      <w:r>
        <w:rPr>
          <w:shd w:val="clear" w:color="auto" w:fill="deeaf6"/>
          <w:rFonts w:ascii="Microsoft YaHei" w:hAnsi="Microsoft YaHei" w:eastAsia="Microsoft YaHei"/>
          <w:b w:val="0"/>
          <w:i w:val="0"/>
          <w:color w:val="595959"/>
          <w:sz w:val="18"/>
        </w:rPr>
        <w:t>[PMID:24523240 ，21390130 ，27276561] ；另外，在MDS 患者[PMID:24030381 ，27127180] 、CMML 患者</w:t>
      </w:r>
      <w:r>
        <w:rPr>
          <w:shd w:val="clear" w:color="auto" w:fill="deeaf6"/>
          <w:rFonts w:ascii="Microsoft YaHei" w:hAnsi="Microsoft YaHei" w:eastAsia="Microsoft YaHei"/>
          <w:b w:val="0"/>
          <w:i w:val="0"/>
          <w:color w:val="595959"/>
          <w:sz w:val="18"/>
        </w:rPr>
        <w:t>[PMID:27486981]、aCML 患者[PMID:25343957]、CLL 患者[PMID: 28481359，26675346，25382417]、边缘区淋巴瘤(MZL)</w:t>
      </w:r>
      <w:r>
        <w:rPr>
          <w:shd w:val="clear" w:color="auto" w:fill="deeaf6"/>
          <w:rFonts w:ascii="Microsoft YaHei" w:hAnsi="Microsoft YaHei" w:eastAsia="Microsoft YaHei"/>
          <w:b w:val="0"/>
          <w:i w:val="0"/>
          <w:color w:val="595959"/>
          <w:sz w:val="18"/>
        </w:rPr>
        <w:t xml:space="preserve">患者[PMID: 29556019 ，28481359 ，24349473,24296945,25779943,25779943] 、伯基特淋巴瘤(Burkitt </w:t>
      </w:r>
      <w:r>
        <w:rPr>
          <w:shd w:val="clear" w:color="auto" w:fill="deeaf6"/>
          <w:rFonts w:ascii="Microsoft YaHei" w:hAnsi="Microsoft YaHei" w:eastAsia="Microsoft YaHei"/>
          <w:b w:val="0"/>
          <w:i w:val="0"/>
          <w:color w:val="595959"/>
          <w:sz w:val="18"/>
        </w:rPr>
        <w:t>lymphoma)[PMID:31558468]和多种其他类型的淋巴瘤患者中也有检出[PMID:24345752，27369867，29305415，29989027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]。</w:t>
      </w:r>
    </w:p>
    <w:p>
      <w:pPr>
        <w:autoSpaceDN w:val="0"/>
        <w:tabs>
          <w:tab w:pos="396" w:val="left"/>
        </w:tabs>
        <w:autoSpaceDE w:val="0"/>
        <w:widowControl/>
        <w:spacing w:line="245" w:lineRule="auto" w:before="74" w:after="0"/>
        <w:ind w:left="36" w:right="0" w:firstLine="0"/>
        <w:jc w:val="left"/>
      </w:pPr>
      <w:r>
        <w:tab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2017 年版《造血和淋巴组织肿瘤分类》指出CREBBP 基因缺失或突变见于约33%的滤泡性淋巴瘤(FL)患者；在DLBCL 患者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中，该基因突变见于约30%的生发中心型DLBCL 患者（GCB-DLBCL）和约10%的活化B 细胞型DLBCL 患者（ABC-DLBCL）。</w:t>
      </w:r>
    </w:p>
    <w:p>
      <w:pPr>
        <w:autoSpaceDN w:val="0"/>
        <w:tabs>
          <w:tab w:pos="396" w:val="left"/>
          <w:tab w:pos="456" w:val="left"/>
        </w:tabs>
        <w:autoSpaceDE w:val="0"/>
        <w:widowControl/>
        <w:spacing w:line="245" w:lineRule="auto" w:before="386" w:after="0"/>
        <w:ind w:left="36" w:right="288" w:firstLine="0"/>
        <w:jc w:val="left"/>
      </w:pPr>
      <w:r>
        <w:rPr>
          <w:w w:val="98.52214293046431"/>
          <w:rFonts w:ascii="Times New Roman" w:hAnsi="Times New Roman" w:eastAsia="Times New Roman"/>
          <w:b w:val="0"/>
          <w:i/>
          <w:color w:val="538ED3"/>
          <w:sz w:val="22"/>
        </w:rPr>
        <w:t>•</w:t>
      </w:r>
      <w:r>
        <w:tab/>
      </w:r>
      <w:r>
        <w:tab/>
      </w:r>
      <w:r>
        <w:rPr>
          <w:rFonts w:ascii="Microsoft YaHei" w:hAnsi="Microsoft YaHei" w:eastAsia="Microsoft YaHei"/>
          <w:b/>
          <w:i w:val="0"/>
          <w:color w:val="595959"/>
          <w:sz w:val="18"/>
        </w:rPr>
        <w:t xml:space="preserve">IGLL5 </w:t>
      </w:r>
      <w:r>
        <w:br/>
      </w:r>
      <w:r>
        <w:tab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IGLL5 基因简介：该基因位于22 号染色体，包含3 个外显子，所编码蛋白是一种免疫球蛋白λ-样多肽。在弥漫性大B 细胞淋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巴瘤(DLBCL) 患者和CLL 患者中，该基因突变多为活化诱导的胞嘧啶脱氨酶(AID) 介导的体细胞高频突变(SHM) 所致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[PMID:26638776，31127191]。</w:t>
      </w:r>
    </w:p>
    <w:p>
      <w:pPr>
        <w:autoSpaceDN w:val="0"/>
        <w:autoSpaceDE w:val="0"/>
        <w:widowControl/>
        <w:spacing w:line="245" w:lineRule="auto" w:before="74" w:after="0"/>
        <w:ind w:left="36" w:right="290" w:firstLine="360"/>
        <w:jc w:val="both"/>
      </w:pP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IGLL5 基因临床价值：该基因突变在多发性骨髓瘤(MM)患者[PMID:29563506，32616499，33544757]、CLL 患者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[PMID:28297623，26638776，32720348，31919133]和弥漫性大B 细胞淋巴瘤(DLBCL)患者中较为常见[PMID:25171927，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29713087，26647218]，在边缘区淋巴瘤(MZL)患者[PMID:29556019，24349473，31320741]、套细胞淋巴瘤(MCL)患者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[PMID:24145436]、伯基特淋巴瘤(Burkitt lymphoma)等患者中也有检出[PMID:31558468]。</w:t>
      </w:r>
    </w:p>
    <w:p>
      <w:pPr>
        <w:autoSpaceDN w:val="0"/>
        <w:tabs>
          <w:tab w:pos="396" w:val="left"/>
          <w:tab w:pos="456" w:val="left"/>
        </w:tabs>
        <w:autoSpaceDE w:val="0"/>
        <w:widowControl/>
        <w:spacing w:line="245" w:lineRule="auto" w:before="386" w:after="0"/>
        <w:ind w:left="36" w:right="288" w:firstLine="0"/>
        <w:jc w:val="left"/>
      </w:pPr>
      <w:r>
        <w:rPr>
          <w:w w:val="98.52214293046431"/>
          <w:rFonts w:ascii="Times New Roman" w:hAnsi="Times New Roman" w:eastAsia="Times New Roman"/>
          <w:b w:val="0"/>
          <w:i/>
          <w:color w:val="538ED3"/>
          <w:sz w:val="22"/>
        </w:rPr>
        <w:t>•</w:t>
      </w:r>
      <w:r>
        <w:tab/>
      </w:r>
      <w:r>
        <w:tab/>
      </w:r>
      <w:r>
        <w:rPr>
          <w:rFonts w:ascii="Microsoft YaHei" w:hAnsi="Microsoft YaHei" w:eastAsia="Microsoft YaHei"/>
          <w:b/>
          <w:i w:val="0"/>
          <w:color w:val="595959"/>
          <w:sz w:val="18"/>
        </w:rPr>
        <w:t xml:space="preserve">KLHL14 </w:t>
      </w:r>
      <w:r>
        <w:br/>
      </w:r>
      <w:r>
        <w:tab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KLHL14 基因简介:该基因位于18 号染色体，包含11 个外显子，所编码蛋白是Kelch 蛋白家族成员，可调节依赖于BCR 的NF-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κβ信号通路激活[PMID:32127472]，在弥漫性大B 细胞淋巴瘤(DLBCL)患者中，该基因突变多为活化诱导的胞嘧啶脱氨酶(AID)介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导的体细胞高频突变(SHM)所致[PMID:25189415，29641966]。</w:t>
      </w:r>
    </w:p>
    <w:p>
      <w:pPr>
        <w:autoSpaceDN w:val="0"/>
        <w:autoSpaceDE w:val="0"/>
        <w:widowControl/>
        <w:spacing w:line="245" w:lineRule="auto" w:before="74" w:after="0"/>
        <w:ind w:left="36" w:right="290" w:firstLine="360"/>
        <w:jc w:val="both"/>
      </w:pP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KLHL14 基因临床价值:该基因突变常见于弥漫性大B 细胞淋巴瘤(DLBCL)患者(尤其多见于ABC-DLBCL 和MCD 型患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者)[PMID:23292937 ，26608593 ，28985567 ，29641966 ，32127472 ，33395752] ，在原发性中枢神经系统淋巴瘤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(PCNSL)[PMID:24970810 ，25189415]、成人T 细胞白血病/淋巴瘤(ATLL)患者[PMID:26437031]、边缘区淋巴瘤患者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[PMID:29556019]和多发性骨髓瘤(MM)患者也有检出[PMID:30545397]。</w:t>
      </w:r>
    </w:p>
    <w:p>
      <w:pPr>
        <w:autoSpaceDN w:val="0"/>
        <w:autoSpaceDE w:val="0"/>
        <w:widowControl/>
        <w:spacing w:line="185" w:lineRule="auto" w:before="74" w:after="0"/>
        <w:ind w:left="396" w:right="0" w:firstLine="0"/>
        <w:jc w:val="left"/>
      </w:pP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2017 年WHO《造血和淋巴组织肿瘤分类》指出该基因突变曾在原发性中枢神经系统淋巴瘤(PCNSL)患者检出。</w:t>
      </w:r>
    </w:p>
    <w:p>
      <w:pPr>
        <w:autoSpaceDN w:val="0"/>
        <w:tabs>
          <w:tab w:pos="396" w:val="left"/>
          <w:tab w:pos="456" w:val="left"/>
        </w:tabs>
        <w:autoSpaceDE w:val="0"/>
        <w:widowControl/>
        <w:spacing w:line="245" w:lineRule="auto" w:before="386" w:after="0"/>
        <w:ind w:left="36" w:right="0" w:firstLine="0"/>
        <w:jc w:val="left"/>
      </w:pPr>
      <w:r>
        <w:rPr>
          <w:w w:val="98.52214293046431"/>
          <w:rFonts w:ascii="Times New Roman" w:hAnsi="Times New Roman" w:eastAsia="Times New Roman"/>
          <w:b w:val="0"/>
          <w:i/>
          <w:color w:val="538ED3"/>
          <w:sz w:val="22"/>
        </w:rPr>
        <w:t>•</w:t>
      </w:r>
      <w:r>
        <w:tab/>
      </w:r>
      <w:r>
        <w:tab/>
      </w:r>
      <w:r>
        <w:rPr>
          <w:rFonts w:ascii="Microsoft YaHei" w:hAnsi="Microsoft YaHei" w:eastAsia="Microsoft YaHei"/>
          <w:b/>
          <w:i w:val="0"/>
          <w:color w:val="595959"/>
          <w:sz w:val="18"/>
        </w:rPr>
        <w:t xml:space="preserve">MPEG1 </w:t>
      </w:r>
      <w:r>
        <w:br/>
      </w:r>
      <w:r>
        <w:tab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MPEG1 基因简介:该基因位于11 号染色体，包含1 个外显子，所编码蛋白为2 型穿孔素(Perforin-2)，广泛表达于巨噬细胞、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树突状细胞、NK 细胞等固有免疫细胞，主要参与对胞内菌的免疫反应[PMID:28422754，33178209]。</w:t>
      </w:r>
    </w:p>
    <w:p>
      <w:pPr>
        <w:autoSpaceDN w:val="0"/>
        <w:autoSpaceDE w:val="0"/>
        <w:widowControl/>
        <w:spacing w:line="245" w:lineRule="auto" w:before="74" w:after="0"/>
        <w:ind w:left="36" w:right="0" w:firstLine="360"/>
        <w:jc w:val="left"/>
      </w:pP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 xml:space="preserve">MPEG1 基因临床价值:该基因的胚系突变可能与肺部非结核分枝杆菌感染(Pulmonary nontuberculous mycobacterial 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disease)有关[PMID:28422754]，体细胞突变相对多见于弥漫性大B 细胞淋巴瘤(DLBCL)患者(多见于MCD 型)[PMID:23292937，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24531327，25171927，26647218，31186494，32289277]，在原发性中枢神经系统淋巴瘤(PCNSL)患者[PMID:24970810，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25189415]和部分其他类型的淋巴瘤患者也有检出[PMID:23415222，26437031，29556019，31774495]，多为错义突变。</w:t>
      </w:r>
    </w:p>
    <w:p>
      <w:pPr>
        <w:autoSpaceDN w:val="0"/>
        <w:tabs>
          <w:tab w:pos="396" w:val="left"/>
          <w:tab w:pos="456" w:val="left"/>
        </w:tabs>
        <w:autoSpaceDE w:val="0"/>
        <w:widowControl/>
        <w:spacing w:line="245" w:lineRule="auto" w:before="386" w:after="0"/>
        <w:ind w:left="36" w:right="288" w:firstLine="0"/>
        <w:jc w:val="left"/>
      </w:pPr>
      <w:r>
        <w:rPr>
          <w:w w:val="98.52214293046431"/>
          <w:rFonts w:ascii="Times New Roman" w:hAnsi="Times New Roman" w:eastAsia="Times New Roman"/>
          <w:b w:val="0"/>
          <w:i/>
          <w:color w:val="538ED3"/>
          <w:sz w:val="22"/>
        </w:rPr>
        <w:t>•</w:t>
      </w:r>
      <w:r>
        <w:tab/>
      </w:r>
      <w:r>
        <w:tab/>
      </w:r>
      <w:r>
        <w:rPr>
          <w:rFonts w:ascii="Microsoft YaHei" w:hAnsi="Microsoft YaHei" w:eastAsia="Microsoft YaHei"/>
          <w:b/>
          <w:i w:val="0"/>
          <w:color w:val="595959"/>
          <w:sz w:val="18"/>
        </w:rPr>
        <w:t xml:space="preserve">MYD88 </w:t>
      </w:r>
      <w:r>
        <w:br/>
      </w:r>
      <w:r>
        <w:tab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MYD88 基因简介：该基因位于3 号染色体，包含5 个外显子，所编码蛋白为髓样分化因子88，是TLR 信号通路的重要接头</w:t>
      </w:r>
    </w:p>
    <w:p>
      <w:pPr>
        <w:autoSpaceDN w:val="0"/>
        <w:tabs>
          <w:tab w:pos="8646" w:val="left"/>
        </w:tabs>
        <w:autoSpaceDE w:val="0"/>
        <w:widowControl/>
        <w:spacing w:line="245" w:lineRule="auto" w:before="422" w:after="0"/>
        <w:ind w:left="86" w:right="720" w:firstLine="0"/>
        <w:jc w:val="left"/>
      </w:pPr>
      <w:r>
        <w:rPr>
          <w:rFonts w:ascii="Microsoft YaHei" w:hAnsi="Microsoft YaHei" w:eastAsia="Microsoft YaHei"/>
          <w:b w:val="0"/>
          <w:i w:val="0"/>
          <w:color w:val="575757"/>
          <w:sz w:val="16"/>
        </w:rPr>
        <w:t>报告系统版本号 acornHMDB V3.0 生信分析版本号 acornHMAS V2.0 上机号：231010</w:t>
      </w:r>
      <w:r>
        <w:br/>
      </w:r>
      <w:r>
        <w:tab/>
      </w:r>
      <w:r>
        <w:rPr>
          <w:rFonts w:ascii="Microsoft YaHei" w:hAnsi="Microsoft YaHei" w:eastAsia="Microsoft YaHei"/>
          <w:b w:val="0"/>
          <w:i w:val="0"/>
          <w:color w:val="575757"/>
          <w:sz w:val="16"/>
        </w:rPr>
        <w:t>第9 页 共19 页</w:t>
      </w:r>
    </w:p>
    <w:p>
      <w:pPr>
        <w:sectPr>
          <w:pgSz w:w="11906" w:h="16838"/>
          <w:pgMar w:top="244" w:right="560" w:bottom="494" w:left="8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80"/>
        <w:gridCol w:w="3480"/>
        <w:gridCol w:w="3480"/>
      </w:tblGrid>
      <w:tr>
        <w:trPr>
          <w:trHeight w:hRule="exact" w:val="592"/>
        </w:trPr>
        <w:tc>
          <w:tcPr>
            <w:tcW w:type="dxa" w:w="1706"/>
            <w:vMerge w:val="restart"/>
            <w:tcBorders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13410" cy="60833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410" cy="6083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70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41"/>
              </w:rPr>
              <w:t>浙江大学医学院附属第一医院</w:t>
            </w:r>
          </w:p>
        </w:tc>
        <w:tc>
          <w:tcPr>
            <w:tcW w:type="dxa" w:w="2512"/>
            <w:vMerge w:val="restart"/>
            <w:tcBorders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58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1"/>
              </w:rPr>
              <w:t>检测号：JX202301289</w:t>
            </w:r>
          </w:p>
        </w:tc>
      </w:tr>
      <w:tr>
        <w:trPr>
          <w:trHeight w:hRule="exact" w:val="634"/>
        </w:trPr>
        <w:tc>
          <w:tcPr>
            <w:tcW w:type="dxa" w:w="3480"/>
            <w:vMerge/>
            <w:tcBorders>
              <w:bottom w:sz="6.0" w:val="single" w:color="#000000"/>
            </w:tcBorders>
          </w:tcPr>
          <w:p/>
        </w:tc>
        <w:tc>
          <w:tcPr>
            <w:tcW w:type="dxa" w:w="6060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70" w:after="0"/>
              <w:ind w:left="14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9"/>
              </w:rPr>
              <w:t>胰腺病研究重点实验室报告单</w:t>
            </w:r>
          </w:p>
        </w:tc>
        <w:tc>
          <w:tcPr>
            <w:tcW w:type="dxa" w:w="3480"/>
            <w:vMerge/>
            <w:tcBorders>
              <w:bottom w:sz="6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0440"/>
      </w:tblGrid>
      <w:tr>
        <w:trPr>
          <w:trHeight w:hRule="exact" w:val="336"/>
        </w:trPr>
        <w:tc>
          <w:tcPr>
            <w:tcW w:type="dxa" w:w="8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3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分子，在固有免疫过程中发挥重要作用，该基因常见突变为p.L265P[PMID:24782504]。</w:t>
            </w:r>
          </w:p>
        </w:tc>
      </w:tr>
    </w:tbl>
    <w:p>
      <w:pPr>
        <w:autoSpaceDN w:val="0"/>
        <w:autoSpaceDE w:val="0"/>
        <w:widowControl/>
        <w:spacing w:line="245" w:lineRule="auto" w:before="36" w:after="0"/>
        <w:ind w:left="36" w:right="0" w:firstLine="360"/>
        <w:jc w:val="left"/>
      </w:pPr>
      <w:r>
        <w:rPr>
          <w:shd w:val="clear" w:color="auto" w:fill="deeaf6"/>
          <w:rFonts w:ascii="Microsoft YaHei" w:hAnsi="Microsoft YaHei" w:eastAsia="Microsoft YaHei"/>
          <w:b w:val="0"/>
          <w:i w:val="0"/>
          <w:color w:val="595959"/>
          <w:sz w:val="18"/>
        </w:rPr>
        <w:t>MYD88 基因临床价值：该基因突变常见于华氏巨球蛋白血症（Waldenström macroglobulinemia ）患者[PMID:23355535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，</w:t>
      </w:r>
      <w:r>
        <w:rPr>
          <w:shd w:val="clear" w:color="auto" w:fill="deeaf6"/>
          <w:rFonts w:ascii="Microsoft YaHei" w:hAnsi="Microsoft YaHei" w:eastAsia="Microsoft YaHei"/>
          <w:b w:val="0"/>
          <w:i w:val="0"/>
          <w:color w:val="595959"/>
          <w:sz w:val="18"/>
        </w:rPr>
        <w:t>23446312 ，24509637 ，24573383] ，CLL 患者[PMID:24782504 ，24113472 ，24943832] 及多种类型的淋巴瘤患者</w:t>
      </w:r>
      <w:r>
        <w:rPr>
          <w:shd w:val="clear" w:color="auto" w:fill="deeaf6"/>
          <w:rFonts w:ascii="Microsoft YaHei" w:hAnsi="Microsoft YaHei" w:eastAsia="Microsoft YaHei"/>
          <w:b w:val="0"/>
          <w:i w:val="0"/>
          <w:color w:val="595959"/>
          <w:sz w:val="18"/>
        </w:rPr>
        <w:t>[PMID:21179087，24903481，24444466，23292937]，在急性白血病和MDS 患者少见[PMID:21991928，23976989]。</w:t>
      </w:r>
    </w:p>
    <w:p>
      <w:pPr>
        <w:autoSpaceDN w:val="0"/>
        <w:autoSpaceDE w:val="0"/>
        <w:widowControl/>
        <w:spacing w:line="245" w:lineRule="auto" w:before="74" w:after="0"/>
        <w:ind w:left="36" w:right="144" w:firstLine="360"/>
        <w:jc w:val="left"/>
      </w:pP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2017 年WHO《造血和淋巴组织肿瘤分类》指出该基因最常见突变为L265P，在90%以上的浆细胞淋巴瘤（LPL）患者中存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 xml:space="preserve">在，少见于边缘区淋巴瘤（MZL）, 具有鉴别诊断价值[PMID：25216226，25723115，25779943]，部分数据表明，缺乏MYD88 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L265P 突变的LPL 患者预后不良，对伊布替尼(Ibrutinib)响应较低[PMID：24553177，25853747]。L265P 突变在6-9%的粘膜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相关淋巴瘤（MALT）[PMID：22944768，22640364，21179087]、60%原发性皮肤弥漫性大B 细胞淋巴瘤(PCLBCL)患者中存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在。该基因突变在35%的B 细胞激活型弥漫性大B 细胞淋巴瘤（ABC-DLBCL）患者中存在，少见于生发中心型弥漫大B 细胞淋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 xml:space="preserve">巴瘤（GCB-DLBCL ）患者，常见于意义未定的单克隆丙种球蛋白病（monoclonal gammopathy of undetermined 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significance）患者。</w:t>
      </w:r>
    </w:p>
    <w:p>
      <w:pPr>
        <w:autoSpaceDN w:val="0"/>
        <w:autoSpaceDE w:val="0"/>
        <w:widowControl/>
        <w:spacing w:line="245" w:lineRule="auto" w:before="74" w:after="0"/>
        <w:ind w:left="36" w:right="198" w:firstLine="360"/>
        <w:jc w:val="both"/>
      </w:pP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2021 年NCCN《华氏巨球蛋白血症临床实践指南》认为MYD88 p.L265P 突变见于90%以上的华氏巨球蛋白血症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(Waldenström macroglobulinemia，WM/LPL)患者，可辅助疾病诊断，该指南引述的一项研究显示携带MYD88 p.L265P 突变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的华氏巨球蛋白血症患者对伊布替尼(Ibrutinib)响应率较高[PMID:25853747]。</w:t>
      </w:r>
    </w:p>
    <w:p>
      <w:pPr>
        <w:autoSpaceDN w:val="0"/>
        <w:tabs>
          <w:tab w:pos="396" w:val="left"/>
        </w:tabs>
        <w:autoSpaceDE w:val="0"/>
        <w:widowControl/>
        <w:spacing w:line="245" w:lineRule="auto" w:before="74" w:after="0"/>
        <w:ind w:left="36" w:right="144" w:firstLine="0"/>
        <w:jc w:val="left"/>
      </w:pPr>
      <w:r>
        <w:tab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2021 年NCCN《B 细胞淋巴瘤临床实践指南》指出MYD88 p.L265P 突变检测可辅助华氏巨球蛋白血症和边缘区淋巴瘤(MZL)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的鉴别。</w:t>
      </w:r>
    </w:p>
    <w:p>
      <w:pPr>
        <w:autoSpaceDN w:val="0"/>
        <w:tabs>
          <w:tab w:pos="396" w:val="left"/>
        </w:tabs>
        <w:autoSpaceDE w:val="0"/>
        <w:widowControl/>
        <w:spacing w:line="245" w:lineRule="auto" w:before="74" w:after="0"/>
        <w:ind w:left="36" w:right="144" w:firstLine="0"/>
        <w:jc w:val="left"/>
      </w:pPr>
      <w:r>
        <w:tab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2021 年NCCN《原发性皮肤淋巴瘤临床实践指南》指出L265P 突变在60%原发性皮肤弥漫性大B 细胞淋巴瘤(PCLBCL)患者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中存在[PMID：25055137]。</w:t>
      </w:r>
    </w:p>
    <w:p>
      <w:pPr>
        <w:autoSpaceDN w:val="0"/>
        <w:tabs>
          <w:tab w:pos="396" w:val="left"/>
          <w:tab w:pos="456" w:val="left"/>
        </w:tabs>
        <w:autoSpaceDE w:val="0"/>
        <w:widowControl/>
        <w:spacing w:line="245" w:lineRule="auto" w:before="386" w:after="0"/>
        <w:ind w:left="36" w:right="144" w:firstLine="0"/>
        <w:jc w:val="left"/>
      </w:pPr>
      <w:r>
        <w:rPr>
          <w:w w:val="98.52214293046431"/>
          <w:rFonts w:ascii="Times New Roman" w:hAnsi="Times New Roman" w:eastAsia="Times New Roman"/>
          <w:b w:val="0"/>
          <w:i/>
          <w:color w:val="538ED3"/>
          <w:sz w:val="22"/>
        </w:rPr>
        <w:t>•</w:t>
      </w:r>
      <w:r>
        <w:tab/>
      </w:r>
      <w:r>
        <w:tab/>
      </w:r>
      <w:r>
        <w:rPr>
          <w:rFonts w:ascii="Microsoft YaHei" w:hAnsi="Microsoft YaHei" w:eastAsia="Microsoft YaHei"/>
          <w:b/>
          <w:i w:val="0"/>
          <w:color w:val="595959"/>
          <w:sz w:val="18"/>
        </w:rPr>
        <w:t xml:space="preserve">PIM1 </w:t>
      </w:r>
      <w:r>
        <w:br/>
      </w:r>
      <w:r>
        <w:tab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PIM1 基因简介：该基因位于6 号染色体，包含6 个外显子，所编码蛋白属于丝氨酸/苏氨酸蛋白激酶家族，PIM 亚家族，主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要在B-淋系和髓系细胞中表达。该蛋白在血液细胞中发挥信号转导作用，与细胞增殖和生存相关[PMID: 11509652]。在弥漫性大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B 细胞淋巴瘤(DLBCL) 患者中，该基因突变多为活化诱导的胞嘧啶脱氨酶(AID) 介导的体细胞高频突变(SHM) 所致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[PMID:29713087，31127191]。</w:t>
      </w:r>
    </w:p>
    <w:p>
      <w:pPr>
        <w:autoSpaceDN w:val="0"/>
        <w:autoSpaceDE w:val="0"/>
        <w:widowControl/>
        <w:spacing w:line="245" w:lineRule="auto" w:before="74" w:after="0"/>
        <w:ind w:left="36" w:right="0" w:firstLine="360"/>
        <w:jc w:val="left"/>
      </w:pP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PIM1 基因临床价值：该基因的过表达曾在血液肿瘤，恶性胶质瘤，胰腺癌和前列腺癌等多种肿瘤中存在[PIMD: 15498859，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25155357，18708761]。该基因变异在非霍奇金淋巴瘤中广泛存在，变异形式包括超突变，过表达，突变等；突变曾在弥漫大B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细胞淋巴瘤（DLBCL）患者(多见于MCD 型或C5 型患者)[PMID: 29713087，32187361，32289277]、原发性中枢神经系统淋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巴瘤（PCNSL）患者[PMID: 27161435，24970810]、滤泡性淋巴瘤（FL）患者[PMID: 28481359]、套细胞淋巴瘤（MCL）患者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[PMID: 24145436]、移植后淋巴增殖性疾病（PTLD）患者[PMID: 28419429]、Sézary 综合征患者[PMID: 26082451]和多发性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骨髓瘤患者检出[PMID: 28481359]；有研究显示，在DLBCL 患者中该基因的一些错义突变可能与伊布替尼（Ibrutinib）耐药有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关[PMID: 27904766]；此外，该基因突变还曾在T-ALL 患者检出[PMID: 22675565，26437031]。</w:t>
      </w:r>
    </w:p>
    <w:p>
      <w:pPr>
        <w:autoSpaceDN w:val="0"/>
        <w:tabs>
          <w:tab w:pos="396" w:val="left"/>
        </w:tabs>
        <w:autoSpaceDE w:val="0"/>
        <w:widowControl/>
        <w:spacing w:line="245" w:lineRule="auto" w:before="74" w:after="0"/>
        <w:ind w:left="36" w:right="144" w:firstLine="0"/>
        <w:jc w:val="left"/>
      </w:pPr>
      <w:r>
        <w:tab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2017 年WHO《造血和淋巴组织肿瘤分类》指出该基因突变在原发性中枢神经系统淋巴瘤患者(PCNSL)和结节性淋巴细胞为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主型霍奇金淋巴瘤(NLPHL)患者存在，为体细胞高频突变(SHM)所致。</w:t>
      </w:r>
    </w:p>
    <w:p>
      <w:pPr>
        <w:autoSpaceDN w:val="0"/>
        <w:tabs>
          <w:tab w:pos="396" w:val="left"/>
          <w:tab w:pos="456" w:val="left"/>
        </w:tabs>
        <w:autoSpaceDE w:val="0"/>
        <w:widowControl/>
        <w:spacing w:line="245" w:lineRule="auto" w:before="386" w:after="0"/>
        <w:ind w:left="36" w:right="144" w:firstLine="0"/>
        <w:jc w:val="left"/>
      </w:pPr>
      <w:r>
        <w:rPr>
          <w:w w:val="98.52214293046431"/>
          <w:rFonts w:ascii="Times New Roman" w:hAnsi="Times New Roman" w:eastAsia="Times New Roman"/>
          <w:b w:val="0"/>
          <w:i/>
          <w:color w:val="538ED3"/>
          <w:sz w:val="22"/>
        </w:rPr>
        <w:t>•</w:t>
      </w:r>
      <w:r>
        <w:tab/>
      </w:r>
      <w:r>
        <w:tab/>
      </w:r>
      <w:r>
        <w:rPr>
          <w:rFonts w:ascii="Microsoft YaHei" w:hAnsi="Microsoft YaHei" w:eastAsia="Microsoft YaHei"/>
          <w:b/>
          <w:i w:val="0"/>
          <w:color w:val="595959"/>
          <w:sz w:val="18"/>
        </w:rPr>
        <w:t xml:space="preserve">TMSB4X </w:t>
      </w:r>
      <w:r>
        <w:br/>
      </w:r>
      <w:r>
        <w:tab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TMSB4X 基因简介:该基因位于X 染色体，包含3 个外显子，所编码蛋白是一种肌动蛋白结合蛋白，可抑制肌动蛋白聚合，进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而参与调控细胞骨架形成和细胞迁移[PMID:28831179]。在弥漫性大B 细胞淋巴瘤(DLBCL)患者，该基因突变多为活化诱导的胞嘧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啶脱氨酶(AID)介导的体细胞高频突变(SHM)所致[PMID:23131835，30275490，33512416]。</w:t>
      </w:r>
    </w:p>
    <w:p>
      <w:pPr>
        <w:autoSpaceDN w:val="0"/>
        <w:autoSpaceDE w:val="0"/>
        <w:widowControl/>
        <w:spacing w:line="245" w:lineRule="auto" w:before="74" w:after="36"/>
        <w:ind w:left="36" w:right="198" w:firstLine="360"/>
        <w:jc w:val="both"/>
      </w:pP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TMSB4X 基因临床价值：该基因突变相对多见于弥漫性大B 细胞淋巴瘤(DLBCL)患者[PMID：24531327，25171927，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26608593，26647218，29545328，29713087，30275490，33512416]，在原发性中枢神经系统淋巴瘤(PCNSL)患者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[PMID:24970810]、滤泡性淋巴瘤(FL)患者[PMID:27959929]、伯基特淋巴瘤(Burkitt lymphoma)患者[PMID:31588468]和CLL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5220"/>
        <w:gridCol w:w="5220"/>
      </w:tblGrid>
      <w:tr>
        <w:trPr>
          <w:trHeight w:hRule="exact" w:val="1310"/>
        </w:trPr>
        <w:tc>
          <w:tcPr>
            <w:tcW w:type="dxa" w:w="7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8" w:after="0"/>
              <w:ind w:left="3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患者也有零星检出[PMID:24127483]。</w:t>
            </w:r>
          </w:p>
          <w:p>
            <w:pPr>
              <w:autoSpaceDN w:val="0"/>
              <w:autoSpaceDE w:val="0"/>
              <w:widowControl/>
              <w:spacing w:line="182" w:lineRule="auto" w:before="734" w:after="0"/>
              <w:ind w:left="8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575757"/>
                <w:sz w:val="16"/>
              </w:rPr>
              <w:t>报告系统版本号 acornHMDB V3.0 生信分析版本号 acornHMAS V2.0 上机号：231010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18" w:after="0"/>
              <w:ind w:left="0" w:right="258" w:firstLine="0"/>
              <w:jc w:val="right"/>
            </w:pPr>
            <w:r>
              <w:rPr>
                <w:rFonts w:ascii="Microsoft YaHei" w:hAnsi="Microsoft YaHei" w:eastAsia="Microsoft YaHei"/>
                <w:b w:val="0"/>
                <w:i w:val="0"/>
                <w:color w:val="575757"/>
                <w:sz w:val="16"/>
              </w:rPr>
              <w:t>第10 页 共19 页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4" w:right="652" w:bottom="494" w:left="8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33"/>
        <w:gridCol w:w="3433"/>
        <w:gridCol w:w="3433"/>
      </w:tblGrid>
      <w:tr>
        <w:trPr>
          <w:trHeight w:hRule="exact" w:val="1226"/>
        </w:trPr>
        <w:tc>
          <w:tcPr>
            <w:tcW w:type="dxa" w:w="1706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13410" cy="60833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410" cy="6083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0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76" w:right="144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41"/>
              </w:rPr>
              <w:t>浙江大学医学院附属第一医院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9"/>
              </w:rPr>
              <w:t>胰腺病研究重点实验室报告单</w:t>
            </w:r>
          </w:p>
        </w:tc>
        <w:tc>
          <w:tcPr>
            <w:tcW w:type="dxa" w:w="2512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58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1"/>
              </w:rPr>
              <w:t>检测号：JX202301289</w:t>
            </w:r>
          </w:p>
        </w:tc>
      </w:tr>
      <w:tr>
        <w:trPr>
          <w:trHeight w:hRule="exact" w:val="14116"/>
        </w:trPr>
        <w:tc>
          <w:tcPr>
            <w:tcW w:type="dxa" w:w="7766"/>
            <w:gridSpan w:val="2"/>
            <w:tcBorders>
              <w:top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3808" w:after="0"/>
              <w:ind w:left="86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575757"/>
                <w:sz w:val="16"/>
              </w:rPr>
              <w:t>报告系统版本号 acornHMDB V3.0 生信分析版本号 acornHMAS V2.0 上机号：231010</w:t>
            </w:r>
          </w:p>
        </w:tc>
        <w:tc>
          <w:tcPr>
            <w:tcW w:type="dxa" w:w="2512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3916" w:after="0"/>
              <w:ind w:left="0" w:right="390" w:firstLine="0"/>
              <w:jc w:val="right"/>
            </w:pPr>
            <w:r>
              <w:rPr>
                <w:rFonts w:ascii="Microsoft YaHei" w:hAnsi="Microsoft YaHei" w:eastAsia="Microsoft YaHei"/>
                <w:b w:val="0"/>
                <w:i w:val="0"/>
                <w:color w:val="575757"/>
                <w:sz w:val="16"/>
              </w:rPr>
              <w:t>第11 页 共19 页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4" w:right="794" w:bottom="494" w:left="8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33"/>
        <w:gridCol w:w="3433"/>
        <w:gridCol w:w="3433"/>
      </w:tblGrid>
      <w:tr>
        <w:trPr>
          <w:trHeight w:hRule="exact" w:val="592"/>
        </w:trPr>
        <w:tc>
          <w:tcPr>
            <w:tcW w:type="dxa" w:w="1706"/>
            <w:vMerge w:val="restart"/>
            <w:tcBorders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13410" cy="60833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410" cy="6083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70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41"/>
              </w:rPr>
              <w:t>浙江大学医学院附属第一医院</w:t>
            </w:r>
          </w:p>
        </w:tc>
        <w:tc>
          <w:tcPr>
            <w:tcW w:type="dxa" w:w="2512"/>
            <w:vMerge w:val="restart"/>
            <w:tcBorders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58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1"/>
              </w:rPr>
              <w:t>检测号：JX202301289</w:t>
            </w:r>
          </w:p>
        </w:tc>
      </w:tr>
      <w:tr>
        <w:trPr>
          <w:trHeight w:hRule="exact" w:val="634"/>
        </w:trPr>
        <w:tc>
          <w:tcPr>
            <w:tcW w:type="dxa" w:w="3433"/>
            <w:vMerge/>
            <w:tcBorders>
              <w:bottom w:sz="6.0" w:val="single" w:color="#000000"/>
            </w:tcBorders>
          </w:tcPr>
          <w:p/>
        </w:tc>
        <w:tc>
          <w:tcPr>
            <w:tcW w:type="dxa" w:w="6060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70" w:after="0"/>
              <w:ind w:left="14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9"/>
              </w:rPr>
              <w:t>胰腺病研究重点实验室报告单</w:t>
            </w:r>
          </w:p>
        </w:tc>
        <w:tc>
          <w:tcPr>
            <w:tcW w:type="dxa" w:w="3433"/>
            <w:vMerge/>
            <w:tcBorders>
              <w:bottom w:sz="6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85" w:lineRule="auto" w:before="146" w:after="118"/>
        <w:ind w:left="36" w:right="0" w:firstLine="0"/>
        <w:jc w:val="left"/>
      </w:pPr>
      <w:r>
        <w:rPr>
          <w:rFonts w:ascii="Microsoft YaHei" w:hAnsi="Microsoft YaHei" w:eastAsia="Microsoft YaHei"/>
          <w:b/>
          <w:i w:val="0"/>
          <w:color w:val="595959"/>
          <w:sz w:val="28"/>
        </w:rPr>
        <w:t>六.基因功能参考分类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.999999999999886" w:type="dxa"/>
      </w:tblPr>
      <w:tblGrid>
        <w:gridCol w:w="3433"/>
        <w:gridCol w:w="3433"/>
        <w:gridCol w:w="3433"/>
      </w:tblGrid>
      <w:tr>
        <w:trPr>
          <w:trHeight w:hRule="exact" w:val="320"/>
        </w:trPr>
        <w:tc>
          <w:tcPr>
            <w:tcW w:type="dxa" w:w="3582"/>
            <w:gridSpan w:val="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538ed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18"/>
              </w:rPr>
              <w:t>基因功能</w:t>
            </w:r>
          </w:p>
        </w:tc>
        <w:tc>
          <w:tcPr>
            <w:tcW w:type="dxa" w:w="661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538e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18"/>
              </w:rPr>
              <w:t>基因</w:t>
            </w:r>
          </w:p>
        </w:tc>
      </w:tr>
      <w:tr>
        <w:trPr>
          <w:trHeight w:hRule="exact" w:val="324"/>
        </w:trPr>
        <w:tc>
          <w:tcPr>
            <w:tcW w:type="dxa" w:w="900"/>
            <w:vMerge w:val="restart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30" w:after="0"/>
              <w:ind w:left="330" w:right="380" w:firstLine="0"/>
              <w:jc w:val="both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表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遗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传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学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相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关</w:t>
            </w:r>
          </w:p>
        </w:tc>
        <w:tc>
          <w:tcPr>
            <w:tcW w:type="dxa" w:w="268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DNA 甲基化</w:t>
            </w:r>
          </w:p>
        </w:tc>
        <w:tc>
          <w:tcPr>
            <w:tcW w:type="dxa" w:w="661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10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DNMT3A、IDH1、IDH2、TET2、TET3</w:t>
            </w:r>
          </w:p>
        </w:tc>
      </w:tr>
      <w:tr>
        <w:trPr>
          <w:trHeight w:hRule="exact" w:val="632"/>
        </w:trPr>
        <w:tc>
          <w:tcPr>
            <w:tcW w:type="dxa" w:w="3433"/>
            <w:vMerge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</w:tcPr>
          <w:p/>
        </w:tc>
        <w:tc>
          <w:tcPr>
            <w:tcW w:type="dxa" w:w="268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8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染色质重塑</w:t>
            </w:r>
          </w:p>
        </w:tc>
        <w:tc>
          <w:tcPr>
            <w:tcW w:type="dxa" w:w="661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0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ARID1A 、ARID1B 、ARID2 、BCL7A 、CHD2 、INO80 、SMARCA4 、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SMARCB1、SRCAP</w:t>
            </w:r>
          </w:p>
        </w:tc>
      </w:tr>
      <w:tr>
        <w:trPr>
          <w:trHeight w:hRule="exact" w:val="948"/>
        </w:trPr>
        <w:tc>
          <w:tcPr>
            <w:tcW w:type="dxa" w:w="3433"/>
            <w:vMerge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</w:tcPr>
          <w:p/>
        </w:tc>
        <w:tc>
          <w:tcPr>
            <w:tcW w:type="dxa" w:w="268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5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组蛋白</w:t>
            </w:r>
          </w:p>
        </w:tc>
        <w:tc>
          <w:tcPr>
            <w:tcW w:type="dxa" w:w="661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00" w:right="102" w:firstLine="0"/>
              <w:jc w:val="both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HIST1H1B 、HIST1H1C 、HIST1H1D 、HIST1H1E 、HIST1H2AC 、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HIST1H2AM 、HIST1H2BC 、HIST1H2BK 、HIST1H3B 、HIST1H3D 、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HIST1H3H、HIST1H3J、HIST1H4E、HIST1H4J、HIST2H2BE</w:t>
            </w:r>
          </w:p>
        </w:tc>
      </w:tr>
      <w:tr>
        <w:trPr>
          <w:trHeight w:hRule="exact" w:val="322"/>
        </w:trPr>
        <w:tc>
          <w:tcPr>
            <w:tcW w:type="dxa" w:w="3433"/>
            <w:vMerge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</w:tcPr>
          <w:p/>
        </w:tc>
        <w:tc>
          <w:tcPr>
            <w:tcW w:type="dxa" w:w="268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组蛋白甲基化</w:t>
            </w:r>
          </w:p>
        </w:tc>
        <w:tc>
          <w:tcPr>
            <w:tcW w:type="dxa" w:w="661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10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ASXL3、EZH2、KDM6A、KMT2C、KMT2D、NSD2、SETD2</w:t>
            </w:r>
          </w:p>
        </w:tc>
      </w:tr>
      <w:tr>
        <w:trPr>
          <w:trHeight w:hRule="exact" w:val="322"/>
        </w:trPr>
        <w:tc>
          <w:tcPr>
            <w:tcW w:type="dxa" w:w="3433"/>
            <w:vMerge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</w:tcPr>
          <w:p/>
        </w:tc>
        <w:tc>
          <w:tcPr>
            <w:tcW w:type="dxa" w:w="268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组蛋白乙酰化</w:t>
            </w:r>
          </w:p>
        </w:tc>
        <w:tc>
          <w:tcPr>
            <w:tcW w:type="dxa" w:w="661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10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548ED4"/>
                <w:sz w:val="18"/>
              </w:rPr>
              <w:t>CREBBP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EP300</w:t>
            </w:r>
          </w:p>
        </w:tc>
      </w:tr>
      <w:tr>
        <w:trPr>
          <w:trHeight w:hRule="exact" w:val="320"/>
        </w:trPr>
        <w:tc>
          <w:tcPr>
            <w:tcW w:type="dxa" w:w="3433"/>
            <w:vMerge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</w:tcPr>
          <w:p/>
        </w:tc>
        <w:tc>
          <w:tcPr>
            <w:tcW w:type="dxa" w:w="268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其他表观遗传相关</w:t>
            </w:r>
          </w:p>
        </w:tc>
        <w:tc>
          <w:tcPr>
            <w:tcW w:type="dxa" w:w="661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10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BCOR、BCORL1、PHF6、ZMYM3</w:t>
            </w:r>
          </w:p>
        </w:tc>
      </w:tr>
      <w:tr>
        <w:trPr>
          <w:trHeight w:hRule="exact" w:val="322"/>
        </w:trPr>
        <w:tc>
          <w:tcPr>
            <w:tcW w:type="dxa" w:w="900"/>
            <w:vMerge w:val="restart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24" w:after="0"/>
              <w:ind w:left="330" w:right="380" w:firstLine="0"/>
              <w:jc w:val="both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信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号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转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导</w:t>
            </w:r>
          </w:p>
        </w:tc>
        <w:tc>
          <w:tcPr>
            <w:tcW w:type="dxa" w:w="268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BCR 信号通路</w:t>
            </w:r>
          </w:p>
        </w:tc>
        <w:tc>
          <w:tcPr>
            <w:tcW w:type="dxa" w:w="661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10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BTK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CD79A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Microsoft YaHei" w:hAnsi="Microsoft YaHei" w:eastAsia="Microsoft YaHei"/>
                <w:b w:val="0"/>
                <w:i w:val="0"/>
                <w:color w:val="548ED4"/>
                <w:sz w:val="18"/>
              </w:rPr>
              <w:t>CD79B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LYN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PLCG2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PTPN6</w:t>
            </w:r>
          </w:p>
        </w:tc>
      </w:tr>
      <w:tr>
        <w:trPr>
          <w:trHeight w:hRule="exact" w:val="322"/>
        </w:trPr>
        <w:tc>
          <w:tcPr>
            <w:tcW w:type="dxa" w:w="3433"/>
            <w:vMerge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</w:tcPr>
          <w:p/>
        </w:tc>
        <w:tc>
          <w:tcPr>
            <w:tcW w:type="dxa" w:w="268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JAK-STAT 信号通路</w:t>
            </w:r>
          </w:p>
        </w:tc>
        <w:tc>
          <w:tcPr>
            <w:tcW w:type="dxa" w:w="661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10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JAK1、JAK3、PTPN1、SOCS1、STAT3、STAT5B、STAT6</w:t>
            </w:r>
          </w:p>
        </w:tc>
      </w:tr>
      <w:tr>
        <w:trPr>
          <w:trHeight w:hRule="exact" w:val="324"/>
        </w:trPr>
        <w:tc>
          <w:tcPr>
            <w:tcW w:type="dxa" w:w="3433"/>
            <w:vMerge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</w:tcPr>
          <w:p/>
        </w:tc>
        <w:tc>
          <w:tcPr>
            <w:tcW w:type="dxa" w:w="268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NF-κβ信号通路</w:t>
            </w:r>
          </w:p>
        </w:tc>
        <w:tc>
          <w:tcPr>
            <w:tcW w:type="dxa" w:w="661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CARD11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Microsoft YaHei" w:hAnsi="Microsoft YaHei" w:eastAsia="Microsoft YaHei"/>
                <w:b w:val="0"/>
                <w:i w:val="0"/>
                <w:color w:val="548ED4"/>
                <w:sz w:val="18"/>
              </w:rPr>
              <w:t>KLHL14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KLHL6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MAP3K14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NFKBIA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NFKBIE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TBL1XR1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TNFAIP3</w:t>
            </w:r>
          </w:p>
        </w:tc>
      </w:tr>
      <w:tr>
        <w:trPr>
          <w:trHeight w:hRule="exact" w:val="322"/>
        </w:trPr>
        <w:tc>
          <w:tcPr>
            <w:tcW w:type="dxa" w:w="3433"/>
            <w:vMerge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</w:tcPr>
          <w:p/>
        </w:tc>
        <w:tc>
          <w:tcPr>
            <w:tcW w:type="dxa" w:w="268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NOTCH 信号通路</w:t>
            </w:r>
          </w:p>
        </w:tc>
        <w:tc>
          <w:tcPr>
            <w:tcW w:type="dxa" w:w="661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10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DTX1、FBXW7、NOTCH1、NOTCH2、SPEN</w:t>
            </w:r>
          </w:p>
        </w:tc>
      </w:tr>
      <w:tr>
        <w:trPr>
          <w:trHeight w:hRule="exact" w:val="632"/>
        </w:trPr>
        <w:tc>
          <w:tcPr>
            <w:tcW w:type="dxa" w:w="3433"/>
            <w:vMerge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</w:tcPr>
          <w:p/>
        </w:tc>
        <w:tc>
          <w:tcPr>
            <w:tcW w:type="dxa" w:w="268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8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PI3K-AKT 信号通路</w:t>
            </w:r>
          </w:p>
        </w:tc>
        <w:tc>
          <w:tcPr>
            <w:tcW w:type="dxa" w:w="661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0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ATP6AP1 、ATP6V1B2 、INPP5D 、ITPKB 、MTOR 、PIK3CA 、PIK3CD 、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PIK3R1、PTEN、RRAGC、VMA21</w:t>
            </w:r>
          </w:p>
        </w:tc>
      </w:tr>
      <w:tr>
        <w:trPr>
          <w:trHeight w:hRule="exact" w:val="322"/>
        </w:trPr>
        <w:tc>
          <w:tcPr>
            <w:tcW w:type="dxa" w:w="3433"/>
            <w:vMerge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</w:tcPr>
          <w:p/>
        </w:tc>
        <w:tc>
          <w:tcPr>
            <w:tcW w:type="dxa" w:w="268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RAS-MAPK 信号通路</w:t>
            </w:r>
          </w:p>
        </w:tc>
        <w:tc>
          <w:tcPr>
            <w:tcW w:type="dxa" w:w="661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10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BRAF、CBL、DUSP2、KRAS、MAP2K1、MAPK1、NF1、NRAS</w:t>
            </w:r>
          </w:p>
        </w:tc>
      </w:tr>
      <w:tr>
        <w:trPr>
          <w:trHeight w:hRule="exact" w:val="324"/>
        </w:trPr>
        <w:tc>
          <w:tcPr>
            <w:tcW w:type="dxa" w:w="3433"/>
            <w:vMerge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</w:tcPr>
          <w:p/>
        </w:tc>
        <w:tc>
          <w:tcPr>
            <w:tcW w:type="dxa" w:w="268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TCR 信号通路</w:t>
            </w:r>
          </w:p>
        </w:tc>
        <w:tc>
          <w:tcPr>
            <w:tcW w:type="dxa" w:w="661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10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CD28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FYN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PLCG1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VAV1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Microsoft YaHei" w:hAnsi="Microsoft YaHei" w:eastAsia="Microsoft YaHei"/>
                <w:b w:val="0"/>
                <w:i w:val="0"/>
                <w:color w:val="548ED4"/>
                <w:sz w:val="18"/>
              </w:rPr>
              <w:t>MYD88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TLR2</w:t>
            </w:r>
          </w:p>
        </w:tc>
      </w:tr>
      <w:tr>
        <w:trPr>
          <w:trHeight w:hRule="exact" w:val="322"/>
        </w:trPr>
        <w:tc>
          <w:tcPr>
            <w:tcW w:type="dxa" w:w="3433"/>
            <w:vMerge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</w:tcPr>
          <w:p/>
        </w:tc>
        <w:tc>
          <w:tcPr>
            <w:tcW w:type="dxa" w:w="268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WNT/β-catenin 信号通路</w:t>
            </w:r>
          </w:p>
        </w:tc>
        <w:tc>
          <w:tcPr>
            <w:tcW w:type="dxa" w:w="661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10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CTNNB1</w:t>
            </w:r>
          </w:p>
        </w:tc>
      </w:tr>
      <w:tr>
        <w:trPr>
          <w:trHeight w:hRule="exact" w:val="632"/>
        </w:trPr>
        <w:tc>
          <w:tcPr>
            <w:tcW w:type="dxa" w:w="3433"/>
            <w:vMerge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</w:tcPr>
          <w:p/>
        </w:tc>
        <w:tc>
          <w:tcPr>
            <w:tcW w:type="dxa" w:w="268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8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细胞因子受体</w:t>
            </w:r>
          </w:p>
        </w:tc>
        <w:tc>
          <w:tcPr>
            <w:tcW w:type="dxa" w:w="661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0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ALK、CCR4、CCR7、CSF2RB、CXCR4、EPHA7、ERBB4、IL4R、IL7R、KIT、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TNFRSF14、TNFRSF1B</w:t>
            </w:r>
          </w:p>
        </w:tc>
      </w:tr>
      <w:tr>
        <w:trPr>
          <w:trHeight w:hRule="exact" w:val="322"/>
        </w:trPr>
        <w:tc>
          <w:tcPr>
            <w:tcW w:type="dxa" w:w="3433"/>
            <w:vMerge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</w:tcPr>
          <w:p/>
        </w:tc>
        <w:tc>
          <w:tcPr>
            <w:tcW w:type="dxa" w:w="268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细胞因子</w:t>
            </w:r>
          </w:p>
        </w:tc>
        <w:tc>
          <w:tcPr>
            <w:tcW w:type="dxa" w:w="661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10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BMP7、CCL4、GDF11、IFNL3、IL6、TNFSF14</w:t>
            </w:r>
          </w:p>
        </w:tc>
      </w:tr>
      <w:tr>
        <w:trPr>
          <w:trHeight w:hRule="exact" w:val="636"/>
        </w:trPr>
        <w:tc>
          <w:tcPr>
            <w:tcW w:type="dxa" w:w="3433"/>
            <w:vMerge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</w:tcPr>
          <w:p/>
        </w:tc>
        <w:tc>
          <w:tcPr>
            <w:tcW w:type="dxa" w:w="268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其他信号通路</w:t>
            </w:r>
          </w:p>
        </w:tc>
        <w:tc>
          <w:tcPr>
            <w:tcW w:type="dxa" w:w="661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CSNK1A1 、GNA13 、GNAI2 、IRF2BP2 、MED12 、MFHAS1 、P2RY8 、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PRKCB、PTPRD、RHOA、S1PR2、SGK1、SH2D1A、TRAF2、TRAF3</w:t>
            </w:r>
          </w:p>
        </w:tc>
      </w:tr>
      <w:tr>
        <w:trPr>
          <w:trHeight w:hRule="exact" w:val="320"/>
        </w:trPr>
        <w:tc>
          <w:tcPr>
            <w:tcW w:type="dxa" w:w="3582"/>
            <w:gridSpan w:val="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核糖体蛋白</w:t>
            </w:r>
          </w:p>
        </w:tc>
        <w:tc>
          <w:tcPr>
            <w:tcW w:type="dxa" w:w="661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10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RPS15</w:t>
            </w:r>
          </w:p>
        </w:tc>
      </w:tr>
      <w:tr>
        <w:trPr>
          <w:trHeight w:hRule="exact" w:val="324"/>
        </w:trPr>
        <w:tc>
          <w:tcPr>
            <w:tcW w:type="dxa" w:w="3582"/>
            <w:gridSpan w:val="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端粒维持</w:t>
            </w:r>
          </w:p>
        </w:tc>
        <w:tc>
          <w:tcPr>
            <w:tcW w:type="dxa" w:w="661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10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POT1</w:t>
            </w:r>
          </w:p>
        </w:tc>
      </w:tr>
      <w:tr>
        <w:trPr>
          <w:trHeight w:hRule="exact" w:val="632"/>
        </w:trPr>
        <w:tc>
          <w:tcPr>
            <w:tcW w:type="dxa" w:w="3582"/>
            <w:gridSpan w:val="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8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转录因子</w:t>
            </w:r>
          </w:p>
        </w:tc>
        <w:tc>
          <w:tcPr>
            <w:tcW w:type="dxa" w:w="661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0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BCL6、EGR1、EGR2、FOXO1、GATA3、GTF2I、IKZF1、IRF4、IRF8、JUNB、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KLF2、MEF2B、MGA、MYC、PAX5、POU2F2、PRDM1、TCF3、TFAP4、ZNF217</w:t>
            </w:r>
          </w:p>
        </w:tc>
      </w:tr>
      <w:tr>
        <w:trPr>
          <w:trHeight w:hRule="exact" w:val="324"/>
        </w:trPr>
        <w:tc>
          <w:tcPr>
            <w:tcW w:type="dxa" w:w="3582"/>
            <w:gridSpan w:val="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DNA 损伤应答</w:t>
            </w:r>
          </w:p>
        </w:tc>
        <w:tc>
          <w:tcPr>
            <w:tcW w:type="dxa" w:w="661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10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548ED4"/>
                <w:sz w:val="18"/>
              </w:rPr>
              <w:t>ATM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MLH1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MSH2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MSH6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PMS2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PPM1D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TP53</w:t>
            </w:r>
          </w:p>
        </w:tc>
      </w:tr>
      <w:tr>
        <w:trPr>
          <w:trHeight w:hRule="exact" w:val="320"/>
        </w:trPr>
        <w:tc>
          <w:tcPr>
            <w:tcW w:type="dxa" w:w="3582"/>
            <w:gridSpan w:val="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剪接因子</w:t>
            </w:r>
          </w:p>
        </w:tc>
        <w:tc>
          <w:tcPr>
            <w:tcW w:type="dxa" w:w="661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10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SF3B1</w:t>
            </w:r>
          </w:p>
        </w:tc>
      </w:tr>
      <w:tr>
        <w:trPr>
          <w:trHeight w:hRule="exact" w:val="324"/>
        </w:trPr>
        <w:tc>
          <w:tcPr>
            <w:tcW w:type="dxa" w:w="3582"/>
            <w:gridSpan w:val="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细胞代谢</w:t>
            </w:r>
          </w:p>
        </w:tc>
        <w:tc>
          <w:tcPr>
            <w:tcW w:type="dxa" w:w="661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10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PRPS1、SAMHD1</w:t>
            </w:r>
          </w:p>
        </w:tc>
      </w:tr>
      <w:tr>
        <w:trPr>
          <w:trHeight w:hRule="exact" w:val="320"/>
        </w:trPr>
        <w:tc>
          <w:tcPr>
            <w:tcW w:type="dxa" w:w="3582"/>
            <w:gridSpan w:val="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细胞周期调控</w:t>
            </w:r>
          </w:p>
        </w:tc>
        <w:tc>
          <w:tcPr>
            <w:tcW w:type="dxa" w:w="661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10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BTG1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Microsoft YaHei" w:hAnsi="Microsoft YaHei" w:eastAsia="Microsoft YaHei"/>
                <w:b w:val="0"/>
                <w:i w:val="0"/>
                <w:color w:val="548ED4"/>
                <w:sz w:val="18"/>
              </w:rPr>
              <w:t>BTG2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CCND1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CCND3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CDKN1B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CDKN2A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CDKN2B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RB1</w:t>
            </w:r>
          </w:p>
        </w:tc>
      </w:tr>
      <w:tr>
        <w:trPr>
          <w:trHeight w:hRule="exact" w:val="322"/>
        </w:trPr>
        <w:tc>
          <w:tcPr>
            <w:tcW w:type="dxa" w:w="3582"/>
            <w:gridSpan w:val="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黏连蛋白复合体</w:t>
            </w:r>
          </w:p>
        </w:tc>
        <w:tc>
          <w:tcPr>
            <w:tcW w:type="dxa" w:w="661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10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SMC1A</w:t>
            </w:r>
          </w:p>
        </w:tc>
      </w:tr>
      <w:tr>
        <w:trPr>
          <w:trHeight w:hRule="exact" w:val="324"/>
        </w:trPr>
        <w:tc>
          <w:tcPr>
            <w:tcW w:type="dxa" w:w="3582"/>
            <w:gridSpan w:val="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免疫逃逸</w:t>
            </w:r>
          </w:p>
        </w:tc>
        <w:tc>
          <w:tcPr>
            <w:tcW w:type="dxa" w:w="661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10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B2M、CD58、CD70、CD83、CIITA</w:t>
            </w:r>
          </w:p>
        </w:tc>
      </w:tr>
      <w:tr>
        <w:trPr>
          <w:trHeight w:hRule="exact" w:val="320"/>
        </w:trPr>
        <w:tc>
          <w:tcPr>
            <w:tcW w:type="dxa" w:w="3582"/>
            <w:gridSpan w:val="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细胞凋亡相关基因</w:t>
            </w:r>
          </w:p>
        </w:tc>
        <w:tc>
          <w:tcPr>
            <w:tcW w:type="dxa" w:w="661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10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BCL2、BIRC3、BIRC6、FAS、XIAP</w:t>
            </w:r>
          </w:p>
        </w:tc>
      </w:tr>
      <w:tr>
        <w:trPr>
          <w:trHeight w:hRule="exact" w:val="1260"/>
        </w:trPr>
        <w:tc>
          <w:tcPr>
            <w:tcW w:type="dxa" w:w="3582"/>
            <w:gridSpan w:val="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1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其他</w:t>
            </w:r>
          </w:p>
        </w:tc>
        <w:tc>
          <w:tcPr>
            <w:tcW w:type="dxa" w:w="661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00" w:right="102" w:firstLine="0"/>
              <w:jc w:val="both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ACTB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CARMIL2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CNOT3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DDX3X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DDX41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FAT1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FBXO11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HN-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RNPA2B1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HVCN1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ID3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Microsoft YaHei" w:hAnsi="Microsoft YaHei" w:eastAsia="Microsoft YaHei"/>
                <w:b w:val="0"/>
                <w:i w:val="0"/>
                <w:color w:val="548ED4"/>
                <w:sz w:val="18"/>
              </w:rPr>
              <w:t>IGLL5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Microsoft YaHei" w:hAnsi="Microsoft YaHei" w:eastAsia="Microsoft YaHei"/>
                <w:b w:val="0"/>
                <w:i w:val="0"/>
                <w:color w:val="548ED4"/>
                <w:sz w:val="18"/>
              </w:rPr>
              <w:t>MPEG1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MS4A1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PCBP1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Microsoft YaHei" w:hAnsi="Microsoft YaHei" w:eastAsia="Microsoft YaHei"/>
                <w:b w:val="0"/>
                <w:i w:val="0"/>
                <w:color w:val="548ED4"/>
                <w:sz w:val="18"/>
              </w:rPr>
              <w:t>PIM1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POU2AF1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PRF1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ROBO1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TMEM30A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Microsoft YaHei" w:hAnsi="Microsoft YaHei" w:eastAsia="Microsoft YaHei"/>
                <w:b w:val="0"/>
                <w:i w:val="0"/>
                <w:color w:val="548ED4"/>
                <w:sz w:val="18"/>
              </w:rPr>
              <w:t>TMSB4X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UBE2A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UNC13D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USP7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XPO1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ZFP36L1</w:t>
            </w:r>
          </w:p>
        </w:tc>
      </w:tr>
    </w:tbl>
    <w:p>
      <w:pPr>
        <w:autoSpaceDN w:val="0"/>
        <w:autoSpaceDE w:val="0"/>
        <w:widowControl/>
        <w:spacing w:line="185" w:lineRule="auto" w:before="56" w:after="388"/>
        <w:ind w:left="518" w:right="0" w:firstLine="0"/>
        <w:jc w:val="left"/>
      </w:pPr>
      <w:r>
        <w:rPr>
          <w:rFonts w:ascii="Microsoft YaHei" w:hAnsi="Microsoft YaHei" w:eastAsia="Microsoft YaHei"/>
          <w:b w:val="0"/>
          <w:i w:val="0"/>
          <w:color w:val="595959"/>
          <w:sz w:val="16"/>
        </w:rPr>
        <w:t>说明：蓝色基因为正文报出的突变基因。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.999999999999943" w:type="dxa"/>
      </w:tblPr>
      <w:tblGrid>
        <w:gridCol w:w="5149"/>
        <w:gridCol w:w="5149"/>
      </w:tblGrid>
      <w:tr>
        <w:trPr>
          <w:trHeight w:hRule="exact" w:val="360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60" w:after="0"/>
              <w:ind w:left="6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575757"/>
                <w:sz w:val="16"/>
              </w:rPr>
              <w:t>报告系统版本号 acornHMDB V3.0 生信分析版本号 acornHMAS V2.0 上机号：231010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8" w:after="0"/>
              <w:ind w:left="0" w:right="198" w:firstLine="0"/>
              <w:jc w:val="right"/>
            </w:pPr>
            <w:r>
              <w:rPr>
                <w:rFonts w:ascii="Microsoft YaHei" w:hAnsi="Microsoft YaHei" w:eastAsia="Microsoft YaHei"/>
                <w:b w:val="0"/>
                <w:i w:val="0"/>
                <w:color w:val="575757"/>
                <w:sz w:val="16"/>
              </w:rPr>
              <w:t>第12 页 共19 页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4" w:right="794" w:bottom="494" w:left="8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33"/>
        <w:gridCol w:w="3433"/>
        <w:gridCol w:w="3433"/>
      </w:tblGrid>
      <w:tr>
        <w:trPr>
          <w:trHeight w:hRule="exact" w:val="592"/>
        </w:trPr>
        <w:tc>
          <w:tcPr>
            <w:tcW w:type="dxa" w:w="1706"/>
            <w:vMerge w:val="restart"/>
            <w:tcBorders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13410" cy="60833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410" cy="6083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70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41"/>
              </w:rPr>
              <w:t>浙江大学医学院附属第一医院</w:t>
            </w:r>
          </w:p>
        </w:tc>
        <w:tc>
          <w:tcPr>
            <w:tcW w:type="dxa" w:w="2512"/>
            <w:vMerge w:val="restart"/>
            <w:tcBorders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58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1"/>
              </w:rPr>
              <w:t>检测号：JX202301289</w:t>
            </w:r>
          </w:p>
        </w:tc>
      </w:tr>
      <w:tr>
        <w:trPr>
          <w:trHeight w:hRule="exact" w:val="634"/>
        </w:trPr>
        <w:tc>
          <w:tcPr>
            <w:tcW w:type="dxa" w:w="3433"/>
            <w:vMerge/>
            <w:tcBorders>
              <w:bottom w:sz="6.0" w:val="single" w:color="#000000"/>
            </w:tcBorders>
          </w:tcPr>
          <w:p/>
        </w:tc>
        <w:tc>
          <w:tcPr>
            <w:tcW w:type="dxa" w:w="6060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70" w:after="0"/>
              <w:ind w:left="14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9"/>
              </w:rPr>
              <w:t>胰腺病研究重点实验室报告单</w:t>
            </w:r>
          </w:p>
        </w:tc>
        <w:tc>
          <w:tcPr>
            <w:tcW w:type="dxa" w:w="3433"/>
            <w:vMerge/>
            <w:tcBorders>
              <w:bottom w:sz="6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85" w:lineRule="auto" w:before="458" w:after="116"/>
        <w:ind w:left="36" w:right="0" w:firstLine="0"/>
        <w:jc w:val="left"/>
      </w:pPr>
      <w:r>
        <w:rPr>
          <w:rFonts w:ascii="Microsoft YaHei" w:hAnsi="Microsoft YaHei" w:eastAsia="Microsoft YaHei"/>
          <w:b/>
          <w:i w:val="0"/>
          <w:color w:val="595959"/>
          <w:sz w:val="28"/>
        </w:rPr>
        <w:t>七.样本质控情况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.999999999999886" w:type="dxa"/>
      </w:tblPr>
      <w:tblGrid>
        <w:gridCol w:w="5149"/>
        <w:gridCol w:w="5149"/>
      </w:tblGrid>
      <w:tr>
        <w:trPr>
          <w:trHeight w:hRule="exact" w:val="322"/>
        </w:trPr>
        <w:tc>
          <w:tcPr>
            <w:tcW w:type="dxa" w:w="5096"/>
            <w:tcBorders>
              <w:start w:sz="4.0" w:val="single" w:color="#538ED3"/>
              <w:top w:sz="4.0" w:val="single" w:color="#538ED3"/>
              <w:end w:sz="4.0" w:val="single" w:color="#538ED3"/>
              <w:bottom w:sz="4.0" w:val="single" w:color="#538ED3"/>
            </w:tcBorders>
            <w:shd w:fill="538e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104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18"/>
              </w:rPr>
              <w:t>测序质量评估</w:t>
            </w:r>
          </w:p>
        </w:tc>
        <w:tc>
          <w:tcPr>
            <w:tcW w:type="dxa" w:w="5098"/>
            <w:tcBorders>
              <w:start w:sz="4.0" w:val="single" w:color="#538ED3"/>
              <w:top w:sz="4.0" w:val="single" w:color="#538ED3"/>
              <w:end w:sz="4.0" w:val="single" w:color="#538ED3"/>
              <w:bottom w:sz="4.0" w:val="single" w:color="#538ED3"/>
            </w:tcBorders>
            <w:shd w:fill="538ed3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4"/>
        </w:trPr>
        <w:tc>
          <w:tcPr>
            <w:tcW w:type="dxa" w:w="5096"/>
            <w:tcBorders>
              <w:start w:sz="4.0" w:val="single" w:color="#538ED3"/>
              <w:top w:sz="4.0" w:val="single" w:color="#538ED3"/>
              <w:end w:sz="4.0" w:val="single" w:color="#538ED3"/>
              <w:bottom w:sz="4.0" w:val="single" w:color="#538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肿瘤细胞占比(%)</w:t>
            </w:r>
          </w:p>
        </w:tc>
        <w:tc>
          <w:tcPr>
            <w:tcW w:type="dxa" w:w="5098"/>
            <w:tcBorders>
              <w:start w:sz="4.0" w:val="single" w:color="#538ED3"/>
              <w:top w:sz="4.0" w:val="single" w:color="#538ED3"/>
              <w:end w:sz="4.0" w:val="single" w:color="#538ED3"/>
              <w:bottom w:sz="4.0" w:val="single" w:color="#538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-</w:t>
            </w:r>
          </w:p>
        </w:tc>
      </w:tr>
      <w:tr>
        <w:trPr>
          <w:trHeight w:hRule="exact" w:val="320"/>
        </w:trPr>
        <w:tc>
          <w:tcPr>
            <w:tcW w:type="dxa" w:w="5096"/>
            <w:tcBorders>
              <w:start w:sz="4.0" w:val="single" w:color="#538ED3"/>
              <w:top w:sz="4.0" w:val="single" w:color="#538ED3"/>
              <w:end w:sz="4.0" w:val="single" w:color="#538ED3"/>
              <w:bottom w:sz="4.0" w:val="single" w:color="#538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平均测序深度(X)</w:t>
            </w:r>
          </w:p>
        </w:tc>
        <w:tc>
          <w:tcPr>
            <w:tcW w:type="dxa" w:w="5098"/>
            <w:tcBorders>
              <w:start w:sz="4.0" w:val="single" w:color="#538ED3"/>
              <w:top w:sz="4.0" w:val="single" w:color="#538ED3"/>
              <w:end w:sz="4.0" w:val="single" w:color="#538ED3"/>
              <w:bottom w:sz="4.0" w:val="single" w:color="#538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5095X</w:t>
            </w:r>
          </w:p>
        </w:tc>
      </w:tr>
      <w:tr>
        <w:trPr>
          <w:trHeight w:hRule="exact" w:val="324"/>
        </w:trPr>
        <w:tc>
          <w:tcPr>
            <w:tcW w:type="dxa" w:w="5096"/>
            <w:tcBorders>
              <w:start w:sz="4.0" w:val="single" w:color="#538ED3"/>
              <w:top w:sz="4.0" w:val="single" w:color="#538ED3"/>
              <w:end w:sz="4.0" w:val="single" w:color="#538ED3"/>
              <w:bottom w:sz="4.0" w:val="single" w:color="#538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有效测序深度(X)</w:t>
            </w:r>
          </w:p>
        </w:tc>
        <w:tc>
          <w:tcPr>
            <w:tcW w:type="dxa" w:w="5098"/>
            <w:tcBorders>
              <w:start w:sz="4.0" w:val="single" w:color="#538ED3"/>
              <w:top w:sz="4.0" w:val="single" w:color="#538ED3"/>
              <w:end w:sz="4.0" w:val="single" w:color="#538ED3"/>
              <w:bottom w:sz="4.0" w:val="single" w:color="#538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1387.45X(&gt;800X)</w:t>
            </w:r>
          </w:p>
        </w:tc>
      </w:tr>
      <w:tr>
        <w:trPr>
          <w:trHeight w:hRule="exact" w:val="320"/>
        </w:trPr>
        <w:tc>
          <w:tcPr>
            <w:tcW w:type="dxa" w:w="5096"/>
            <w:tcBorders>
              <w:start w:sz="4.0" w:val="single" w:color="#538ED3"/>
              <w:top w:sz="4.0" w:val="single" w:color="#538ED3"/>
              <w:end w:sz="4.0" w:val="single" w:color="#538ED3"/>
              <w:bottom w:sz="4.0" w:val="single" w:color="#538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Q30(%)</w:t>
            </w:r>
          </w:p>
        </w:tc>
        <w:tc>
          <w:tcPr>
            <w:tcW w:type="dxa" w:w="5098"/>
            <w:tcBorders>
              <w:start w:sz="4.0" w:val="single" w:color="#538ED3"/>
              <w:top w:sz="4.0" w:val="single" w:color="#538ED3"/>
              <w:end w:sz="4.0" w:val="single" w:color="#538ED3"/>
              <w:bottom w:sz="4.0" w:val="single" w:color="#538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 xml:space="preserve"> 92.64%(&gt;75.00%)</w:t>
            </w:r>
          </w:p>
        </w:tc>
      </w:tr>
      <w:tr>
        <w:trPr>
          <w:trHeight w:hRule="exact" w:val="324"/>
        </w:trPr>
        <w:tc>
          <w:tcPr>
            <w:tcW w:type="dxa" w:w="5096"/>
            <w:tcBorders>
              <w:start w:sz="4.0" w:val="single" w:color="#538ED3"/>
              <w:top w:sz="4.0" w:val="single" w:color="#538ED3"/>
              <w:end w:sz="4.0" w:val="single" w:color="#538ED3"/>
              <w:bottom w:sz="4.0" w:val="single" w:color="#538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覆盖度(%)</w:t>
            </w:r>
          </w:p>
        </w:tc>
        <w:tc>
          <w:tcPr>
            <w:tcW w:type="dxa" w:w="5098"/>
            <w:tcBorders>
              <w:start w:sz="4.0" w:val="single" w:color="#538ED3"/>
              <w:top w:sz="4.0" w:val="single" w:color="#538ED3"/>
              <w:end w:sz="4.0" w:val="single" w:color="#538ED3"/>
              <w:bottom w:sz="4.0" w:val="single" w:color="#538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99.99%(&gt;90.00%)</w:t>
            </w:r>
          </w:p>
        </w:tc>
      </w:tr>
      <w:tr>
        <w:trPr>
          <w:trHeight w:hRule="exact" w:val="322"/>
        </w:trPr>
        <w:tc>
          <w:tcPr>
            <w:tcW w:type="dxa" w:w="5096"/>
            <w:tcBorders>
              <w:start w:sz="4.0" w:val="single" w:color="#538ED3"/>
              <w:top w:sz="4.0" w:val="single" w:color="#538ED3"/>
              <w:end w:sz="4.0" w:val="single" w:color="#538ED3"/>
              <w:bottom w:sz="4.0" w:val="single" w:color="#538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比对率(%)</w:t>
            </w:r>
          </w:p>
        </w:tc>
        <w:tc>
          <w:tcPr>
            <w:tcW w:type="dxa" w:w="5098"/>
            <w:tcBorders>
              <w:start w:sz="4.0" w:val="single" w:color="#538ED3"/>
              <w:top w:sz="4.0" w:val="single" w:color="#538ED3"/>
              <w:end w:sz="4.0" w:val="single" w:color="#538ED3"/>
              <w:bottom w:sz="4.0" w:val="single" w:color="#538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 xml:space="preserve"> 99.31%(&gt;80.00%)</w:t>
            </w:r>
          </w:p>
        </w:tc>
      </w:tr>
    </w:tbl>
    <w:p>
      <w:pPr>
        <w:autoSpaceDN w:val="0"/>
        <w:tabs>
          <w:tab w:pos="456" w:val="left"/>
        </w:tabs>
        <w:autoSpaceDE w:val="0"/>
        <w:widowControl/>
        <w:spacing w:line="245" w:lineRule="auto" w:before="354" w:after="0"/>
        <w:ind w:left="36" w:right="0" w:firstLine="0"/>
        <w:jc w:val="left"/>
      </w:pP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注：</w:t>
      </w:r>
      <w:r>
        <w:br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1.</w:t>
      </w:r>
      <w:r>
        <w:tab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肿瘤细胞占比(%)：组织样本类型中肿瘤细胞所占比例，送检组织不满足肿瘤细胞评估要求或送检血液/体液类型样本时，不</w:t>
      </w:r>
      <w:r>
        <w:tab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做此项评估。</w:t>
      </w:r>
    </w:p>
    <w:p>
      <w:pPr>
        <w:autoSpaceDN w:val="0"/>
        <w:tabs>
          <w:tab w:pos="456" w:val="left"/>
        </w:tabs>
        <w:autoSpaceDE w:val="0"/>
        <w:widowControl/>
        <w:spacing w:line="185" w:lineRule="auto" w:before="74" w:after="0"/>
        <w:ind w:left="36" w:right="0" w:firstLine="0"/>
        <w:jc w:val="left"/>
      </w:pP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2.</w:t>
      </w:r>
      <w:r>
        <w:tab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平均测序深度(X)：目标基因序列上每个碱基覆盖的平均reads 数，不同类型样本的测序深度质控标准不同。</w:t>
      </w:r>
    </w:p>
    <w:p>
      <w:pPr>
        <w:autoSpaceDN w:val="0"/>
        <w:tabs>
          <w:tab w:pos="456" w:val="left"/>
        </w:tabs>
        <w:autoSpaceDE w:val="0"/>
        <w:widowControl/>
        <w:spacing w:line="185" w:lineRule="auto" w:before="74" w:after="0"/>
        <w:ind w:left="36" w:right="0" w:firstLine="0"/>
        <w:jc w:val="left"/>
      </w:pP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3.</w:t>
      </w:r>
      <w:r>
        <w:tab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有效测序深度(X)：去重复后目标基因序列上每个碱基覆盖的平均reads 数。</w:t>
      </w:r>
    </w:p>
    <w:p>
      <w:pPr>
        <w:autoSpaceDN w:val="0"/>
        <w:tabs>
          <w:tab w:pos="456" w:val="left"/>
        </w:tabs>
        <w:autoSpaceDE w:val="0"/>
        <w:widowControl/>
        <w:spacing w:line="185" w:lineRule="auto" w:before="74" w:after="0"/>
        <w:ind w:left="36" w:right="0" w:firstLine="0"/>
        <w:jc w:val="left"/>
      </w:pP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 xml:space="preserve">4. </w:t>
      </w:r>
      <w:r>
        <w:tab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Q30(%)：错误率 &lt;0.1% 的碱基占测序总数的百分比。</w:t>
      </w:r>
    </w:p>
    <w:p>
      <w:pPr>
        <w:autoSpaceDN w:val="0"/>
        <w:tabs>
          <w:tab w:pos="456" w:val="left"/>
        </w:tabs>
        <w:autoSpaceDE w:val="0"/>
        <w:widowControl/>
        <w:spacing w:line="185" w:lineRule="auto" w:before="74" w:after="0"/>
        <w:ind w:left="36" w:right="0" w:firstLine="0"/>
        <w:jc w:val="left"/>
      </w:pP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5.</w:t>
      </w:r>
      <w:r>
        <w:tab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覆盖度(%)：测序组装出的序列占该芯片范围序列的比例。</w:t>
      </w:r>
    </w:p>
    <w:p>
      <w:pPr>
        <w:autoSpaceDN w:val="0"/>
        <w:tabs>
          <w:tab w:pos="456" w:val="left"/>
        </w:tabs>
        <w:autoSpaceDE w:val="0"/>
        <w:widowControl/>
        <w:spacing w:line="185" w:lineRule="auto" w:before="74" w:after="0"/>
        <w:ind w:left="36" w:right="0" w:firstLine="0"/>
        <w:jc w:val="left"/>
      </w:pP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6.</w:t>
      </w:r>
      <w:r>
        <w:tab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比对率(%)：比对到人类参考基因组的 reads 数占总 reads 数的比例。</w:t>
      </w:r>
    </w:p>
    <w:p>
      <w:pPr>
        <w:autoSpaceDN w:val="0"/>
        <w:tabs>
          <w:tab w:pos="456" w:val="left"/>
        </w:tabs>
        <w:autoSpaceDE w:val="0"/>
        <w:widowControl/>
        <w:spacing w:line="185" w:lineRule="auto" w:before="74" w:after="0"/>
        <w:ind w:left="36" w:right="0" w:firstLine="0"/>
        <w:jc w:val="left"/>
      </w:pP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7.</w:t>
      </w:r>
      <w:r>
        <w:tab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每种样本类型对应的质控标准不同，质控数据 ( ) 中数值代表该样本类型对应的质控标准。</w:t>
      </w:r>
    </w:p>
    <w:p>
      <w:pPr>
        <w:autoSpaceDN w:val="0"/>
        <w:tabs>
          <w:tab w:pos="456" w:val="left"/>
        </w:tabs>
        <w:autoSpaceDE w:val="0"/>
        <w:widowControl/>
        <w:spacing w:line="245" w:lineRule="auto" w:before="74" w:after="6834"/>
        <w:ind w:left="36" w:right="0" w:firstLine="0"/>
        <w:jc w:val="left"/>
      </w:pP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8.</w:t>
      </w:r>
      <w:r>
        <w:tab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综合质量评估：每次检测均会对上述指标进行综合评估，评估合格者方能进行后续分析，在某些特殊情况下可能出现单项指</w:t>
      </w:r>
      <w:r>
        <w:tab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标未达质控标准、综合评估质控合格的现象，此种情况不影响后续分析，但可能影响检测结果的准确性和敏感性。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.999999999999943" w:type="dxa"/>
      </w:tblPr>
      <w:tblGrid>
        <w:gridCol w:w="5149"/>
        <w:gridCol w:w="5149"/>
      </w:tblGrid>
      <w:tr>
        <w:trPr>
          <w:trHeight w:hRule="exact" w:val="360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60" w:after="0"/>
              <w:ind w:left="6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575757"/>
                <w:sz w:val="16"/>
              </w:rPr>
              <w:t>报告系统版本号 acornHMDB V3.0 生信分析版本号 acornHMAS V2.0 上机号：231010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8" w:after="0"/>
              <w:ind w:left="0" w:right="198" w:firstLine="0"/>
              <w:jc w:val="right"/>
            </w:pPr>
            <w:r>
              <w:rPr>
                <w:rFonts w:ascii="Microsoft YaHei" w:hAnsi="Microsoft YaHei" w:eastAsia="Microsoft YaHei"/>
                <w:b w:val="0"/>
                <w:i w:val="0"/>
                <w:color w:val="575757"/>
                <w:sz w:val="16"/>
              </w:rPr>
              <w:t>第13 页 共19 页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4" w:right="794" w:bottom="494" w:left="8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80"/>
        <w:gridCol w:w="3480"/>
        <w:gridCol w:w="3480"/>
      </w:tblGrid>
      <w:tr>
        <w:trPr>
          <w:trHeight w:hRule="exact" w:val="592"/>
        </w:trPr>
        <w:tc>
          <w:tcPr>
            <w:tcW w:type="dxa" w:w="1706"/>
            <w:vMerge w:val="restart"/>
            <w:tcBorders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13410" cy="60833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410" cy="6083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70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41"/>
              </w:rPr>
              <w:t>浙江大学医学院附属第一医院</w:t>
            </w:r>
          </w:p>
        </w:tc>
        <w:tc>
          <w:tcPr>
            <w:tcW w:type="dxa" w:w="2512"/>
            <w:vMerge w:val="restart"/>
            <w:tcBorders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58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1"/>
              </w:rPr>
              <w:t>检测号：JX202301289</w:t>
            </w:r>
          </w:p>
        </w:tc>
      </w:tr>
      <w:tr>
        <w:trPr>
          <w:trHeight w:hRule="exact" w:val="634"/>
        </w:trPr>
        <w:tc>
          <w:tcPr>
            <w:tcW w:type="dxa" w:w="3480"/>
            <w:vMerge/>
            <w:tcBorders>
              <w:bottom w:sz="6.0" w:val="single" w:color="#000000"/>
            </w:tcBorders>
          </w:tcPr>
          <w:p/>
        </w:tc>
        <w:tc>
          <w:tcPr>
            <w:tcW w:type="dxa" w:w="6060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70" w:after="0"/>
              <w:ind w:left="14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9"/>
              </w:rPr>
              <w:t>胰腺病研究重点实验室报告单</w:t>
            </w:r>
          </w:p>
        </w:tc>
        <w:tc>
          <w:tcPr>
            <w:tcW w:type="dxa" w:w="3480"/>
            <w:vMerge/>
            <w:tcBorders>
              <w:bottom w:sz="6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85" w:lineRule="auto" w:before="146" w:after="0"/>
        <w:ind w:left="36" w:right="0" w:firstLine="0"/>
        <w:jc w:val="left"/>
      </w:pPr>
      <w:r>
        <w:rPr>
          <w:rFonts w:ascii="Microsoft YaHei" w:hAnsi="Microsoft YaHei" w:eastAsia="Microsoft YaHei"/>
          <w:b/>
          <w:i w:val="0"/>
          <w:color w:val="595959"/>
          <w:sz w:val="28"/>
        </w:rPr>
        <w:t>八.检测局限性及说明</w:t>
      </w:r>
    </w:p>
    <w:p>
      <w:pPr>
        <w:autoSpaceDN w:val="0"/>
        <w:tabs>
          <w:tab w:pos="668" w:val="left"/>
          <w:tab w:pos="876" w:val="left"/>
          <w:tab w:pos="878" w:val="left"/>
        </w:tabs>
        <w:autoSpaceDE w:val="0"/>
        <w:widowControl/>
        <w:spacing w:line="245" w:lineRule="auto" w:before="162" w:after="0"/>
        <w:ind w:left="456" w:right="0" w:firstLine="0"/>
        <w:jc w:val="left"/>
      </w:pP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1.</w:t>
      </w:r>
      <w:r>
        <w:tab/>
      </w:r>
      <w:r>
        <w:tab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本实验室检测使用 Illumina 高通量测序平台技术对样本进行杂交捕获测序分析。本报告报导突变频率1%以上的突变；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2.</w:t>
      </w:r>
      <w:r>
        <w:tab/>
      </w:r>
      <w:r>
        <w:tab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检测结果和结论注释：</w:t>
      </w:r>
      <w:r>
        <w:br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 xml:space="preserve">a：转录本 ID：DNA 在转录为 mRNA 过程中可形成不同的转录本，每个转录本都有唯一的 ID，本报告中转录本 ID 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参考 NCBI 数据库，通常选取既往科研文献常用转录本；</w:t>
      </w:r>
      <w:r>
        <w:br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b：外显子：突变位点在相应转录本上所处的外显子区域；</w:t>
      </w:r>
      <w:r>
        <w:br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c：核苷酸改变：编码序列上的碱基改变相对位置及改变形式；</w:t>
      </w:r>
      <w:r>
        <w:br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d：氨基酸改变：编码蛋白的氨基酸改变相对位置及改变形式；</w:t>
      </w:r>
      <w:r>
        <w:br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e: 突变频率：检测到支持此位点突变的 reads 数在覆盖到该位点全部 reads 中的占比；</w:t>
      </w:r>
      <w:r>
        <w:br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 xml:space="preserve">3. </w:t>
      </w:r>
      <w:r>
        <w:tab/>
      </w:r>
      <w:r>
        <w:tab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PMID 为参考文献在 Pubmed 数据库中对应的编号；</w:t>
      </w:r>
      <w:r>
        <w:br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4.</w:t>
      </w:r>
      <w:r>
        <w:tab/>
      </w:r>
      <w:r>
        <w:tab/>
      </w:r>
      <w:r>
        <w:rPr>
          <w:u w:val="single" w:color="585958"/>
          <w:rFonts w:ascii="Microsoft YaHei" w:hAnsi="Microsoft YaHei" w:eastAsia="Microsoft YaHei"/>
          <w:b/>
          <w:i w:val="0"/>
          <w:color w:val="595959"/>
          <w:sz w:val="18"/>
        </w:rPr>
        <w:t>适用性说明：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检测结果只在检测范围内针对本次送检样本负责，检测结果仅供临床参考使用，不构成临床诊疗的全部或</w:t>
      </w:r>
      <w:r>
        <w:tab/>
      </w:r>
      <w:r>
        <w:tab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唯一依据。就临床诊疗方案或其他疑问请咨询执业医师意见并以之为准。</w:t>
      </w:r>
    </w:p>
    <w:p>
      <w:pPr>
        <w:autoSpaceDN w:val="0"/>
        <w:autoSpaceDE w:val="0"/>
        <w:widowControl/>
        <w:spacing w:line="185" w:lineRule="auto" w:before="72" w:after="0"/>
        <w:ind w:left="456" w:right="0" w:firstLine="0"/>
        <w:jc w:val="left"/>
      </w:pPr>
      <w:r>
        <w:rPr>
          <w:u w:val="single" w:color="585958"/>
          <w:rFonts w:ascii="Microsoft YaHei" w:hAnsi="Microsoft YaHei" w:eastAsia="Microsoft YaHei"/>
          <w:b/>
          <w:i w:val="0"/>
          <w:color w:val="595959"/>
          <w:sz w:val="18"/>
        </w:rPr>
        <w:t>局限性说明：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受限于以下因素，本次检测结果存在一定的局限性。</w:t>
      </w:r>
      <w:r>
        <w:rPr>
          <w:u w:val="single" w:color="585958"/>
          <w:rFonts w:ascii="Microsoft YaHei" w:hAnsi="Microsoft YaHei" w:eastAsia="Microsoft YaHei"/>
          <w:b/>
          <w:i w:val="0"/>
          <w:color w:val="595959"/>
          <w:sz w:val="18"/>
        </w:rPr>
        <w:t>请仔细阅读以下局限性说明，如有任何疑问，请咨询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5.</w:t>
      </w:r>
    </w:p>
    <w:p>
      <w:pPr>
        <w:autoSpaceDN w:val="0"/>
        <w:tabs>
          <w:tab w:pos="668" w:val="left"/>
          <w:tab w:pos="878" w:val="left"/>
        </w:tabs>
        <w:autoSpaceDE w:val="0"/>
        <w:widowControl/>
        <w:spacing w:line="245" w:lineRule="auto" w:before="70" w:after="0"/>
        <w:ind w:left="638" w:right="0" w:firstLine="0"/>
        <w:jc w:val="left"/>
      </w:pPr>
      <w:r>
        <w:tab/>
      </w:r>
      <w:r>
        <w:tab/>
      </w:r>
      <w:r>
        <w:rPr>
          <w:u w:val="single" w:color="585958"/>
          <w:rFonts w:ascii="Microsoft YaHei" w:hAnsi="Microsoft YaHei" w:eastAsia="Microsoft YaHei"/>
          <w:b/>
          <w:i w:val="0"/>
          <w:color w:val="595959"/>
          <w:sz w:val="18"/>
        </w:rPr>
        <w:t>执业医师意见并以之为准：</w:t>
      </w:r>
      <w:r>
        <w:br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a：本次检测仅针对上述 196 个基因的编码区的单核苷酸变异和小片段插入/缺失，本次检测结果提供的信息范围存在局限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性，无法排除样本存在检测范围之外的其他基因突变；</w:t>
      </w:r>
      <w:r>
        <w:br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b：用药指导基因突变列表中的融合结果，仅限于断点发生于DNA 检测范围内位置的融合基因，若关注更详细的融合情况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建议补充进行RNA 检测；</w:t>
      </w:r>
      <w:r>
        <w:br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c：因少数患者个体差异或其他一些不可控原因，可能出现假阳性或假阴性结果，检测结果应结合其他检查方法综合分析，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以更准确、全面地反映受检者的实际情况；</w:t>
      </w:r>
      <w:r>
        <w:br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d：因当前生物技术及检测水平的限制以及肿瘤细胞的复杂性，本次检测结果并非完全准确，必要时请及时进行二次检测确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认；</w:t>
      </w:r>
      <w:r>
        <w:br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e：检测结果仅基于当前的权威数据库和专业文献作出，随着生物技术的发展，新出现的参考依据不在本次检测的参考范围</w:t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内。</w:t>
      </w:r>
    </w:p>
    <w:p>
      <w:pPr>
        <w:autoSpaceDN w:val="0"/>
        <w:tabs>
          <w:tab w:pos="876" w:val="left"/>
          <w:tab w:pos="878" w:val="left"/>
        </w:tabs>
        <w:autoSpaceDE w:val="0"/>
        <w:widowControl/>
        <w:spacing w:line="245" w:lineRule="auto" w:before="76" w:after="1412"/>
        <w:ind w:left="456" w:right="144" w:firstLine="0"/>
        <w:jc w:val="left"/>
      </w:pP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6.</w:t>
      </w:r>
      <w:r>
        <w:tab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未检测出明确意义突变仅代表从基因检测层面未能提供诊疗建议，请结合临床其他检测结果，综合医生建议进行相关诊</w:t>
      </w:r>
      <w:r>
        <w:tab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疗。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5.99999999999994" w:type="dxa"/>
      </w:tblPr>
      <w:tblGrid>
        <w:gridCol w:w="2610"/>
        <w:gridCol w:w="2610"/>
        <w:gridCol w:w="2610"/>
        <w:gridCol w:w="2610"/>
      </w:tblGrid>
      <w:tr>
        <w:trPr>
          <w:trHeight w:hRule="exact" w:val="672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224" w:after="0"/>
              <w:ind w:left="8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实验操作：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190" cy="3505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90" cy="350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224" w:after="0"/>
              <w:ind w:left="0" w:right="322" w:firstLine="0"/>
              <w:jc w:val="right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报告分析：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2" w:after="0"/>
              <w:ind w:left="3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81329" cy="246379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329" cy="246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088"/>
        <w:gridCol w:w="2088"/>
        <w:gridCol w:w="2088"/>
        <w:gridCol w:w="2088"/>
        <w:gridCol w:w="2088"/>
      </w:tblGrid>
      <w:tr>
        <w:trPr>
          <w:trHeight w:hRule="exact" w:val="774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228" w:after="0"/>
              <w:ind w:left="14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报告审核：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31520" cy="35433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543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228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报告日期：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0" w:after="0"/>
              <w:ind w:left="3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8"/>
              </w:rPr>
              <w:t>2023-10-13</w:t>
            </w:r>
          </w:p>
        </w:tc>
        <w:tc>
          <w:tcPr>
            <w:tcW w:type="dxa" w:w="2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352" w:after="0"/>
              <w:ind w:left="0" w:right="258" w:firstLine="0"/>
              <w:jc w:val="right"/>
            </w:pPr>
            <w:r>
              <w:rPr>
                <w:rFonts w:ascii="Microsoft YaHei" w:hAnsi="Microsoft YaHei" w:eastAsia="Microsoft YaHei"/>
                <w:b w:val="0"/>
                <w:i w:val="0"/>
                <w:color w:val="575757"/>
                <w:sz w:val="16"/>
              </w:rPr>
              <w:t>第14 页 共19 页</w:t>
            </w:r>
          </w:p>
        </w:tc>
      </w:tr>
      <w:tr>
        <w:trPr>
          <w:trHeight w:hRule="exact" w:val="1420"/>
        </w:trPr>
        <w:tc>
          <w:tcPr>
            <w:tcW w:type="dxa" w:w="4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80" w:after="0"/>
              <w:ind w:left="3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B3838"/>
                <w:sz w:val="15"/>
              </w:rPr>
              <w:t xml:space="preserve">地址:浙江省杭州市上城区老浙大直路17 号 4 号楼1 楼 </w:t>
            </w:r>
          </w:p>
        </w:tc>
        <w:tc>
          <w:tcPr>
            <w:tcW w:type="dxa" w:w="3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80" w:after="0"/>
              <w:ind w:left="766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B3838"/>
                <w:sz w:val="15"/>
              </w:rPr>
              <w:t>联系电话：0571-87232407</w:t>
            </w:r>
          </w:p>
        </w:tc>
        <w:tc>
          <w:tcPr>
            <w:tcW w:type="dxa" w:w="2088"/>
            <w:vMerge/>
            <w:tcBorders/>
          </w:tcPr>
          <w:p/>
        </w:tc>
      </w:tr>
      <w:tr>
        <w:trPr>
          <w:trHeight w:hRule="exact" w:val="1350"/>
        </w:trPr>
        <w:tc>
          <w:tcPr>
            <w:tcW w:type="dxa" w:w="76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050" w:after="0"/>
              <w:ind w:left="8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575757"/>
                <w:sz w:val="16"/>
              </w:rPr>
              <w:t>报告系统版本号 acornHMDB V3.0 生信分析版本号 acornHMAS V2.0 上机号：231010</w:t>
            </w:r>
          </w:p>
        </w:tc>
        <w:tc>
          <w:tcPr>
            <w:tcW w:type="dxa" w:w="208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4" w:right="652" w:bottom="494" w:left="8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33"/>
        <w:gridCol w:w="3433"/>
        <w:gridCol w:w="3433"/>
      </w:tblGrid>
      <w:tr>
        <w:trPr>
          <w:trHeight w:hRule="exact" w:val="592"/>
        </w:trPr>
        <w:tc>
          <w:tcPr>
            <w:tcW w:type="dxa" w:w="1706"/>
            <w:vMerge w:val="restart"/>
            <w:tcBorders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13410" cy="60833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410" cy="6083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70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41"/>
              </w:rPr>
              <w:t>浙江大学医学院附属第一医院</w:t>
            </w:r>
          </w:p>
        </w:tc>
        <w:tc>
          <w:tcPr>
            <w:tcW w:type="dxa" w:w="2512"/>
            <w:vMerge w:val="restart"/>
            <w:tcBorders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58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1"/>
              </w:rPr>
              <w:t>检测号：JX202301289</w:t>
            </w:r>
          </w:p>
        </w:tc>
      </w:tr>
      <w:tr>
        <w:trPr>
          <w:trHeight w:hRule="exact" w:val="634"/>
        </w:trPr>
        <w:tc>
          <w:tcPr>
            <w:tcW w:type="dxa" w:w="3433"/>
            <w:vMerge/>
            <w:tcBorders>
              <w:bottom w:sz="6.0" w:val="single" w:color="#000000"/>
            </w:tcBorders>
          </w:tcPr>
          <w:p/>
        </w:tc>
        <w:tc>
          <w:tcPr>
            <w:tcW w:type="dxa" w:w="6060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70" w:after="0"/>
              <w:ind w:left="14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9"/>
              </w:rPr>
              <w:t>胰腺病研究重点实验室报告单</w:t>
            </w:r>
          </w:p>
        </w:tc>
        <w:tc>
          <w:tcPr>
            <w:tcW w:type="dxa" w:w="3433"/>
            <w:vMerge/>
            <w:tcBorders>
              <w:bottom w:sz="6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85" w:lineRule="auto" w:before="146" w:after="118"/>
        <w:ind w:left="396" w:right="0" w:firstLine="0"/>
        <w:jc w:val="left"/>
      </w:pPr>
      <w:r>
        <w:rPr>
          <w:rFonts w:ascii="Microsoft YaHei" w:hAnsi="Microsoft YaHei" w:eastAsia="Microsoft YaHei"/>
          <w:b/>
          <w:i w:val="0"/>
          <w:color w:val="595959"/>
          <w:sz w:val="28"/>
        </w:rPr>
        <w:t>附表一: 用药指导基因突变列表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.999999999999886" w:type="dxa"/>
      </w:tblPr>
      <w:tblGrid>
        <w:gridCol w:w="3433"/>
        <w:gridCol w:w="3433"/>
        <w:gridCol w:w="3433"/>
      </w:tblGrid>
      <w:tr>
        <w:trPr>
          <w:trHeight w:hRule="exact" w:val="320"/>
        </w:trPr>
        <w:tc>
          <w:tcPr>
            <w:tcW w:type="dxa" w:w="1412"/>
            <w:tcBorders>
              <w:start w:sz="4.0" w:val="single" w:color="#538ED3"/>
              <w:top w:sz="4.0" w:val="single" w:color="#538ED3"/>
              <w:end w:sz="4.0" w:val="single" w:color="#538ED3"/>
              <w:bottom w:sz="4.0" w:val="single" w:color="#538ED3"/>
            </w:tcBorders>
            <w:shd w:fill="538e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18"/>
              </w:rPr>
              <w:t>基因</w:t>
            </w:r>
          </w:p>
        </w:tc>
        <w:tc>
          <w:tcPr>
            <w:tcW w:type="dxa" w:w="6522"/>
            <w:tcBorders>
              <w:start w:sz="4.0" w:val="single" w:color="#538ED3"/>
              <w:top w:sz="4.0" w:val="single" w:color="#538ED3"/>
              <w:end w:sz="4.0" w:val="single" w:color="#538ED3"/>
              <w:bottom w:sz="4.0" w:val="single" w:color="#538ED3"/>
            </w:tcBorders>
            <w:shd w:fill="538e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18"/>
              </w:rPr>
              <w:t>检测突变类型</w:t>
            </w:r>
          </w:p>
        </w:tc>
        <w:tc>
          <w:tcPr>
            <w:tcW w:type="dxa" w:w="2260"/>
            <w:tcBorders>
              <w:start w:sz="4.0" w:val="single" w:color="#538ED3"/>
              <w:top w:sz="4.0" w:val="single" w:color="#538ED3"/>
              <w:end w:sz="4.0" w:val="single" w:color="#538ED3"/>
              <w:bottom w:sz="4.0" w:val="single" w:color="#538ED3"/>
            </w:tcBorders>
            <w:shd w:fill="538e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18"/>
              </w:rPr>
              <w:t>检测结果</w:t>
            </w:r>
          </w:p>
        </w:tc>
      </w:tr>
      <w:tr>
        <w:trPr>
          <w:trHeight w:hRule="exact" w:val="636"/>
        </w:trPr>
        <w:tc>
          <w:tcPr>
            <w:tcW w:type="dxa" w:w="1412"/>
            <w:tcBorders>
              <w:start w:sz="4.0" w:val="single" w:color="#538ED3"/>
              <w:top w:sz="4.0" w:val="single" w:color="#538ED3"/>
              <w:end w:sz="4.0" w:val="single" w:color="#538ED3"/>
              <w:bottom w:sz="4.0" w:val="single" w:color="#538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ATM</w:t>
            </w:r>
          </w:p>
        </w:tc>
        <w:tc>
          <w:tcPr>
            <w:tcW w:type="dxa" w:w="6522"/>
            <w:tcBorders>
              <w:start w:sz="4.0" w:val="single" w:color="#538ED3"/>
              <w:top w:sz="4.0" w:val="single" w:color="#538ED3"/>
              <w:end w:sz="4.0" w:val="single" w:color="#538ED3"/>
              <w:bottom w:sz="4.0" w:val="single" w:color="#538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 xml:space="preserve">R2849X, L762fs, Q1116X, E390X, Y1844X, E668X, K53fs, E2570X, R23X,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N1739fs</w:t>
            </w:r>
          </w:p>
        </w:tc>
        <w:tc>
          <w:tcPr>
            <w:tcW w:type="dxa" w:w="2260"/>
            <w:tcBorders>
              <w:start w:sz="4.0" w:val="single" w:color="#538ED3"/>
              <w:top w:sz="4.0" w:val="single" w:color="#538ED3"/>
              <w:end w:sz="4.0" w:val="single" w:color="#538ED3"/>
              <w:bottom w:sz="4.0" w:val="single" w:color="#538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-</w:t>
            </w:r>
          </w:p>
        </w:tc>
      </w:tr>
      <w:tr>
        <w:trPr>
          <w:trHeight w:hRule="exact" w:val="320"/>
        </w:trPr>
        <w:tc>
          <w:tcPr>
            <w:tcW w:type="dxa" w:w="1412"/>
            <w:tcBorders>
              <w:start w:sz="4.0" w:val="single" w:color="#538ED3"/>
              <w:top w:sz="4.0" w:val="single" w:color="#538ED3"/>
              <w:end w:sz="4.0" w:val="single" w:color="#538ED3"/>
              <w:bottom w:sz="4.0" w:val="single" w:color="#538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BRAF</w:t>
            </w:r>
          </w:p>
        </w:tc>
        <w:tc>
          <w:tcPr>
            <w:tcW w:type="dxa" w:w="6522"/>
            <w:tcBorders>
              <w:start w:sz="4.0" w:val="single" w:color="#538ED3"/>
              <w:top w:sz="4.0" w:val="single" w:color="#538ED3"/>
              <w:end w:sz="4.0" w:val="single" w:color="#538ED3"/>
              <w:bottom w:sz="4.0" w:val="single" w:color="#538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V600E</w:t>
            </w:r>
          </w:p>
        </w:tc>
        <w:tc>
          <w:tcPr>
            <w:tcW w:type="dxa" w:w="2260"/>
            <w:tcBorders>
              <w:start w:sz="4.0" w:val="single" w:color="#538ED3"/>
              <w:top w:sz="4.0" w:val="single" w:color="#538ED3"/>
              <w:end w:sz="4.0" w:val="single" w:color="#538ED3"/>
              <w:bottom w:sz="4.0" w:val="single" w:color="#538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-</w:t>
            </w:r>
          </w:p>
        </w:tc>
      </w:tr>
      <w:tr>
        <w:trPr>
          <w:trHeight w:hRule="exact" w:val="324"/>
        </w:trPr>
        <w:tc>
          <w:tcPr>
            <w:tcW w:type="dxa" w:w="1412"/>
            <w:tcBorders>
              <w:start w:sz="4.0" w:val="single" w:color="#538ED3"/>
              <w:top w:sz="4.0" w:val="single" w:color="#538ED3"/>
              <w:end w:sz="4.0" w:val="single" w:color="#538ED3"/>
              <w:bottom w:sz="4.0" w:val="single" w:color="#538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 xml:space="preserve">JAK1 </w:t>
            </w:r>
          </w:p>
        </w:tc>
        <w:tc>
          <w:tcPr>
            <w:tcW w:type="dxa" w:w="6522"/>
            <w:tcBorders>
              <w:start w:sz="4.0" w:val="single" w:color="#538ED3"/>
              <w:top w:sz="4.0" w:val="single" w:color="#538ED3"/>
              <w:end w:sz="4.0" w:val="single" w:color="#538ED3"/>
              <w:bottom w:sz="4.0" w:val="single" w:color="#538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A634D, S646F, V658F, L783F, R879C, L910P, F958C, F958S, S703I, S729C</w:t>
            </w:r>
          </w:p>
        </w:tc>
        <w:tc>
          <w:tcPr>
            <w:tcW w:type="dxa" w:w="2260"/>
            <w:tcBorders>
              <w:start w:sz="4.0" w:val="single" w:color="#538ED3"/>
              <w:top w:sz="4.0" w:val="single" w:color="#538ED3"/>
              <w:end w:sz="4.0" w:val="single" w:color="#538ED3"/>
              <w:bottom w:sz="4.0" w:val="single" w:color="#538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-</w:t>
            </w:r>
          </w:p>
        </w:tc>
      </w:tr>
      <w:tr>
        <w:trPr>
          <w:trHeight w:hRule="exact" w:val="632"/>
        </w:trPr>
        <w:tc>
          <w:tcPr>
            <w:tcW w:type="dxa" w:w="1412"/>
            <w:tcBorders>
              <w:start w:sz="4.0" w:val="single" w:color="#538ED3"/>
              <w:top w:sz="4.0" w:val="single" w:color="#538ED3"/>
              <w:end w:sz="4.0" w:val="single" w:color="#538ED3"/>
              <w:bottom w:sz="4.0" w:val="single" w:color="#538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KIT</w:t>
            </w:r>
          </w:p>
        </w:tc>
        <w:tc>
          <w:tcPr>
            <w:tcW w:type="dxa" w:w="6522"/>
            <w:tcBorders>
              <w:start w:sz="4.0" w:val="single" w:color="#538ED3"/>
              <w:top w:sz="4.0" w:val="single" w:color="#538ED3"/>
              <w:end w:sz="4.0" w:val="single" w:color="#538ED3"/>
              <w:bottom w:sz="4.0" w:val="single" w:color="#538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576" w:right="576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 xml:space="preserve">K558Q, V559D, V559G, P551H, R449S, S453F, D820E, D792N,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W557_K558del, V654A</w:t>
            </w:r>
          </w:p>
        </w:tc>
        <w:tc>
          <w:tcPr>
            <w:tcW w:type="dxa" w:w="2260"/>
            <w:tcBorders>
              <w:start w:sz="4.0" w:val="single" w:color="#538ED3"/>
              <w:top w:sz="4.0" w:val="single" w:color="#538ED3"/>
              <w:end w:sz="4.0" w:val="single" w:color="#538ED3"/>
              <w:bottom w:sz="4.0" w:val="single" w:color="#538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-</w:t>
            </w:r>
          </w:p>
        </w:tc>
      </w:tr>
      <w:tr>
        <w:trPr>
          <w:trHeight w:hRule="exact" w:val="324"/>
        </w:trPr>
        <w:tc>
          <w:tcPr>
            <w:tcW w:type="dxa" w:w="1412"/>
            <w:tcBorders>
              <w:start w:sz="4.0" w:val="single" w:color="#538ED3"/>
              <w:top w:sz="4.0" w:val="single" w:color="#538ED3"/>
              <w:end w:sz="4.0" w:val="single" w:color="#538ED3"/>
              <w:bottom w:sz="4.0" w:val="single" w:color="#538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KRAS</w:t>
            </w:r>
          </w:p>
        </w:tc>
        <w:tc>
          <w:tcPr>
            <w:tcW w:type="dxa" w:w="6522"/>
            <w:tcBorders>
              <w:start w:sz="4.0" w:val="single" w:color="#538ED3"/>
              <w:top w:sz="4.0" w:val="single" w:color="#538ED3"/>
              <w:end w:sz="4.0" w:val="single" w:color="#538ED3"/>
              <w:bottom w:sz="4.0" w:val="single" w:color="#538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点突变/插入/缺失</w:t>
            </w:r>
          </w:p>
        </w:tc>
        <w:tc>
          <w:tcPr>
            <w:tcW w:type="dxa" w:w="2260"/>
            <w:tcBorders>
              <w:start w:sz="4.0" w:val="single" w:color="#538ED3"/>
              <w:top w:sz="4.0" w:val="single" w:color="#538ED3"/>
              <w:end w:sz="4.0" w:val="single" w:color="#538ED3"/>
              <w:bottom w:sz="4.0" w:val="single" w:color="#538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-</w:t>
            </w:r>
          </w:p>
        </w:tc>
      </w:tr>
      <w:tr>
        <w:trPr>
          <w:trHeight w:hRule="exact" w:val="322"/>
        </w:trPr>
        <w:tc>
          <w:tcPr>
            <w:tcW w:type="dxa" w:w="1412"/>
            <w:tcBorders>
              <w:start w:sz="4.0" w:val="single" w:color="#538ED3"/>
              <w:top w:sz="4.0" w:val="single" w:color="#538ED3"/>
              <w:end w:sz="4.0" w:val="single" w:color="#538ED3"/>
              <w:bottom w:sz="4.0" w:val="single" w:color="#538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NF1</w:t>
            </w:r>
          </w:p>
        </w:tc>
        <w:tc>
          <w:tcPr>
            <w:tcW w:type="dxa" w:w="6522"/>
            <w:tcBorders>
              <w:start w:sz="4.0" w:val="single" w:color="#538ED3"/>
              <w:top w:sz="4.0" w:val="single" w:color="#538ED3"/>
              <w:end w:sz="4.0" w:val="single" w:color="#538ED3"/>
              <w:bottom w:sz="4.0" w:val="single" w:color="#538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T811fs, W561X, R461X, E1640X, S2157X, E1582X, R1512fs, R2496fs</w:t>
            </w:r>
          </w:p>
        </w:tc>
        <w:tc>
          <w:tcPr>
            <w:tcW w:type="dxa" w:w="2260"/>
            <w:tcBorders>
              <w:start w:sz="4.0" w:val="single" w:color="#538ED3"/>
              <w:top w:sz="4.0" w:val="single" w:color="#538ED3"/>
              <w:end w:sz="4.0" w:val="single" w:color="#538ED3"/>
              <w:bottom w:sz="4.0" w:val="single" w:color="#538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-</w:t>
            </w:r>
          </w:p>
        </w:tc>
      </w:tr>
      <w:tr>
        <w:trPr>
          <w:trHeight w:hRule="exact" w:val="632"/>
        </w:trPr>
        <w:tc>
          <w:tcPr>
            <w:tcW w:type="dxa" w:w="1412"/>
            <w:tcBorders>
              <w:start w:sz="4.0" w:val="single" w:color="#538ED3"/>
              <w:top w:sz="4.0" w:val="single" w:color="#538ED3"/>
              <w:end w:sz="4.0" w:val="single" w:color="#538ED3"/>
              <w:bottom w:sz="4.0" w:val="single" w:color="#538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8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 xml:space="preserve">NOTCH1 </w:t>
            </w:r>
          </w:p>
        </w:tc>
        <w:tc>
          <w:tcPr>
            <w:tcW w:type="dxa" w:w="6522"/>
            <w:tcBorders>
              <w:start w:sz="4.0" w:val="single" w:color="#538ED3"/>
              <w:top w:sz="4.0" w:val="single" w:color="#538ED3"/>
              <w:end w:sz="4.0" w:val="single" w:color="#538ED3"/>
              <w:bottom w:sz="4.0" w:val="single" w:color="#538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44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 xml:space="preserve">F1592S, L1593P, L1596H, R1598P, L1600P, V1576E, L1574P, V1676D,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I1616T, I1616N</w:t>
            </w:r>
          </w:p>
        </w:tc>
        <w:tc>
          <w:tcPr>
            <w:tcW w:type="dxa" w:w="2260"/>
            <w:tcBorders>
              <w:start w:sz="4.0" w:val="single" w:color="#538ED3"/>
              <w:top w:sz="4.0" w:val="single" w:color="#538ED3"/>
              <w:end w:sz="4.0" w:val="single" w:color="#538ED3"/>
              <w:bottom w:sz="4.0" w:val="single" w:color="#538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8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-</w:t>
            </w:r>
          </w:p>
        </w:tc>
      </w:tr>
      <w:tr>
        <w:trPr>
          <w:trHeight w:hRule="exact" w:val="322"/>
        </w:trPr>
        <w:tc>
          <w:tcPr>
            <w:tcW w:type="dxa" w:w="1412"/>
            <w:tcBorders>
              <w:start w:sz="4.0" w:val="single" w:color="#538ED3"/>
              <w:top w:sz="4.0" w:val="single" w:color="#538ED3"/>
              <w:end w:sz="4.0" w:val="single" w:color="#538ED3"/>
              <w:bottom w:sz="4.0" w:val="single" w:color="#538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 xml:space="preserve">NRAS </w:t>
            </w:r>
          </w:p>
        </w:tc>
        <w:tc>
          <w:tcPr>
            <w:tcW w:type="dxa" w:w="6522"/>
            <w:tcBorders>
              <w:start w:sz="4.0" w:val="single" w:color="#538ED3"/>
              <w:top w:sz="4.0" w:val="single" w:color="#538ED3"/>
              <w:end w:sz="4.0" w:val="single" w:color="#538ED3"/>
              <w:bottom w:sz="4.0" w:val="single" w:color="#538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G12D, G12S, G12V, G12C, G13V, G13R, G13C, G13D, Q61R, Q61K</w:t>
            </w:r>
          </w:p>
        </w:tc>
        <w:tc>
          <w:tcPr>
            <w:tcW w:type="dxa" w:w="2260"/>
            <w:tcBorders>
              <w:start w:sz="4.0" w:val="single" w:color="#538ED3"/>
              <w:top w:sz="4.0" w:val="single" w:color="#538ED3"/>
              <w:end w:sz="4.0" w:val="single" w:color="#538ED3"/>
              <w:bottom w:sz="4.0" w:val="single" w:color="#538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-</w:t>
            </w:r>
          </w:p>
        </w:tc>
      </w:tr>
      <w:tr>
        <w:trPr>
          <w:trHeight w:hRule="exact" w:val="636"/>
        </w:trPr>
        <w:tc>
          <w:tcPr>
            <w:tcW w:type="dxa" w:w="1412"/>
            <w:tcBorders>
              <w:start w:sz="4.0" w:val="single" w:color="#538ED3"/>
              <w:top w:sz="4.0" w:val="single" w:color="#538ED3"/>
              <w:end w:sz="4.0" w:val="single" w:color="#538ED3"/>
              <w:bottom w:sz="4.0" w:val="single" w:color="#538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 xml:space="preserve">TET2 </w:t>
            </w:r>
          </w:p>
        </w:tc>
        <w:tc>
          <w:tcPr>
            <w:tcW w:type="dxa" w:w="6522"/>
            <w:tcBorders>
              <w:start w:sz="4.0" w:val="single" w:color="#538ED3"/>
              <w:top w:sz="4.0" w:val="single" w:color="#538ED3"/>
              <w:end w:sz="4.0" w:val="single" w:color="#538ED3"/>
              <w:bottom w:sz="4.0" w:val="single" w:color="#538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 xml:space="preserve">R1896S, S1898F, Y1902A, H1904R, Q659X, C1193W, R1214W, R1261G,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Y1294A, I1873T</w:t>
            </w:r>
          </w:p>
        </w:tc>
        <w:tc>
          <w:tcPr>
            <w:tcW w:type="dxa" w:w="2260"/>
            <w:tcBorders>
              <w:start w:sz="4.0" w:val="single" w:color="#538ED3"/>
              <w:top w:sz="4.0" w:val="single" w:color="#538ED3"/>
              <w:end w:sz="4.0" w:val="single" w:color="#538ED3"/>
              <w:bottom w:sz="4.0" w:val="single" w:color="#538E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86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.999999999999943" w:type="dxa"/>
      </w:tblPr>
      <w:tblGrid>
        <w:gridCol w:w="5149"/>
        <w:gridCol w:w="5149"/>
      </w:tblGrid>
      <w:tr>
        <w:trPr>
          <w:trHeight w:hRule="exact" w:val="360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60" w:after="0"/>
              <w:ind w:left="6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575757"/>
                <w:sz w:val="16"/>
              </w:rPr>
              <w:t>报告系统版本号 acornHMDB V3.0 生信分析版本号 acornHMAS V2.0 上机号：231010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8" w:after="0"/>
              <w:ind w:left="0" w:right="198" w:firstLine="0"/>
              <w:jc w:val="right"/>
            </w:pPr>
            <w:r>
              <w:rPr>
                <w:rFonts w:ascii="Microsoft YaHei" w:hAnsi="Microsoft YaHei" w:eastAsia="Microsoft YaHei"/>
                <w:b w:val="0"/>
                <w:i w:val="0"/>
                <w:color w:val="575757"/>
                <w:sz w:val="16"/>
              </w:rPr>
              <w:t>第15 页 共19 页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4" w:right="794" w:bottom="494" w:left="8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33"/>
        <w:gridCol w:w="3433"/>
        <w:gridCol w:w="3433"/>
      </w:tblGrid>
      <w:tr>
        <w:trPr>
          <w:trHeight w:hRule="exact" w:val="592"/>
        </w:trPr>
        <w:tc>
          <w:tcPr>
            <w:tcW w:type="dxa" w:w="1706"/>
            <w:vMerge w:val="restart"/>
            <w:tcBorders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13410" cy="60833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410" cy="6083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70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41"/>
              </w:rPr>
              <w:t>浙江大学医学院附属第一医院</w:t>
            </w:r>
          </w:p>
        </w:tc>
        <w:tc>
          <w:tcPr>
            <w:tcW w:type="dxa" w:w="2512"/>
            <w:vMerge w:val="restart"/>
            <w:tcBorders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58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1"/>
              </w:rPr>
              <w:t>检测号：JX202301289</w:t>
            </w:r>
          </w:p>
        </w:tc>
      </w:tr>
      <w:tr>
        <w:trPr>
          <w:trHeight w:hRule="exact" w:val="634"/>
        </w:trPr>
        <w:tc>
          <w:tcPr>
            <w:tcW w:type="dxa" w:w="3433"/>
            <w:vMerge/>
            <w:tcBorders>
              <w:bottom w:sz="6.0" w:val="single" w:color="#000000"/>
            </w:tcBorders>
          </w:tcPr>
          <w:p/>
        </w:tc>
        <w:tc>
          <w:tcPr>
            <w:tcW w:type="dxa" w:w="6060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70" w:after="0"/>
              <w:ind w:left="14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9"/>
              </w:rPr>
              <w:t>胰腺病研究重点实验室报告单</w:t>
            </w:r>
          </w:p>
        </w:tc>
        <w:tc>
          <w:tcPr>
            <w:tcW w:type="dxa" w:w="3433"/>
            <w:vMerge/>
            <w:tcBorders>
              <w:bottom w:sz="6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85" w:lineRule="auto" w:before="146" w:after="118"/>
        <w:ind w:left="396" w:right="0" w:firstLine="0"/>
        <w:jc w:val="left"/>
      </w:pPr>
      <w:r>
        <w:rPr>
          <w:rFonts w:ascii="Microsoft YaHei" w:hAnsi="Microsoft YaHei" w:eastAsia="Microsoft YaHei"/>
          <w:b/>
          <w:i w:val="0"/>
          <w:color w:val="595959"/>
          <w:sz w:val="28"/>
        </w:rPr>
        <w:t>附表二：检测基因列表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.999999999999886" w:type="dxa"/>
      </w:tblPr>
      <w:tblGrid>
        <w:gridCol w:w="1716"/>
        <w:gridCol w:w="1716"/>
        <w:gridCol w:w="1716"/>
        <w:gridCol w:w="1716"/>
        <w:gridCol w:w="1716"/>
        <w:gridCol w:w="1716"/>
      </w:tblGrid>
      <w:tr>
        <w:trPr>
          <w:trHeight w:hRule="exact" w:val="320"/>
        </w:trPr>
        <w:tc>
          <w:tcPr>
            <w:tcW w:type="dxa" w:w="10194"/>
            <w:gridSpan w:val="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538ed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104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18"/>
              </w:rPr>
              <w:t>指南和共识推荐基因</w:t>
            </w:r>
          </w:p>
        </w:tc>
      </w:tr>
      <w:tr>
        <w:trPr>
          <w:trHeight w:hRule="exact" w:val="324"/>
        </w:trPr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ARID1A</w:t>
            </w:r>
          </w:p>
        </w:tc>
        <w:tc>
          <w:tcPr>
            <w:tcW w:type="dxa" w:w="169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ARID1B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ASXL3</w:t>
            </w:r>
          </w:p>
        </w:tc>
        <w:tc>
          <w:tcPr>
            <w:tcW w:type="dxa" w:w="169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ATM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B2M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BCL2</w:t>
            </w:r>
          </w:p>
        </w:tc>
      </w:tr>
      <w:tr>
        <w:trPr>
          <w:trHeight w:hRule="exact" w:val="322"/>
        </w:trPr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BCL6</w:t>
            </w:r>
          </w:p>
        </w:tc>
        <w:tc>
          <w:tcPr>
            <w:tcW w:type="dxa" w:w="169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BCOR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BIRC3</w:t>
            </w:r>
          </w:p>
        </w:tc>
        <w:tc>
          <w:tcPr>
            <w:tcW w:type="dxa" w:w="169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BRAF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BTK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CARD11</w:t>
            </w:r>
          </w:p>
        </w:tc>
      </w:tr>
      <w:tr>
        <w:trPr>
          <w:trHeight w:hRule="exact" w:val="320"/>
        </w:trPr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CBL</w:t>
            </w:r>
          </w:p>
        </w:tc>
        <w:tc>
          <w:tcPr>
            <w:tcW w:type="dxa" w:w="169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CCND1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CCND3</w:t>
            </w:r>
          </w:p>
        </w:tc>
        <w:tc>
          <w:tcPr>
            <w:tcW w:type="dxa" w:w="169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CCR4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CCR7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CD28</w:t>
            </w:r>
          </w:p>
        </w:tc>
      </w:tr>
      <w:tr>
        <w:trPr>
          <w:trHeight w:hRule="exact" w:val="324"/>
        </w:trPr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CD58</w:t>
            </w:r>
          </w:p>
        </w:tc>
        <w:tc>
          <w:tcPr>
            <w:tcW w:type="dxa" w:w="169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CD79B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CDKN1B</w:t>
            </w:r>
          </w:p>
        </w:tc>
        <w:tc>
          <w:tcPr>
            <w:tcW w:type="dxa" w:w="169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CDKN2A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CDKN2B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CREBBP</w:t>
            </w:r>
          </w:p>
        </w:tc>
      </w:tr>
      <w:tr>
        <w:trPr>
          <w:trHeight w:hRule="exact" w:val="320"/>
        </w:trPr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CTNNB1</w:t>
            </w:r>
          </w:p>
        </w:tc>
        <w:tc>
          <w:tcPr>
            <w:tcW w:type="dxa" w:w="169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CXCR4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DDX3X</w:t>
            </w:r>
          </w:p>
        </w:tc>
        <w:tc>
          <w:tcPr>
            <w:tcW w:type="dxa" w:w="169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DNMT3A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DUSP2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EP300</w:t>
            </w:r>
          </w:p>
        </w:tc>
      </w:tr>
      <w:tr>
        <w:trPr>
          <w:trHeight w:hRule="exact" w:val="322"/>
        </w:trPr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EPHA7</w:t>
            </w:r>
          </w:p>
        </w:tc>
        <w:tc>
          <w:tcPr>
            <w:tcW w:type="dxa" w:w="169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EZH2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FAS</w:t>
            </w:r>
          </w:p>
        </w:tc>
        <w:tc>
          <w:tcPr>
            <w:tcW w:type="dxa" w:w="169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FYN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GATA3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GNA13</w:t>
            </w:r>
          </w:p>
        </w:tc>
      </w:tr>
      <w:tr>
        <w:trPr>
          <w:trHeight w:hRule="exact" w:val="324"/>
        </w:trPr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GNAI2</w:t>
            </w:r>
          </w:p>
        </w:tc>
        <w:tc>
          <w:tcPr>
            <w:tcW w:type="dxa" w:w="169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HNRNPA2B1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ID3</w:t>
            </w:r>
          </w:p>
        </w:tc>
        <w:tc>
          <w:tcPr>
            <w:tcW w:type="dxa" w:w="169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IDH1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IDH2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INO80</w:t>
            </w:r>
          </w:p>
        </w:tc>
      </w:tr>
      <w:tr>
        <w:trPr>
          <w:trHeight w:hRule="exact" w:val="322"/>
        </w:trPr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INPP5D</w:t>
            </w:r>
          </w:p>
        </w:tc>
        <w:tc>
          <w:tcPr>
            <w:tcW w:type="dxa" w:w="169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IRF4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ITPKB</w:t>
            </w:r>
          </w:p>
        </w:tc>
        <w:tc>
          <w:tcPr>
            <w:tcW w:type="dxa" w:w="169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JAK1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JAK3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JUNB</w:t>
            </w:r>
          </w:p>
        </w:tc>
      </w:tr>
      <w:tr>
        <w:trPr>
          <w:trHeight w:hRule="exact" w:val="320"/>
        </w:trPr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KIT</w:t>
            </w:r>
          </w:p>
        </w:tc>
        <w:tc>
          <w:tcPr>
            <w:tcW w:type="dxa" w:w="169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KLF2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KMT2D</w:t>
            </w:r>
          </w:p>
        </w:tc>
        <w:tc>
          <w:tcPr>
            <w:tcW w:type="dxa" w:w="169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MAP2K1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MAPK1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MEF2B</w:t>
            </w:r>
          </w:p>
        </w:tc>
      </w:tr>
      <w:tr>
        <w:trPr>
          <w:trHeight w:hRule="exact" w:val="322"/>
        </w:trPr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MFHAS1</w:t>
            </w:r>
          </w:p>
        </w:tc>
        <w:tc>
          <w:tcPr>
            <w:tcW w:type="dxa" w:w="169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MYC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MYD88</w:t>
            </w:r>
          </w:p>
        </w:tc>
        <w:tc>
          <w:tcPr>
            <w:tcW w:type="dxa" w:w="169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NOTCH1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NOTCH2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NRAS</w:t>
            </w:r>
          </w:p>
        </w:tc>
      </w:tr>
      <w:tr>
        <w:trPr>
          <w:trHeight w:hRule="exact" w:val="324"/>
        </w:trPr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PAX5</w:t>
            </w:r>
          </w:p>
        </w:tc>
        <w:tc>
          <w:tcPr>
            <w:tcW w:type="dxa" w:w="169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PIK3CD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PIM1</w:t>
            </w:r>
          </w:p>
        </w:tc>
        <w:tc>
          <w:tcPr>
            <w:tcW w:type="dxa" w:w="169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PLCG1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PLCG2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POT1</w:t>
            </w:r>
          </w:p>
        </w:tc>
      </w:tr>
      <w:tr>
        <w:trPr>
          <w:trHeight w:hRule="exact" w:val="322"/>
        </w:trPr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PRDM1</w:t>
            </w:r>
          </w:p>
        </w:tc>
        <w:tc>
          <w:tcPr>
            <w:tcW w:type="dxa" w:w="169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PRKCB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PTEN</w:t>
            </w:r>
          </w:p>
        </w:tc>
        <w:tc>
          <w:tcPr>
            <w:tcW w:type="dxa" w:w="169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PTPN1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RHOA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RRAGC</w:t>
            </w:r>
          </w:p>
        </w:tc>
      </w:tr>
      <w:tr>
        <w:trPr>
          <w:trHeight w:hRule="exact" w:val="322"/>
        </w:trPr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SETD2</w:t>
            </w:r>
          </w:p>
        </w:tc>
        <w:tc>
          <w:tcPr>
            <w:tcW w:type="dxa" w:w="169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SF3B1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SGK1</w:t>
            </w:r>
          </w:p>
        </w:tc>
        <w:tc>
          <w:tcPr>
            <w:tcW w:type="dxa" w:w="169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SH2D1A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SMARCA4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SOCS1</w:t>
            </w:r>
          </w:p>
        </w:tc>
      </w:tr>
      <w:tr>
        <w:trPr>
          <w:trHeight w:hRule="exact" w:val="320"/>
        </w:trPr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STAT3</w:t>
            </w:r>
          </w:p>
        </w:tc>
        <w:tc>
          <w:tcPr>
            <w:tcW w:type="dxa" w:w="169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STAT5B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STAT6</w:t>
            </w:r>
          </w:p>
        </w:tc>
        <w:tc>
          <w:tcPr>
            <w:tcW w:type="dxa" w:w="169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TCF3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TET2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TET3</w:t>
            </w:r>
          </w:p>
        </w:tc>
      </w:tr>
      <w:tr>
        <w:trPr>
          <w:trHeight w:hRule="exact" w:val="322"/>
        </w:trPr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TNFAIP3</w:t>
            </w:r>
          </w:p>
        </w:tc>
        <w:tc>
          <w:tcPr>
            <w:tcW w:type="dxa" w:w="169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TNFRSF14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TNFRSF1B</w:t>
            </w:r>
          </w:p>
        </w:tc>
        <w:tc>
          <w:tcPr>
            <w:tcW w:type="dxa" w:w="169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TP53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VAV1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XPO1</w:t>
            </w:r>
          </w:p>
        </w:tc>
      </w:tr>
      <w:tr>
        <w:trPr>
          <w:trHeight w:hRule="exact" w:val="322"/>
        </w:trPr>
        <w:tc>
          <w:tcPr>
            <w:tcW w:type="dxa" w:w="10194"/>
            <w:gridSpan w:val="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538ed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104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18"/>
              </w:rPr>
              <w:t>临床热点基因</w:t>
            </w:r>
          </w:p>
        </w:tc>
      </w:tr>
      <w:tr>
        <w:trPr>
          <w:trHeight w:hRule="exact" w:val="324"/>
        </w:trPr>
        <w:tc>
          <w:tcPr>
            <w:tcW w:type="dxa" w:w="3396"/>
            <w:gridSpan w:val="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98"/>
              <w:gridCol w:w="1698"/>
            </w:tblGrid>
            <w:tr>
              <w:trPr>
                <w:trHeight w:hRule="exact" w:val="295"/>
              </w:trPr>
              <w:tc>
                <w:tcPr>
                  <w:tcW w:type="dxa" w:w="1696"/>
                  <w:tcBorders>
                    <w:end w:sz="4.0" w:val="single" w:color="#5B9BD5"/>
                  </w:tcBorders>
                  <w:shd w:fill="deea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46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595959"/>
                      <w:sz w:val="18"/>
                    </w:rPr>
                    <w:t>ACTB</w:t>
                  </w:r>
                </w:p>
              </w:tc>
              <w:tc>
                <w:tcPr>
                  <w:tcW w:type="dxa" w:w="1692"/>
                  <w:tcBorders>
                    <w:start w:sz="4.0" w:val="single" w:color="#5B9BD5"/>
                  </w:tcBorders>
                  <w:shd w:fill="deea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46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595959"/>
                      <w:sz w:val="18"/>
                    </w:rPr>
                    <w:t>ALK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ARID2</w:t>
            </w:r>
          </w:p>
        </w:tc>
        <w:tc>
          <w:tcPr>
            <w:tcW w:type="dxa" w:w="169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ATP6AP1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ATP6V1B2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BCL7A</w:t>
            </w:r>
          </w:p>
        </w:tc>
      </w:tr>
      <w:tr>
        <w:trPr>
          <w:trHeight w:hRule="exact" w:val="322"/>
        </w:trPr>
        <w:tc>
          <w:tcPr>
            <w:tcW w:type="dxa" w:w="3396"/>
            <w:gridSpan w:val="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90" w:val="left"/>
              </w:tabs>
              <w:autoSpaceDE w:val="0"/>
              <w:widowControl/>
              <w:spacing w:line="185" w:lineRule="auto" w:before="44" w:after="0"/>
              <w:ind w:left="49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 xml:space="preserve">BCORL1 </w:t>
            </w:r>
            <w:r>
              <w:tab/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BIRC6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BTG1</w:t>
            </w:r>
          </w:p>
        </w:tc>
        <w:tc>
          <w:tcPr>
            <w:tcW w:type="dxa" w:w="169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BTG2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CARMIL2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CD70</w:t>
            </w:r>
          </w:p>
        </w:tc>
      </w:tr>
      <w:tr>
        <w:trPr>
          <w:trHeight w:hRule="exact" w:val="320"/>
        </w:trPr>
        <w:tc>
          <w:tcPr>
            <w:tcW w:type="dxa" w:w="3396"/>
            <w:gridSpan w:val="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98"/>
              <w:gridCol w:w="1698"/>
            </w:tblGrid>
            <w:tr>
              <w:trPr>
                <w:trHeight w:hRule="exact" w:val="292"/>
              </w:trPr>
              <w:tc>
                <w:tcPr>
                  <w:tcW w:type="dxa" w:w="1690"/>
                  <w:tcBorders/>
                  <w:shd w:fill="deea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44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595959"/>
                      <w:sz w:val="18"/>
                    </w:rPr>
                    <w:t>CD79A</w:t>
                  </w:r>
                </w:p>
              </w:tc>
              <w:tc>
                <w:tcPr>
                  <w:tcW w:type="dxa" w:w="1698"/>
                  <w:tcBorders/>
                  <w:shd w:fill="deea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44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595959"/>
                      <w:sz w:val="18"/>
                    </w:rPr>
                    <w:t>CD83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CHD2</w:t>
            </w:r>
          </w:p>
        </w:tc>
        <w:tc>
          <w:tcPr>
            <w:tcW w:type="dxa" w:w="169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CIITA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CNOT3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CSF2RB</w:t>
            </w:r>
          </w:p>
        </w:tc>
      </w:tr>
      <w:tr>
        <w:trPr>
          <w:trHeight w:hRule="exact" w:val="322"/>
        </w:trPr>
        <w:tc>
          <w:tcPr>
            <w:tcW w:type="dxa" w:w="3396"/>
            <w:gridSpan w:val="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698"/>
              <w:gridCol w:w="1698"/>
            </w:tblGrid>
            <w:tr>
              <w:trPr>
                <w:trHeight w:hRule="exact" w:val="302"/>
              </w:trPr>
              <w:tc>
                <w:tcPr>
                  <w:tcW w:type="dxa" w:w="1496"/>
                  <w:tcBorders>
                    <w:end w:sz="4.0" w:val="single" w:color="#5B9BD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50" w:after="0"/>
                    <w:ind w:left="234" w:right="0" w:firstLine="0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595959"/>
                      <w:sz w:val="18"/>
                    </w:rPr>
                    <w:t>CSNK1A1</w:t>
                  </w:r>
                </w:p>
              </w:tc>
              <w:tc>
                <w:tcPr>
                  <w:tcW w:type="dxa" w:w="1404"/>
                  <w:tcBorders>
                    <w:start w:sz="4.0" w:val="single" w:color="#5B9BD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50" w:after="0"/>
                    <w:ind w:left="0" w:right="254" w:firstLine="0"/>
                    <w:jc w:val="right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595959"/>
                      <w:sz w:val="18"/>
                    </w:rPr>
                    <w:t>DDX41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DTX1</w:t>
            </w:r>
          </w:p>
        </w:tc>
        <w:tc>
          <w:tcPr>
            <w:tcW w:type="dxa" w:w="169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EGR1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EGR2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ERBB4</w:t>
            </w:r>
          </w:p>
        </w:tc>
      </w:tr>
      <w:tr>
        <w:trPr>
          <w:trHeight w:hRule="exact" w:val="324"/>
        </w:trPr>
        <w:tc>
          <w:tcPr>
            <w:tcW w:type="dxa" w:w="3396"/>
            <w:gridSpan w:val="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98"/>
              <w:gridCol w:w="1698"/>
            </w:tblGrid>
            <w:tr>
              <w:trPr>
                <w:trHeight w:hRule="exact" w:val="295"/>
              </w:trPr>
              <w:tc>
                <w:tcPr>
                  <w:tcW w:type="dxa" w:w="1696"/>
                  <w:tcBorders>
                    <w:end w:sz="4.0" w:val="single" w:color="#5B9BD5"/>
                  </w:tcBorders>
                  <w:shd w:fill="deea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46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595959"/>
                      <w:sz w:val="18"/>
                    </w:rPr>
                    <w:t>FAT1</w:t>
                  </w:r>
                </w:p>
              </w:tc>
              <w:tc>
                <w:tcPr>
                  <w:tcW w:type="dxa" w:w="1692"/>
                  <w:tcBorders>
                    <w:start w:sz="4.0" w:val="single" w:color="#5B9BD5"/>
                  </w:tcBorders>
                  <w:shd w:fill="deea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46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595959"/>
                      <w:sz w:val="18"/>
                    </w:rPr>
                    <w:t>FBXO11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FBXW7</w:t>
            </w:r>
          </w:p>
        </w:tc>
        <w:tc>
          <w:tcPr>
            <w:tcW w:type="dxa" w:w="169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FOXO1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GTF2I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HIST1H1B</w:t>
            </w:r>
          </w:p>
        </w:tc>
      </w:tr>
      <w:tr>
        <w:trPr>
          <w:trHeight w:hRule="exact" w:val="322"/>
        </w:trPr>
        <w:tc>
          <w:tcPr>
            <w:tcW w:type="dxa" w:w="3396"/>
            <w:gridSpan w:val="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02" w:val="left"/>
              </w:tabs>
              <w:autoSpaceDE w:val="0"/>
              <w:widowControl/>
              <w:spacing w:line="185" w:lineRule="auto" w:before="42" w:after="0"/>
              <w:ind w:left="41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 xml:space="preserve">HIST1H1C </w:t>
            </w:r>
            <w:r>
              <w:tab/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HIST1H1D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HIST1H1E</w:t>
            </w:r>
          </w:p>
        </w:tc>
        <w:tc>
          <w:tcPr>
            <w:tcW w:type="dxa" w:w="169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HIST1H2AC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HIST1H2AM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HIST1H2BC</w:t>
            </w:r>
          </w:p>
        </w:tc>
      </w:tr>
      <w:tr>
        <w:trPr>
          <w:trHeight w:hRule="exact" w:val="322"/>
        </w:trPr>
        <w:tc>
          <w:tcPr>
            <w:tcW w:type="dxa" w:w="3396"/>
            <w:gridSpan w:val="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98"/>
              <w:gridCol w:w="1698"/>
            </w:tblGrid>
            <w:tr>
              <w:trPr>
                <w:trHeight w:hRule="exact" w:val="292"/>
              </w:trPr>
              <w:tc>
                <w:tcPr>
                  <w:tcW w:type="dxa" w:w="1690"/>
                  <w:tcBorders/>
                  <w:shd w:fill="deea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44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595959"/>
                      <w:sz w:val="18"/>
                    </w:rPr>
                    <w:t>HIST1H2BK</w:t>
                  </w:r>
                </w:p>
              </w:tc>
              <w:tc>
                <w:tcPr>
                  <w:tcW w:type="dxa" w:w="1698"/>
                  <w:tcBorders/>
                  <w:shd w:fill="deea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44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595959"/>
                      <w:sz w:val="18"/>
                    </w:rPr>
                    <w:t>HIST1H3B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HIST1H3D</w:t>
            </w:r>
          </w:p>
        </w:tc>
        <w:tc>
          <w:tcPr>
            <w:tcW w:type="dxa" w:w="169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HIST1H3H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HIST1H3J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HIST1H4E</w:t>
            </w:r>
          </w:p>
        </w:tc>
      </w:tr>
      <w:tr>
        <w:trPr>
          <w:trHeight w:hRule="exact" w:val="320"/>
        </w:trPr>
        <w:tc>
          <w:tcPr>
            <w:tcW w:type="dxa" w:w="3396"/>
            <w:gridSpan w:val="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64" w:val="left"/>
              </w:tabs>
              <w:autoSpaceDE w:val="0"/>
              <w:widowControl/>
              <w:spacing w:line="185" w:lineRule="auto" w:before="44" w:after="0"/>
              <w:ind w:left="436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 xml:space="preserve">HIST1H4J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HIST2H2BE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HVCN1</w:t>
            </w:r>
          </w:p>
        </w:tc>
        <w:tc>
          <w:tcPr>
            <w:tcW w:type="dxa" w:w="169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IGLL5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IKZF1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IL4R</w:t>
            </w:r>
          </w:p>
        </w:tc>
      </w:tr>
      <w:tr>
        <w:trPr>
          <w:trHeight w:hRule="exact" w:val="324"/>
        </w:trPr>
        <w:tc>
          <w:tcPr>
            <w:tcW w:type="dxa" w:w="3396"/>
            <w:gridSpan w:val="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98"/>
              <w:gridCol w:w="1698"/>
            </w:tblGrid>
            <w:tr>
              <w:trPr>
                <w:trHeight w:hRule="exact" w:val="295"/>
              </w:trPr>
              <w:tc>
                <w:tcPr>
                  <w:tcW w:type="dxa" w:w="1696"/>
                  <w:tcBorders>
                    <w:end w:sz="4.0" w:val="single" w:color="#5B9BD5"/>
                  </w:tcBorders>
                  <w:shd w:fill="deeb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46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595959"/>
                      <w:sz w:val="18"/>
                    </w:rPr>
                    <w:t>IL7R</w:t>
                  </w:r>
                </w:p>
              </w:tc>
              <w:tc>
                <w:tcPr>
                  <w:tcW w:type="dxa" w:w="1692"/>
                  <w:tcBorders>
                    <w:start w:sz="4.0" w:val="single" w:color="#5B9BD5"/>
                  </w:tcBorders>
                  <w:shd w:fill="deeb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46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595959"/>
                      <w:sz w:val="18"/>
                    </w:rPr>
                    <w:t>IRF2BP2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b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IRF8</w:t>
            </w:r>
          </w:p>
        </w:tc>
        <w:tc>
          <w:tcPr>
            <w:tcW w:type="dxa" w:w="169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b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KDM6A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b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KLHL14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b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KLHL6</w:t>
            </w:r>
          </w:p>
        </w:tc>
      </w:tr>
      <w:tr>
        <w:trPr>
          <w:trHeight w:hRule="exact" w:val="320"/>
        </w:trPr>
        <w:tc>
          <w:tcPr>
            <w:tcW w:type="dxa" w:w="3396"/>
            <w:gridSpan w:val="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14" w:val="left"/>
              </w:tabs>
              <w:autoSpaceDE w:val="0"/>
              <w:widowControl/>
              <w:spacing w:line="185" w:lineRule="auto" w:before="42" w:after="0"/>
              <w:ind w:left="536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 xml:space="preserve">KMT2C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KRAS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LYN</w:t>
            </w:r>
          </w:p>
        </w:tc>
        <w:tc>
          <w:tcPr>
            <w:tcW w:type="dxa" w:w="169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MAP3K14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MED12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MGA</w:t>
            </w:r>
          </w:p>
        </w:tc>
      </w:tr>
      <w:tr>
        <w:trPr>
          <w:trHeight w:hRule="exact" w:val="322"/>
        </w:trPr>
        <w:tc>
          <w:tcPr>
            <w:tcW w:type="dxa" w:w="3396"/>
            <w:gridSpan w:val="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98"/>
              <w:gridCol w:w="1698"/>
            </w:tblGrid>
            <w:tr>
              <w:trPr>
                <w:trHeight w:hRule="exact" w:val="295"/>
              </w:trPr>
              <w:tc>
                <w:tcPr>
                  <w:tcW w:type="dxa" w:w="1696"/>
                  <w:tcBorders>
                    <w:end w:sz="4.0" w:val="single" w:color="#5B9BD5"/>
                  </w:tcBorders>
                  <w:shd w:fill="deeb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46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595959"/>
                      <w:sz w:val="18"/>
                    </w:rPr>
                    <w:t>MLH1</w:t>
                  </w:r>
                </w:p>
              </w:tc>
              <w:tc>
                <w:tcPr>
                  <w:tcW w:type="dxa" w:w="1692"/>
                  <w:tcBorders>
                    <w:start w:sz="4.0" w:val="single" w:color="#5B9BD5"/>
                  </w:tcBorders>
                  <w:shd w:fill="deeb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46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595959"/>
                      <w:sz w:val="18"/>
                    </w:rPr>
                    <w:t>MPEG1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b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MS4A1</w:t>
            </w:r>
          </w:p>
        </w:tc>
        <w:tc>
          <w:tcPr>
            <w:tcW w:type="dxa" w:w="169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b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MSH2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b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MSH6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b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MTOR</w:t>
            </w:r>
          </w:p>
        </w:tc>
      </w:tr>
      <w:tr>
        <w:trPr>
          <w:trHeight w:hRule="exact" w:val="324"/>
        </w:trPr>
        <w:tc>
          <w:tcPr>
            <w:tcW w:type="dxa" w:w="3396"/>
            <w:gridSpan w:val="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0.0" w:type="dxa"/>
            </w:tblPr>
            <w:tblGrid>
              <w:gridCol w:w="1698"/>
              <w:gridCol w:w="1698"/>
            </w:tblGrid>
            <w:tr>
              <w:trPr>
                <w:trHeight w:hRule="exact" w:val="302"/>
              </w:trPr>
              <w:tc>
                <w:tcPr>
                  <w:tcW w:type="dxa" w:w="1376"/>
                  <w:tcBorders>
                    <w:end w:sz="4.0" w:val="single" w:color="#5B9BD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50" w:after="0"/>
                    <w:ind w:left="0" w:right="670" w:firstLine="0"/>
                    <w:jc w:val="right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595959"/>
                      <w:sz w:val="18"/>
                    </w:rPr>
                    <w:t>NF1</w:t>
                  </w:r>
                </w:p>
              </w:tc>
              <w:tc>
                <w:tcPr>
                  <w:tcW w:type="dxa" w:w="1424"/>
                  <w:tcBorders>
                    <w:start w:sz="4.0" w:val="single" w:color="#5B9BD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50" w:after="0"/>
                    <w:ind w:left="0" w:right="252" w:firstLine="0"/>
                    <w:jc w:val="right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595959"/>
                      <w:sz w:val="18"/>
                    </w:rPr>
                    <w:t>NFKBIA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NFKBIE</w:t>
            </w:r>
          </w:p>
        </w:tc>
        <w:tc>
          <w:tcPr>
            <w:tcW w:type="dxa" w:w="169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NSD2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P2RY8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PCBP1</w:t>
            </w:r>
          </w:p>
        </w:tc>
      </w:tr>
      <w:tr>
        <w:trPr>
          <w:trHeight w:hRule="exact" w:val="320"/>
        </w:trPr>
        <w:tc>
          <w:tcPr>
            <w:tcW w:type="dxa" w:w="3396"/>
            <w:gridSpan w:val="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98"/>
              <w:gridCol w:w="1698"/>
            </w:tblGrid>
            <w:tr>
              <w:trPr>
                <w:trHeight w:hRule="exact" w:val="292"/>
              </w:trPr>
              <w:tc>
                <w:tcPr>
                  <w:tcW w:type="dxa" w:w="1690"/>
                  <w:tcBorders/>
                  <w:shd w:fill="deeb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44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595959"/>
                      <w:sz w:val="18"/>
                    </w:rPr>
                    <w:t>PHF6</w:t>
                  </w:r>
                </w:p>
              </w:tc>
              <w:tc>
                <w:tcPr>
                  <w:tcW w:type="dxa" w:w="1698"/>
                  <w:tcBorders/>
                  <w:shd w:fill="deeb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44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595959"/>
                      <w:sz w:val="18"/>
                    </w:rPr>
                    <w:t>PIK3CA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b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PIK3R1</w:t>
            </w:r>
          </w:p>
        </w:tc>
        <w:tc>
          <w:tcPr>
            <w:tcW w:type="dxa" w:w="169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b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PMS2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b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POU2AF1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b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POU2F2</w:t>
            </w:r>
          </w:p>
        </w:tc>
      </w:tr>
      <w:tr>
        <w:trPr>
          <w:trHeight w:hRule="exact" w:val="324"/>
        </w:trPr>
        <w:tc>
          <w:tcPr>
            <w:tcW w:type="dxa" w:w="3396"/>
            <w:gridSpan w:val="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0.0" w:type="dxa"/>
            </w:tblPr>
            <w:tblGrid>
              <w:gridCol w:w="1698"/>
              <w:gridCol w:w="1698"/>
            </w:tblGrid>
            <w:tr>
              <w:trPr>
                <w:trHeight w:hRule="exact" w:val="302"/>
              </w:trPr>
              <w:tc>
                <w:tcPr>
                  <w:tcW w:type="dxa" w:w="1436"/>
                  <w:tcBorders>
                    <w:end w:sz="4.0" w:val="single" w:color="#5B9BD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50" w:after="0"/>
                    <w:ind w:left="266" w:right="0" w:firstLine="0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595959"/>
                      <w:sz w:val="18"/>
                    </w:rPr>
                    <w:t>PPM1D</w:t>
                  </w:r>
                </w:p>
              </w:tc>
              <w:tc>
                <w:tcPr>
                  <w:tcW w:type="dxa" w:w="1364"/>
                  <w:tcBorders>
                    <w:start w:sz="4.0" w:val="single" w:color="#5B9BD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50" w:after="0"/>
                    <w:ind w:left="0" w:right="302" w:firstLine="0"/>
                    <w:jc w:val="right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595959"/>
                      <w:sz w:val="18"/>
                    </w:rPr>
                    <w:t>PRF1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PRPS1</w:t>
            </w:r>
          </w:p>
        </w:tc>
        <w:tc>
          <w:tcPr>
            <w:tcW w:type="dxa" w:w="169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PTPN6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PTPRD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RB1</w:t>
            </w:r>
          </w:p>
        </w:tc>
      </w:tr>
      <w:tr>
        <w:trPr>
          <w:trHeight w:hRule="exact" w:val="322"/>
        </w:trPr>
        <w:tc>
          <w:tcPr>
            <w:tcW w:type="dxa" w:w="3396"/>
            <w:gridSpan w:val="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98"/>
              <w:gridCol w:w="1698"/>
            </w:tblGrid>
            <w:tr>
              <w:trPr>
                <w:trHeight w:hRule="exact" w:val="292"/>
              </w:trPr>
              <w:tc>
                <w:tcPr>
                  <w:tcW w:type="dxa" w:w="1690"/>
                  <w:tcBorders/>
                  <w:shd w:fill="deeb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44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595959"/>
                      <w:sz w:val="18"/>
                    </w:rPr>
                    <w:t>ROBO1</w:t>
                  </w:r>
                </w:p>
              </w:tc>
              <w:tc>
                <w:tcPr>
                  <w:tcW w:type="dxa" w:w="1698"/>
                  <w:tcBorders/>
                  <w:shd w:fill="deeb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44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595959"/>
                      <w:sz w:val="18"/>
                    </w:rPr>
                    <w:t>RPS15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b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S1PR2</w:t>
            </w:r>
          </w:p>
        </w:tc>
        <w:tc>
          <w:tcPr>
            <w:tcW w:type="dxa" w:w="169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b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SAMHD1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b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SMARCB1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b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SMC1A</w:t>
            </w:r>
          </w:p>
        </w:tc>
      </w:tr>
      <w:tr>
        <w:trPr>
          <w:trHeight w:hRule="exact" w:val="320"/>
        </w:trPr>
        <w:tc>
          <w:tcPr>
            <w:tcW w:type="dxa" w:w="3396"/>
            <w:gridSpan w:val="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56" w:val="left"/>
              </w:tabs>
              <w:autoSpaceDE w:val="0"/>
              <w:widowControl/>
              <w:spacing w:line="185" w:lineRule="auto" w:before="44" w:after="0"/>
              <w:ind w:left="616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 xml:space="preserve">SPEN </w:t>
            </w:r>
            <w:r>
              <w:tab/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SRCAP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TBL1XR1</w:t>
            </w:r>
          </w:p>
        </w:tc>
        <w:tc>
          <w:tcPr>
            <w:tcW w:type="dxa" w:w="169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TFAP4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TLR2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TMEM30A</w:t>
            </w:r>
          </w:p>
        </w:tc>
      </w:tr>
      <w:tr>
        <w:trPr>
          <w:trHeight w:hRule="exact" w:val="324"/>
        </w:trPr>
        <w:tc>
          <w:tcPr>
            <w:tcW w:type="dxa" w:w="3396"/>
            <w:gridSpan w:val="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98"/>
              <w:gridCol w:w="1698"/>
            </w:tblGrid>
            <w:tr>
              <w:trPr>
                <w:trHeight w:hRule="exact" w:val="295"/>
              </w:trPr>
              <w:tc>
                <w:tcPr>
                  <w:tcW w:type="dxa" w:w="1696"/>
                  <w:tcBorders>
                    <w:end w:sz="4.0" w:val="single" w:color="#5B9BD5"/>
                  </w:tcBorders>
                  <w:shd w:fill="deeb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46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595959"/>
                      <w:sz w:val="18"/>
                    </w:rPr>
                    <w:t>TMSB4X</w:t>
                  </w:r>
                </w:p>
              </w:tc>
              <w:tc>
                <w:tcPr>
                  <w:tcW w:type="dxa" w:w="1692"/>
                  <w:tcBorders>
                    <w:start w:sz="4.0" w:val="single" w:color="#5B9BD5"/>
                  </w:tcBorders>
                  <w:shd w:fill="deeb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5" w:lineRule="auto" w:before="46" w:after="0"/>
                    <w:ind w:left="0" w:righ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595959"/>
                      <w:sz w:val="18"/>
                    </w:rPr>
                    <w:t>TRAF2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b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TRAF3</w:t>
            </w:r>
          </w:p>
        </w:tc>
        <w:tc>
          <w:tcPr>
            <w:tcW w:type="dxa" w:w="169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b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UBE2A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b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UNC13D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b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USP7</w:t>
            </w:r>
          </w:p>
        </w:tc>
      </w:tr>
      <w:tr>
        <w:trPr>
          <w:trHeight w:hRule="exact" w:val="320"/>
        </w:trPr>
        <w:tc>
          <w:tcPr>
            <w:tcW w:type="dxa" w:w="3396"/>
            <w:gridSpan w:val="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42" w:val="left"/>
              </w:tabs>
              <w:autoSpaceDE w:val="0"/>
              <w:widowControl/>
              <w:spacing w:line="185" w:lineRule="auto" w:before="44" w:after="0"/>
              <w:ind w:left="52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 xml:space="preserve">VMA21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XIAP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ZFP36L1</w:t>
            </w:r>
          </w:p>
        </w:tc>
        <w:tc>
          <w:tcPr>
            <w:tcW w:type="dxa" w:w="169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ZMYM3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8"/>
              </w:rPr>
              <w:t>ZNF217</w:t>
            </w:r>
          </w:p>
        </w:tc>
        <w:tc>
          <w:tcPr>
            <w:tcW w:type="dxa" w:w="170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.999999999999943" w:type="dxa"/>
      </w:tblPr>
      <w:tblGrid>
        <w:gridCol w:w="5149"/>
        <w:gridCol w:w="5149"/>
      </w:tblGrid>
      <w:tr>
        <w:trPr>
          <w:trHeight w:hRule="exact" w:val="360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60" w:after="0"/>
              <w:ind w:left="6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575757"/>
                <w:sz w:val="16"/>
              </w:rPr>
              <w:t>报告系统版本号 acornHMDB V3.0 生信分析版本号 acornHMAS V2.0 上机号：231010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8" w:after="0"/>
              <w:ind w:left="0" w:right="198" w:firstLine="0"/>
              <w:jc w:val="right"/>
            </w:pPr>
            <w:r>
              <w:rPr>
                <w:rFonts w:ascii="Microsoft YaHei" w:hAnsi="Microsoft YaHei" w:eastAsia="Microsoft YaHei"/>
                <w:b w:val="0"/>
                <w:i w:val="0"/>
                <w:color w:val="575757"/>
                <w:sz w:val="16"/>
              </w:rPr>
              <w:t>第16 页 共19 页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4" w:right="794" w:bottom="494" w:left="8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33"/>
        <w:gridCol w:w="3433"/>
        <w:gridCol w:w="3433"/>
      </w:tblGrid>
      <w:tr>
        <w:trPr>
          <w:trHeight w:hRule="exact" w:val="592"/>
        </w:trPr>
        <w:tc>
          <w:tcPr>
            <w:tcW w:type="dxa" w:w="1706"/>
            <w:vMerge w:val="restart"/>
            <w:tcBorders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13410" cy="60833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410" cy="6083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70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41"/>
              </w:rPr>
              <w:t>浙江大学医学院附属第一医院</w:t>
            </w:r>
          </w:p>
        </w:tc>
        <w:tc>
          <w:tcPr>
            <w:tcW w:type="dxa" w:w="2512"/>
            <w:vMerge w:val="restart"/>
            <w:tcBorders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58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1"/>
              </w:rPr>
              <w:t>检测号：JX202301289</w:t>
            </w:r>
          </w:p>
        </w:tc>
      </w:tr>
      <w:tr>
        <w:trPr>
          <w:trHeight w:hRule="exact" w:val="634"/>
        </w:trPr>
        <w:tc>
          <w:tcPr>
            <w:tcW w:type="dxa" w:w="3433"/>
            <w:vMerge/>
            <w:tcBorders>
              <w:bottom w:sz="6.0" w:val="single" w:color="#000000"/>
            </w:tcBorders>
          </w:tcPr>
          <w:p/>
        </w:tc>
        <w:tc>
          <w:tcPr>
            <w:tcW w:type="dxa" w:w="6060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70" w:after="0"/>
              <w:ind w:left="14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9"/>
              </w:rPr>
              <w:t>胰腺病研究重点实验室报告单</w:t>
            </w:r>
          </w:p>
        </w:tc>
        <w:tc>
          <w:tcPr>
            <w:tcW w:type="dxa" w:w="3433"/>
            <w:vMerge/>
            <w:tcBorders>
              <w:bottom w:sz="6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85" w:lineRule="auto" w:before="146" w:after="118"/>
        <w:ind w:left="396" w:right="0" w:firstLine="0"/>
        <w:jc w:val="left"/>
      </w:pPr>
      <w:r>
        <w:rPr>
          <w:rFonts w:ascii="Microsoft YaHei" w:hAnsi="Microsoft YaHei" w:eastAsia="Microsoft YaHei"/>
          <w:b/>
          <w:i w:val="0"/>
          <w:color w:val="595959"/>
          <w:sz w:val="28"/>
        </w:rPr>
        <w:t>附表三：检测结果汇总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.999999999999886" w:type="dxa"/>
      </w:tblPr>
      <w:tblGrid>
        <w:gridCol w:w="1287"/>
        <w:gridCol w:w="1287"/>
        <w:gridCol w:w="1287"/>
        <w:gridCol w:w="1287"/>
        <w:gridCol w:w="1287"/>
        <w:gridCol w:w="1287"/>
        <w:gridCol w:w="1287"/>
        <w:gridCol w:w="1287"/>
      </w:tblGrid>
      <w:tr>
        <w:trPr>
          <w:trHeight w:hRule="exact" w:val="490"/>
        </w:trPr>
        <w:tc>
          <w:tcPr>
            <w:tcW w:type="dxa" w:w="1128"/>
            <w:vMerge w:val="restart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538ed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3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18"/>
              </w:rPr>
              <w:t>基因</w:t>
            </w:r>
          </w:p>
        </w:tc>
        <w:tc>
          <w:tcPr>
            <w:tcW w:type="dxa" w:w="1704"/>
            <w:vMerge w:val="restart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538ed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3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18"/>
              </w:rPr>
              <w:t>变异位点(HGVS)</w:t>
            </w:r>
          </w:p>
        </w:tc>
        <w:tc>
          <w:tcPr>
            <w:tcW w:type="dxa" w:w="1132"/>
            <w:vMerge w:val="restart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538ed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3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18"/>
              </w:rPr>
              <w:t>外显子</w:t>
            </w:r>
          </w:p>
        </w:tc>
        <w:tc>
          <w:tcPr>
            <w:tcW w:type="dxa" w:w="1276"/>
            <w:vMerge w:val="restart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538ed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3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18"/>
              </w:rPr>
              <w:t>突变频率(%)</w:t>
            </w:r>
          </w:p>
        </w:tc>
        <w:tc>
          <w:tcPr>
            <w:tcW w:type="dxa" w:w="1134"/>
            <w:vMerge w:val="restart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538ed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3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18"/>
              </w:rPr>
              <w:t>变异类型</w:t>
            </w:r>
          </w:p>
        </w:tc>
        <w:tc>
          <w:tcPr>
            <w:tcW w:type="dxa" w:w="2126"/>
            <w:vMerge w:val="restart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538ed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3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18"/>
              </w:rPr>
              <w:t>数据库编号(COSMIC)</w:t>
            </w:r>
          </w:p>
        </w:tc>
        <w:tc>
          <w:tcPr>
            <w:tcW w:type="dxa" w:w="1710"/>
            <w:gridSpan w:val="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538ed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18"/>
              </w:rPr>
              <w:t>功能预测</w:t>
            </w:r>
          </w:p>
        </w:tc>
      </w:tr>
      <w:tr>
        <w:trPr>
          <w:trHeight w:hRule="exact" w:val="416"/>
        </w:trPr>
        <w:tc>
          <w:tcPr>
            <w:tcW w:type="dxa" w:w="1287"/>
            <w:vMerge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</w:tcPr>
          <w:p/>
        </w:tc>
        <w:tc>
          <w:tcPr>
            <w:tcW w:type="dxa" w:w="1287"/>
            <w:vMerge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</w:tcPr>
          <w:p/>
        </w:tc>
        <w:tc>
          <w:tcPr>
            <w:tcW w:type="dxa" w:w="1287"/>
            <w:vMerge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</w:tcPr>
          <w:p/>
        </w:tc>
        <w:tc>
          <w:tcPr>
            <w:tcW w:type="dxa" w:w="1287"/>
            <w:vMerge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</w:tcPr>
          <w:p/>
        </w:tc>
        <w:tc>
          <w:tcPr>
            <w:tcW w:type="dxa" w:w="1287"/>
            <w:vMerge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</w:tcPr>
          <w:p/>
        </w:tc>
        <w:tc>
          <w:tcPr>
            <w:tcW w:type="dxa" w:w="1287"/>
            <w:vMerge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</w:tcPr>
          <w:p/>
        </w:tc>
        <w:tc>
          <w:tcPr>
            <w:tcW w:type="dxa" w:w="58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538e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18"/>
              </w:rPr>
              <w:t>SIFT</w:t>
            </w:r>
          </w:p>
        </w:tc>
        <w:tc>
          <w:tcPr>
            <w:tcW w:type="dxa" w:w="113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538e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18"/>
              </w:rPr>
              <w:t>Polyphen2</w:t>
            </w:r>
          </w:p>
        </w:tc>
      </w:tr>
      <w:tr>
        <w:trPr>
          <w:trHeight w:hRule="exact" w:val="970"/>
        </w:trPr>
        <w:tc>
          <w:tcPr>
            <w:tcW w:type="dxa" w:w="112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9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38ED3"/>
                <w:sz w:val="15"/>
              </w:rPr>
              <w:t>ATM</w:t>
            </w:r>
          </w:p>
        </w:tc>
        <w:tc>
          <w:tcPr>
            <w:tcW w:type="dxa" w:w="170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7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NM_000051(ATM):c.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8071C&gt;T(p.R2691C)</w:t>
            </w:r>
          </w:p>
        </w:tc>
        <w:tc>
          <w:tcPr>
            <w:tcW w:type="dxa" w:w="113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9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Exon 55</w:t>
            </w:r>
          </w:p>
        </w:tc>
        <w:tc>
          <w:tcPr>
            <w:tcW w:type="dxa" w:w="127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9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Heterozygote</w:t>
            </w:r>
          </w:p>
        </w:tc>
        <w:tc>
          <w:tcPr>
            <w:tcW w:type="dxa" w:w="113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74" w:after="0"/>
              <w:ind w:left="144" w:right="144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nonsynony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mous SNV</w:t>
            </w:r>
          </w:p>
        </w:tc>
        <w:tc>
          <w:tcPr>
            <w:tcW w:type="dxa" w:w="212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ID=COSV53727661;OCCU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RENCE=6(endometrium),2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(large_intestine),1(penis),4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(skin)</w:t>
            </w:r>
          </w:p>
        </w:tc>
        <w:tc>
          <w:tcPr>
            <w:tcW w:type="dxa" w:w="58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9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D</w:t>
            </w:r>
          </w:p>
        </w:tc>
        <w:tc>
          <w:tcPr>
            <w:tcW w:type="dxa" w:w="113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9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D</w:t>
            </w:r>
          </w:p>
        </w:tc>
      </w:tr>
      <w:tr>
        <w:trPr>
          <w:trHeight w:hRule="exact" w:val="730"/>
        </w:trPr>
        <w:tc>
          <w:tcPr>
            <w:tcW w:type="dxa" w:w="112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38ED3"/>
                <w:sz w:val="15"/>
              </w:rPr>
              <w:t>BCORL1</w:t>
            </w:r>
          </w:p>
        </w:tc>
        <w:tc>
          <w:tcPr>
            <w:tcW w:type="dxa" w:w="170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NM_021946(BCORL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1):c.4171G&gt;A(p.G13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91R)</w:t>
            </w:r>
          </w:p>
        </w:tc>
        <w:tc>
          <w:tcPr>
            <w:tcW w:type="dxa" w:w="113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Exon 7</w:t>
            </w:r>
          </w:p>
        </w:tc>
        <w:tc>
          <w:tcPr>
            <w:tcW w:type="dxa" w:w="127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Hemizygote</w:t>
            </w:r>
          </w:p>
        </w:tc>
        <w:tc>
          <w:tcPr>
            <w:tcW w:type="dxa" w:w="113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4" w:after="0"/>
              <w:ind w:left="144" w:right="144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nonsynony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mous SNV</w:t>
            </w:r>
          </w:p>
        </w:tc>
        <w:tc>
          <w:tcPr>
            <w:tcW w:type="dxa" w:w="212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.</w:t>
            </w:r>
          </w:p>
        </w:tc>
        <w:tc>
          <w:tcPr>
            <w:tcW w:type="dxa" w:w="58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D</w:t>
            </w:r>
          </w:p>
        </w:tc>
        <w:tc>
          <w:tcPr>
            <w:tcW w:type="dxa" w:w="113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P</w:t>
            </w:r>
          </w:p>
        </w:tc>
      </w:tr>
      <w:tr>
        <w:trPr>
          <w:trHeight w:hRule="exact" w:val="732"/>
        </w:trPr>
        <w:tc>
          <w:tcPr>
            <w:tcW w:type="dxa" w:w="112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38ED3"/>
                <w:sz w:val="15"/>
              </w:rPr>
              <w:t>BTG2</w:t>
            </w:r>
          </w:p>
        </w:tc>
        <w:tc>
          <w:tcPr>
            <w:tcW w:type="dxa" w:w="170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NM_006763(BTG2):c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.142G&gt;A(p.E48K)</w:t>
            </w:r>
          </w:p>
        </w:tc>
        <w:tc>
          <w:tcPr>
            <w:tcW w:type="dxa" w:w="113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Exon 1</w:t>
            </w:r>
          </w:p>
        </w:tc>
        <w:tc>
          <w:tcPr>
            <w:tcW w:type="dxa" w:w="127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2.91%</w:t>
            </w:r>
          </w:p>
        </w:tc>
        <w:tc>
          <w:tcPr>
            <w:tcW w:type="dxa" w:w="113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4" w:after="0"/>
              <w:ind w:left="144" w:right="144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nonsynony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mous SNV</w:t>
            </w:r>
          </w:p>
        </w:tc>
        <w:tc>
          <w:tcPr>
            <w:tcW w:type="dxa" w:w="212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ID=COSV51855284;OCCU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RENCE=9(haematopoietic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_and_lymphoid_tissue)</w:t>
            </w:r>
          </w:p>
        </w:tc>
        <w:tc>
          <w:tcPr>
            <w:tcW w:type="dxa" w:w="58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D</w:t>
            </w:r>
          </w:p>
        </w:tc>
        <w:tc>
          <w:tcPr>
            <w:tcW w:type="dxa" w:w="113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B</w:t>
            </w:r>
          </w:p>
        </w:tc>
      </w:tr>
      <w:tr>
        <w:trPr>
          <w:trHeight w:hRule="exact" w:val="730"/>
        </w:trPr>
        <w:tc>
          <w:tcPr>
            <w:tcW w:type="dxa" w:w="112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38ED3"/>
                <w:sz w:val="15"/>
              </w:rPr>
              <w:t>CD79B</w:t>
            </w:r>
          </w:p>
        </w:tc>
        <w:tc>
          <w:tcPr>
            <w:tcW w:type="dxa" w:w="170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NM_000626(CD79B):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c.586T&gt;A(p.Y196N)</w:t>
            </w:r>
          </w:p>
        </w:tc>
        <w:tc>
          <w:tcPr>
            <w:tcW w:type="dxa" w:w="113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Exon 5</w:t>
            </w:r>
          </w:p>
        </w:tc>
        <w:tc>
          <w:tcPr>
            <w:tcW w:type="dxa" w:w="127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2.95%</w:t>
            </w:r>
          </w:p>
        </w:tc>
        <w:tc>
          <w:tcPr>
            <w:tcW w:type="dxa" w:w="113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2" w:after="0"/>
              <w:ind w:left="144" w:right="144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nonsynony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mous SNV</w:t>
            </w:r>
          </w:p>
        </w:tc>
        <w:tc>
          <w:tcPr>
            <w:tcW w:type="dxa" w:w="212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ID=COSV50076307;OCCU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RENCE=31(haematopoieti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c_and_lymphoid_tissue)</w:t>
            </w:r>
          </w:p>
        </w:tc>
        <w:tc>
          <w:tcPr>
            <w:tcW w:type="dxa" w:w="58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D</w:t>
            </w:r>
          </w:p>
        </w:tc>
        <w:tc>
          <w:tcPr>
            <w:tcW w:type="dxa" w:w="113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.</w:t>
            </w:r>
          </w:p>
        </w:tc>
      </w:tr>
      <w:tr>
        <w:trPr>
          <w:trHeight w:hRule="exact" w:val="730"/>
        </w:trPr>
        <w:tc>
          <w:tcPr>
            <w:tcW w:type="dxa" w:w="112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38ED3"/>
                <w:sz w:val="15"/>
              </w:rPr>
              <w:t>CREBBP</w:t>
            </w:r>
          </w:p>
        </w:tc>
        <w:tc>
          <w:tcPr>
            <w:tcW w:type="dxa" w:w="170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NM_004380(CREBBP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):c.5039_5041del(p.S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1680del)</w:t>
            </w:r>
          </w:p>
        </w:tc>
        <w:tc>
          <w:tcPr>
            <w:tcW w:type="dxa" w:w="113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Exon 30</w:t>
            </w:r>
          </w:p>
        </w:tc>
        <w:tc>
          <w:tcPr>
            <w:tcW w:type="dxa" w:w="127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2.25%</w:t>
            </w:r>
          </w:p>
        </w:tc>
        <w:tc>
          <w:tcPr>
            <w:tcW w:type="dxa" w:w="113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nonframeshi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ft deletion</w:t>
            </w:r>
          </w:p>
        </w:tc>
        <w:tc>
          <w:tcPr>
            <w:tcW w:type="dxa" w:w="212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.</w:t>
            </w:r>
          </w:p>
        </w:tc>
        <w:tc>
          <w:tcPr>
            <w:tcW w:type="dxa" w:w="58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.</w:t>
            </w:r>
          </w:p>
        </w:tc>
        <w:tc>
          <w:tcPr>
            <w:tcW w:type="dxa" w:w="113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.</w:t>
            </w:r>
          </w:p>
        </w:tc>
      </w:tr>
      <w:tr>
        <w:trPr>
          <w:trHeight w:hRule="exact" w:val="730"/>
        </w:trPr>
        <w:tc>
          <w:tcPr>
            <w:tcW w:type="dxa" w:w="112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38ED3"/>
                <w:sz w:val="15"/>
              </w:rPr>
              <w:t>IGLL5</w:t>
            </w:r>
          </w:p>
        </w:tc>
        <w:tc>
          <w:tcPr>
            <w:tcW w:type="dxa" w:w="170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144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NM_001178126(IGL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L5):c.205A&gt;G(p.R69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G)</w:t>
            </w:r>
          </w:p>
        </w:tc>
        <w:tc>
          <w:tcPr>
            <w:tcW w:type="dxa" w:w="113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Exon 1</w:t>
            </w:r>
          </w:p>
        </w:tc>
        <w:tc>
          <w:tcPr>
            <w:tcW w:type="dxa" w:w="127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2.74%</w:t>
            </w:r>
          </w:p>
        </w:tc>
        <w:tc>
          <w:tcPr>
            <w:tcW w:type="dxa" w:w="113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2" w:after="0"/>
              <w:ind w:left="144" w:right="144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nonsynony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mous SNV</w:t>
            </w:r>
          </w:p>
        </w:tc>
        <w:tc>
          <w:tcPr>
            <w:tcW w:type="dxa" w:w="212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ID=COSV73250240;OCCU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RENCE=4(haematopoietic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_and_lymphoid_tissue)</w:t>
            </w:r>
          </w:p>
        </w:tc>
        <w:tc>
          <w:tcPr>
            <w:tcW w:type="dxa" w:w="58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.</w:t>
            </w:r>
          </w:p>
        </w:tc>
        <w:tc>
          <w:tcPr>
            <w:tcW w:type="dxa" w:w="113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.</w:t>
            </w:r>
          </w:p>
        </w:tc>
      </w:tr>
      <w:tr>
        <w:trPr>
          <w:trHeight w:hRule="exact" w:val="730"/>
        </w:trPr>
        <w:tc>
          <w:tcPr>
            <w:tcW w:type="dxa" w:w="112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38ED3"/>
                <w:sz w:val="15"/>
              </w:rPr>
              <w:t>KLHL14</w:t>
            </w:r>
          </w:p>
        </w:tc>
        <w:tc>
          <w:tcPr>
            <w:tcW w:type="dxa" w:w="170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NM_020805(KLHL14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):c.482G&gt;C(p.S161T)</w:t>
            </w:r>
          </w:p>
        </w:tc>
        <w:tc>
          <w:tcPr>
            <w:tcW w:type="dxa" w:w="113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Exon 2</w:t>
            </w:r>
          </w:p>
        </w:tc>
        <w:tc>
          <w:tcPr>
            <w:tcW w:type="dxa" w:w="127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3.29%</w:t>
            </w:r>
          </w:p>
        </w:tc>
        <w:tc>
          <w:tcPr>
            <w:tcW w:type="dxa" w:w="113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4" w:after="0"/>
              <w:ind w:left="144" w:right="144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nonsynony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mous SNV</w:t>
            </w:r>
          </w:p>
        </w:tc>
        <w:tc>
          <w:tcPr>
            <w:tcW w:type="dxa" w:w="212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ID=COSV63831376;OCCU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RENCE=1(haematopoietic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_and_lymphoid_tissue)</w:t>
            </w:r>
          </w:p>
        </w:tc>
        <w:tc>
          <w:tcPr>
            <w:tcW w:type="dxa" w:w="58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D</w:t>
            </w:r>
          </w:p>
        </w:tc>
        <w:tc>
          <w:tcPr>
            <w:tcW w:type="dxa" w:w="113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P</w:t>
            </w:r>
          </w:p>
        </w:tc>
      </w:tr>
      <w:tr>
        <w:trPr>
          <w:trHeight w:hRule="exact" w:val="1210"/>
        </w:trPr>
        <w:tc>
          <w:tcPr>
            <w:tcW w:type="dxa" w:w="112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1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38ED3"/>
                <w:sz w:val="15"/>
              </w:rPr>
              <w:t>KMT2C</w:t>
            </w:r>
          </w:p>
        </w:tc>
        <w:tc>
          <w:tcPr>
            <w:tcW w:type="dxa" w:w="170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7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NM_170606(KMT2C)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:c.6965T&gt;C(p.V2322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A)</w:t>
            </w:r>
          </w:p>
        </w:tc>
        <w:tc>
          <w:tcPr>
            <w:tcW w:type="dxa" w:w="113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1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Exon 36</w:t>
            </w:r>
          </w:p>
        </w:tc>
        <w:tc>
          <w:tcPr>
            <w:tcW w:type="dxa" w:w="127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1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Heterozygote</w:t>
            </w:r>
          </w:p>
        </w:tc>
        <w:tc>
          <w:tcPr>
            <w:tcW w:type="dxa" w:w="113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92" w:after="0"/>
              <w:ind w:left="144" w:right="144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nonsynony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mous SNV</w:t>
            </w:r>
          </w:p>
        </w:tc>
        <w:tc>
          <w:tcPr>
            <w:tcW w:type="dxa" w:w="212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ID=COSV51345452;OCCU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RENCE=2(large_intestine),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2(upper_aerodigestive_tra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ct),5(haematopoietic_and_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lymphoid_tissue)</w:t>
            </w:r>
          </w:p>
        </w:tc>
        <w:tc>
          <w:tcPr>
            <w:tcW w:type="dxa" w:w="58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1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D</w:t>
            </w:r>
          </w:p>
        </w:tc>
        <w:tc>
          <w:tcPr>
            <w:tcW w:type="dxa" w:w="113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1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B</w:t>
            </w:r>
          </w:p>
        </w:tc>
      </w:tr>
      <w:tr>
        <w:trPr>
          <w:trHeight w:hRule="exact" w:val="1690"/>
        </w:trPr>
        <w:tc>
          <w:tcPr>
            <w:tcW w:type="dxa" w:w="112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5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38ED3"/>
                <w:sz w:val="15"/>
              </w:rPr>
              <w:t>KMT2C</w:t>
            </w:r>
          </w:p>
        </w:tc>
        <w:tc>
          <w:tcPr>
            <w:tcW w:type="dxa" w:w="170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1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NM_170606(KMT2C)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:c.7829G&gt;A(p.R2610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Q)</w:t>
            </w:r>
          </w:p>
        </w:tc>
        <w:tc>
          <w:tcPr>
            <w:tcW w:type="dxa" w:w="113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5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Exon 38</w:t>
            </w:r>
          </w:p>
        </w:tc>
        <w:tc>
          <w:tcPr>
            <w:tcW w:type="dxa" w:w="127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5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Heterozygote</w:t>
            </w:r>
          </w:p>
        </w:tc>
        <w:tc>
          <w:tcPr>
            <w:tcW w:type="dxa" w:w="113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34" w:after="0"/>
              <w:ind w:left="144" w:right="144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nonsynony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mous SNV</w:t>
            </w:r>
          </w:p>
        </w:tc>
        <w:tc>
          <w:tcPr>
            <w:tcW w:type="dxa" w:w="212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ID=COSV51345099;OCCU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RENCE=1(meninges),3(up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per_aerodigestive_tract),2(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large_intestine),4(haemato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poietic_and_lymphoid_tiss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ue),1(endometrium),1(bre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ast)</w:t>
            </w:r>
          </w:p>
        </w:tc>
        <w:tc>
          <w:tcPr>
            <w:tcW w:type="dxa" w:w="58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5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T</w:t>
            </w:r>
          </w:p>
        </w:tc>
        <w:tc>
          <w:tcPr>
            <w:tcW w:type="dxa" w:w="113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5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B</w:t>
            </w:r>
          </w:p>
        </w:tc>
      </w:tr>
      <w:tr>
        <w:trPr>
          <w:trHeight w:hRule="exact" w:val="730"/>
        </w:trPr>
        <w:tc>
          <w:tcPr>
            <w:tcW w:type="dxa" w:w="112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38ED3"/>
                <w:sz w:val="15"/>
              </w:rPr>
              <w:t>MPEG1</w:t>
            </w:r>
          </w:p>
        </w:tc>
        <w:tc>
          <w:tcPr>
            <w:tcW w:type="dxa" w:w="170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NM_001039396(MP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EG1):c.1631C&gt;T(p.A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544V)</w:t>
            </w:r>
          </w:p>
        </w:tc>
        <w:tc>
          <w:tcPr>
            <w:tcW w:type="dxa" w:w="113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Exon 1</w:t>
            </w:r>
          </w:p>
        </w:tc>
        <w:tc>
          <w:tcPr>
            <w:tcW w:type="dxa" w:w="127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2.10%</w:t>
            </w:r>
          </w:p>
        </w:tc>
        <w:tc>
          <w:tcPr>
            <w:tcW w:type="dxa" w:w="113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2" w:after="0"/>
              <w:ind w:left="144" w:right="144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nonsynony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mous SNV</w:t>
            </w:r>
          </w:p>
        </w:tc>
        <w:tc>
          <w:tcPr>
            <w:tcW w:type="dxa" w:w="212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.</w:t>
            </w:r>
          </w:p>
        </w:tc>
        <w:tc>
          <w:tcPr>
            <w:tcW w:type="dxa" w:w="58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.</w:t>
            </w:r>
          </w:p>
        </w:tc>
        <w:tc>
          <w:tcPr>
            <w:tcW w:type="dxa" w:w="113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.</w:t>
            </w:r>
          </w:p>
        </w:tc>
      </w:tr>
      <w:tr>
        <w:trPr>
          <w:trHeight w:hRule="exact" w:val="490"/>
        </w:trPr>
        <w:tc>
          <w:tcPr>
            <w:tcW w:type="dxa" w:w="112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38ED3"/>
                <w:sz w:val="15"/>
              </w:rPr>
              <w:t>MSH6</w:t>
            </w:r>
          </w:p>
        </w:tc>
        <w:tc>
          <w:tcPr>
            <w:tcW w:type="dxa" w:w="170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NM_000179(MSH6):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c.2300C&gt;G(p.T767S)</w:t>
            </w:r>
          </w:p>
        </w:tc>
        <w:tc>
          <w:tcPr>
            <w:tcW w:type="dxa" w:w="113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Exon 4</w:t>
            </w:r>
          </w:p>
        </w:tc>
        <w:tc>
          <w:tcPr>
            <w:tcW w:type="dxa" w:w="127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Heterozygote</w:t>
            </w:r>
          </w:p>
        </w:tc>
        <w:tc>
          <w:tcPr>
            <w:tcW w:type="dxa" w:w="113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144" w:right="144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nonsynony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mous SNV</w:t>
            </w:r>
          </w:p>
        </w:tc>
        <w:tc>
          <w:tcPr>
            <w:tcW w:type="dxa" w:w="212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0" w:right="144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ID=COSV105861174;OCC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URENCE=1(biliary_tract)</w:t>
            </w:r>
          </w:p>
        </w:tc>
        <w:tc>
          <w:tcPr>
            <w:tcW w:type="dxa" w:w="58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T</w:t>
            </w:r>
          </w:p>
        </w:tc>
        <w:tc>
          <w:tcPr>
            <w:tcW w:type="dxa" w:w="113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P</w:t>
            </w:r>
          </w:p>
        </w:tc>
      </w:tr>
      <w:tr>
        <w:trPr>
          <w:trHeight w:hRule="exact" w:val="2170"/>
        </w:trPr>
        <w:tc>
          <w:tcPr>
            <w:tcW w:type="dxa" w:w="112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9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38ED3"/>
                <w:sz w:val="15"/>
              </w:rPr>
              <w:t>MYD88</w:t>
            </w:r>
          </w:p>
        </w:tc>
        <w:tc>
          <w:tcPr>
            <w:tcW w:type="dxa" w:w="170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7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NM_002468(MYD88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):c.794T&gt;C(p.L265P)</w:t>
            </w:r>
          </w:p>
        </w:tc>
        <w:tc>
          <w:tcPr>
            <w:tcW w:type="dxa" w:w="113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9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Exon 5</w:t>
            </w:r>
          </w:p>
        </w:tc>
        <w:tc>
          <w:tcPr>
            <w:tcW w:type="dxa" w:w="127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9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3.64%</w:t>
            </w:r>
          </w:p>
        </w:tc>
        <w:tc>
          <w:tcPr>
            <w:tcW w:type="dxa" w:w="113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72" w:after="0"/>
              <w:ind w:left="144" w:right="144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nonsynony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mous SNV</w:t>
            </w:r>
          </w:p>
        </w:tc>
        <w:tc>
          <w:tcPr>
            <w:tcW w:type="dxa" w:w="212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ID=COSV57169334;OCCU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RENCE=1(peritoneum),1(l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arge_intestine),4(lung),1(u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pper_aerodigestive_tract),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1(breast),1(urinary_tract),2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374(haematopoietic_and_l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ymphoid_tissue),1(thyroid)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,3(prostate),1(salivary_glan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d)</w:t>
            </w:r>
          </w:p>
        </w:tc>
        <w:tc>
          <w:tcPr>
            <w:tcW w:type="dxa" w:w="58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9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.</w:t>
            </w:r>
          </w:p>
        </w:tc>
        <w:tc>
          <w:tcPr>
            <w:tcW w:type="dxa" w:w="113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9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D</w:t>
            </w:r>
          </w:p>
        </w:tc>
      </w:tr>
    </w:tbl>
    <w:p>
      <w:pPr>
        <w:autoSpaceDN w:val="0"/>
        <w:autoSpaceDE w:val="0"/>
        <w:widowControl/>
        <w:spacing w:line="5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.999999999999943" w:type="dxa"/>
      </w:tblPr>
      <w:tblGrid>
        <w:gridCol w:w="5149"/>
        <w:gridCol w:w="5149"/>
      </w:tblGrid>
      <w:tr>
        <w:trPr>
          <w:trHeight w:hRule="exact" w:val="360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60" w:after="0"/>
              <w:ind w:left="6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575757"/>
                <w:sz w:val="16"/>
              </w:rPr>
              <w:t>报告系统版本号 acornHMDB V3.0 生信分析版本号 acornHMAS V2.0 上机号：231010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8" w:after="0"/>
              <w:ind w:left="0" w:right="198" w:firstLine="0"/>
              <w:jc w:val="right"/>
            </w:pPr>
            <w:r>
              <w:rPr>
                <w:rFonts w:ascii="Microsoft YaHei" w:hAnsi="Microsoft YaHei" w:eastAsia="Microsoft YaHei"/>
                <w:b w:val="0"/>
                <w:i w:val="0"/>
                <w:color w:val="575757"/>
                <w:sz w:val="16"/>
              </w:rPr>
              <w:t>第17 页 共19 页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4" w:right="794" w:bottom="494" w:left="8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433"/>
        <w:gridCol w:w="3433"/>
        <w:gridCol w:w="3433"/>
      </w:tblGrid>
      <w:tr>
        <w:trPr>
          <w:trHeight w:hRule="exact" w:val="592"/>
        </w:trPr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13410" cy="60833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410" cy="6083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70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41"/>
              </w:rPr>
              <w:t>浙江大学医学院附属第一医院</w:t>
            </w:r>
          </w:p>
        </w:tc>
        <w:tc>
          <w:tcPr>
            <w:tcW w:type="dxa" w:w="2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58" w:after="0"/>
              <w:ind w:left="1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1"/>
              </w:rPr>
              <w:t>检测号：JX202301289</w:t>
            </w:r>
          </w:p>
        </w:tc>
      </w:tr>
      <w:tr>
        <w:trPr>
          <w:trHeight w:hRule="exact" w:val="526"/>
        </w:trPr>
        <w:tc>
          <w:tcPr>
            <w:tcW w:type="dxa" w:w="3433"/>
            <w:vMerge/>
            <w:tcBorders/>
          </w:tcPr>
          <w:p/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70" w:after="0"/>
              <w:ind w:left="14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9"/>
              </w:rPr>
              <w:t>胰腺病研究重点实验室报告单</w:t>
            </w:r>
          </w:p>
        </w:tc>
        <w:tc>
          <w:tcPr>
            <w:tcW w:type="dxa" w:w="343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1.999999999999886" w:type="dxa"/>
      </w:tblPr>
      <w:tblGrid>
        <w:gridCol w:w="1287"/>
        <w:gridCol w:w="1287"/>
        <w:gridCol w:w="1287"/>
        <w:gridCol w:w="1287"/>
        <w:gridCol w:w="1287"/>
        <w:gridCol w:w="1287"/>
        <w:gridCol w:w="1287"/>
        <w:gridCol w:w="1287"/>
      </w:tblGrid>
      <w:tr>
        <w:trPr>
          <w:trHeight w:hRule="exact" w:val="496"/>
        </w:trPr>
        <w:tc>
          <w:tcPr>
            <w:tcW w:type="dxa" w:w="1128"/>
            <w:vMerge w:val="restart"/>
            <w:tcBorders>
              <w:start w:sz="4.0" w:val="single" w:color="#5B9BD5"/>
              <w:end w:sz="4.0" w:val="single" w:color="#5B9BD5"/>
              <w:bottom w:sz="4.0" w:val="single" w:color="#5B9BD5"/>
            </w:tcBorders>
            <w:shd w:fill="538ed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18"/>
              </w:rPr>
              <w:t>基因</w:t>
            </w:r>
          </w:p>
        </w:tc>
        <w:tc>
          <w:tcPr>
            <w:tcW w:type="dxa" w:w="1704"/>
            <w:vMerge w:val="restart"/>
            <w:tcBorders>
              <w:start w:sz="4.0" w:val="single" w:color="#5B9BD5"/>
              <w:end w:sz="4.0" w:val="single" w:color="#5B9BD5"/>
              <w:bottom w:sz="4.0" w:val="single" w:color="#5B9BD5"/>
            </w:tcBorders>
            <w:shd w:fill="538ed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18"/>
              </w:rPr>
              <w:t>变异位点(HGVS)</w:t>
            </w:r>
          </w:p>
        </w:tc>
        <w:tc>
          <w:tcPr>
            <w:tcW w:type="dxa" w:w="1132"/>
            <w:vMerge w:val="restart"/>
            <w:tcBorders>
              <w:start w:sz="4.0" w:val="single" w:color="#5B9BD5"/>
              <w:end w:sz="4.0" w:val="single" w:color="#5B9BD5"/>
              <w:bottom w:sz="4.0" w:val="single" w:color="#5B9BD5"/>
            </w:tcBorders>
            <w:shd w:fill="538ed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18"/>
              </w:rPr>
              <w:t>外显子</w:t>
            </w:r>
          </w:p>
        </w:tc>
        <w:tc>
          <w:tcPr>
            <w:tcW w:type="dxa" w:w="1276"/>
            <w:vMerge w:val="restart"/>
            <w:tcBorders>
              <w:start w:sz="4.0" w:val="single" w:color="#5B9BD5"/>
              <w:end w:sz="4.0" w:val="single" w:color="#5B9BD5"/>
              <w:bottom w:sz="4.0" w:val="single" w:color="#5B9BD5"/>
            </w:tcBorders>
            <w:shd w:fill="538ed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18"/>
              </w:rPr>
              <w:t>突变频率(%)</w:t>
            </w:r>
          </w:p>
        </w:tc>
        <w:tc>
          <w:tcPr>
            <w:tcW w:type="dxa" w:w="1134"/>
            <w:vMerge w:val="restart"/>
            <w:tcBorders>
              <w:start w:sz="4.0" w:val="single" w:color="#5B9BD5"/>
              <w:end w:sz="4.0" w:val="single" w:color="#5B9BD5"/>
              <w:bottom w:sz="4.0" w:val="single" w:color="#5B9BD5"/>
            </w:tcBorders>
            <w:shd w:fill="538ed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18"/>
              </w:rPr>
              <w:t>变异类型</w:t>
            </w:r>
          </w:p>
        </w:tc>
        <w:tc>
          <w:tcPr>
            <w:tcW w:type="dxa" w:w="2126"/>
            <w:vMerge w:val="restart"/>
            <w:tcBorders>
              <w:start w:sz="4.0" w:val="single" w:color="#5B9BD5"/>
              <w:end w:sz="4.0" w:val="single" w:color="#5B9BD5"/>
              <w:bottom w:sz="4.0" w:val="single" w:color="#5B9BD5"/>
            </w:tcBorders>
            <w:shd w:fill="538ed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18"/>
              </w:rPr>
              <w:t>数据库编号(COSMIC)</w:t>
            </w:r>
          </w:p>
        </w:tc>
        <w:tc>
          <w:tcPr>
            <w:tcW w:type="dxa" w:w="1710"/>
            <w:gridSpan w:val="2"/>
            <w:tcBorders>
              <w:start w:sz="4.0" w:val="single" w:color="#5B9BD5"/>
              <w:end w:sz="4.0" w:val="single" w:color="#5B9BD5"/>
              <w:bottom w:sz="4.0" w:val="single" w:color="#5B9BD5"/>
            </w:tcBorders>
            <w:shd w:fill="538ed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18"/>
              </w:rPr>
              <w:t>功能预测</w:t>
            </w:r>
          </w:p>
        </w:tc>
      </w:tr>
      <w:tr>
        <w:trPr>
          <w:trHeight w:hRule="exact" w:val="420"/>
        </w:trPr>
        <w:tc>
          <w:tcPr>
            <w:tcW w:type="dxa" w:w="1287"/>
            <w:vMerge/>
            <w:tcBorders>
              <w:start w:sz="4.0" w:val="single" w:color="#5B9BD5"/>
              <w:end w:sz="4.0" w:val="single" w:color="#5B9BD5"/>
              <w:bottom w:sz="4.0" w:val="single" w:color="#5B9BD5"/>
            </w:tcBorders>
          </w:tcPr>
          <w:p/>
        </w:tc>
        <w:tc>
          <w:tcPr>
            <w:tcW w:type="dxa" w:w="1287"/>
            <w:vMerge/>
            <w:tcBorders>
              <w:start w:sz="4.0" w:val="single" w:color="#5B9BD5"/>
              <w:end w:sz="4.0" w:val="single" w:color="#5B9BD5"/>
              <w:bottom w:sz="4.0" w:val="single" w:color="#5B9BD5"/>
            </w:tcBorders>
          </w:tcPr>
          <w:p/>
        </w:tc>
        <w:tc>
          <w:tcPr>
            <w:tcW w:type="dxa" w:w="1287"/>
            <w:vMerge/>
            <w:tcBorders>
              <w:start w:sz="4.0" w:val="single" w:color="#5B9BD5"/>
              <w:end w:sz="4.0" w:val="single" w:color="#5B9BD5"/>
              <w:bottom w:sz="4.0" w:val="single" w:color="#5B9BD5"/>
            </w:tcBorders>
          </w:tcPr>
          <w:p/>
        </w:tc>
        <w:tc>
          <w:tcPr>
            <w:tcW w:type="dxa" w:w="1287"/>
            <w:vMerge/>
            <w:tcBorders>
              <w:start w:sz="4.0" w:val="single" w:color="#5B9BD5"/>
              <w:end w:sz="4.0" w:val="single" w:color="#5B9BD5"/>
              <w:bottom w:sz="4.0" w:val="single" w:color="#5B9BD5"/>
            </w:tcBorders>
          </w:tcPr>
          <w:p/>
        </w:tc>
        <w:tc>
          <w:tcPr>
            <w:tcW w:type="dxa" w:w="1287"/>
            <w:vMerge/>
            <w:tcBorders>
              <w:start w:sz="4.0" w:val="single" w:color="#5B9BD5"/>
              <w:end w:sz="4.0" w:val="single" w:color="#5B9BD5"/>
              <w:bottom w:sz="4.0" w:val="single" w:color="#5B9BD5"/>
            </w:tcBorders>
          </w:tcPr>
          <w:p/>
        </w:tc>
        <w:tc>
          <w:tcPr>
            <w:tcW w:type="dxa" w:w="1287"/>
            <w:vMerge/>
            <w:tcBorders>
              <w:start w:sz="4.0" w:val="single" w:color="#5B9BD5"/>
              <w:end w:sz="4.0" w:val="single" w:color="#5B9BD5"/>
              <w:bottom w:sz="4.0" w:val="single" w:color="#5B9BD5"/>
            </w:tcBorders>
          </w:tcPr>
          <w:p/>
        </w:tc>
        <w:tc>
          <w:tcPr>
            <w:tcW w:type="dxa" w:w="58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538e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8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18"/>
              </w:rPr>
              <w:t>SIFT</w:t>
            </w:r>
          </w:p>
        </w:tc>
        <w:tc>
          <w:tcPr>
            <w:tcW w:type="dxa" w:w="113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538e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8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18"/>
              </w:rPr>
              <w:t>Polyphen2</w:t>
            </w:r>
          </w:p>
        </w:tc>
      </w:tr>
      <w:tr>
        <w:trPr>
          <w:trHeight w:hRule="exact" w:val="728"/>
        </w:trPr>
        <w:tc>
          <w:tcPr>
            <w:tcW w:type="dxa" w:w="112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2" w:after="0"/>
              <w:ind w:left="288" w:right="144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38ED3"/>
                <w:sz w:val="15"/>
              </w:rPr>
              <w:t xml:space="preserve">NOTCH 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538ED3"/>
                <w:sz w:val="15"/>
              </w:rPr>
              <w:t>1</w:t>
            </w:r>
          </w:p>
        </w:tc>
        <w:tc>
          <w:tcPr>
            <w:tcW w:type="dxa" w:w="170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NM_017617(NOTCH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1):c.4982G&gt;A(p.R16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61Q)</w:t>
            </w:r>
          </w:p>
        </w:tc>
        <w:tc>
          <w:tcPr>
            <w:tcW w:type="dxa" w:w="113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Exon 26</w:t>
            </w:r>
          </w:p>
        </w:tc>
        <w:tc>
          <w:tcPr>
            <w:tcW w:type="dxa" w:w="127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Heterozygote</w:t>
            </w:r>
          </w:p>
        </w:tc>
        <w:tc>
          <w:tcPr>
            <w:tcW w:type="dxa" w:w="113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2" w:after="0"/>
              <w:ind w:left="144" w:right="144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nonsynony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mous SNV</w:t>
            </w:r>
          </w:p>
        </w:tc>
        <w:tc>
          <w:tcPr>
            <w:tcW w:type="dxa" w:w="212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ID=COSV53066794;OCCU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RENCE=1(stomach),1(larg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e_intestine)</w:t>
            </w:r>
          </w:p>
        </w:tc>
        <w:tc>
          <w:tcPr>
            <w:tcW w:type="dxa" w:w="58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D</w:t>
            </w:r>
          </w:p>
        </w:tc>
        <w:tc>
          <w:tcPr>
            <w:tcW w:type="dxa" w:w="113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D</w:t>
            </w:r>
          </w:p>
        </w:tc>
      </w:tr>
      <w:tr>
        <w:trPr>
          <w:trHeight w:hRule="exact" w:val="732"/>
        </w:trPr>
        <w:tc>
          <w:tcPr>
            <w:tcW w:type="dxa" w:w="112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38ED3"/>
                <w:sz w:val="15"/>
              </w:rPr>
              <w:t>PIM1</w:t>
            </w:r>
          </w:p>
        </w:tc>
        <w:tc>
          <w:tcPr>
            <w:tcW w:type="dxa" w:w="170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NM_001243186(PIM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1):c.134G&gt;A(p.S45N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)</w:t>
            </w:r>
          </w:p>
        </w:tc>
        <w:tc>
          <w:tcPr>
            <w:tcW w:type="dxa" w:w="113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Exon 1</w:t>
            </w:r>
          </w:p>
        </w:tc>
        <w:tc>
          <w:tcPr>
            <w:tcW w:type="dxa" w:w="127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3.97%</w:t>
            </w:r>
          </w:p>
        </w:tc>
        <w:tc>
          <w:tcPr>
            <w:tcW w:type="dxa" w:w="113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6" w:after="0"/>
              <w:ind w:left="144" w:right="144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nonsynony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mous SNV</w:t>
            </w:r>
          </w:p>
        </w:tc>
        <w:tc>
          <w:tcPr>
            <w:tcW w:type="dxa" w:w="212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.</w:t>
            </w:r>
          </w:p>
        </w:tc>
        <w:tc>
          <w:tcPr>
            <w:tcW w:type="dxa" w:w="58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.</w:t>
            </w:r>
          </w:p>
        </w:tc>
        <w:tc>
          <w:tcPr>
            <w:tcW w:type="dxa" w:w="113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.</w:t>
            </w:r>
          </w:p>
        </w:tc>
      </w:tr>
      <w:tr>
        <w:trPr>
          <w:trHeight w:hRule="exact" w:val="488"/>
        </w:trPr>
        <w:tc>
          <w:tcPr>
            <w:tcW w:type="dxa" w:w="112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38ED3"/>
                <w:sz w:val="15"/>
              </w:rPr>
              <w:t>PIM1</w:t>
            </w:r>
          </w:p>
        </w:tc>
        <w:tc>
          <w:tcPr>
            <w:tcW w:type="dxa" w:w="170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NM_001243186(PIM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1):c.195C&gt;G(p.S65R)</w:t>
            </w:r>
          </w:p>
        </w:tc>
        <w:tc>
          <w:tcPr>
            <w:tcW w:type="dxa" w:w="113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Exon 1</w:t>
            </w:r>
          </w:p>
        </w:tc>
        <w:tc>
          <w:tcPr>
            <w:tcW w:type="dxa" w:w="127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2.82%</w:t>
            </w:r>
          </w:p>
        </w:tc>
        <w:tc>
          <w:tcPr>
            <w:tcW w:type="dxa" w:w="113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144" w:right="144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nonsynony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mous SNV</w:t>
            </w:r>
          </w:p>
        </w:tc>
        <w:tc>
          <w:tcPr>
            <w:tcW w:type="dxa" w:w="212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.</w:t>
            </w:r>
          </w:p>
        </w:tc>
        <w:tc>
          <w:tcPr>
            <w:tcW w:type="dxa" w:w="58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.</w:t>
            </w:r>
          </w:p>
        </w:tc>
        <w:tc>
          <w:tcPr>
            <w:tcW w:type="dxa" w:w="113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.</w:t>
            </w:r>
          </w:p>
        </w:tc>
      </w:tr>
      <w:tr>
        <w:trPr>
          <w:trHeight w:hRule="exact" w:val="492"/>
        </w:trPr>
        <w:tc>
          <w:tcPr>
            <w:tcW w:type="dxa" w:w="112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38ED3"/>
                <w:sz w:val="15"/>
              </w:rPr>
              <w:t>PIM1</w:t>
            </w:r>
          </w:p>
        </w:tc>
        <w:tc>
          <w:tcPr>
            <w:tcW w:type="dxa" w:w="170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NM_001243186(PIM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1):c.267G&gt;T(p.E89D)</w:t>
            </w:r>
          </w:p>
        </w:tc>
        <w:tc>
          <w:tcPr>
            <w:tcW w:type="dxa" w:w="113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Exon 1</w:t>
            </w:r>
          </w:p>
        </w:tc>
        <w:tc>
          <w:tcPr>
            <w:tcW w:type="dxa" w:w="127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1.85%</w:t>
            </w:r>
          </w:p>
        </w:tc>
        <w:tc>
          <w:tcPr>
            <w:tcW w:type="dxa" w:w="113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144" w:right="144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nonsynony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mous SNV</w:t>
            </w:r>
          </w:p>
        </w:tc>
        <w:tc>
          <w:tcPr>
            <w:tcW w:type="dxa" w:w="212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.</w:t>
            </w:r>
          </w:p>
        </w:tc>
        <w:tc>
          <w:tcPr>
            <w:tcW w:type="dxa" w:w="58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.</w:t>
            </w:r>
          </w:p>
        </w:tc>
        <w:tc>
          <w:tcPr>
            <w:tcW w:type="dxa" w:w="113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.</w:t>
            </w:r>
          </w:p>
        </w:tc>
      </w:tr>
      <w:tr>
        <w:trPr>
          <w:trHeight w:hRule="exact" w:val="728"/>
        </w:trPr>
        <w:tc>
          <w:tcPr>
            <w:tcW w:type="dxa" w:w="112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38ED3"/>
                <w:sz w:val="15"/>
              </w:rPr>
              <w:t>PIM1</w:t>
            </w:r>
          </w:p>
        </w:tc>
        <w:tc>
          <w:tcPr>
            <w:tcW w:type="dxa" w:w="170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NM_001243186(PIM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1):c.481G&gt;A(p.E161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K)</w:t>
            </w:r>
          </w:p>
        </w:tc>
        <w:tc>
          <w:tcPr>
            <w:tcW w:type="dxa" w:w="113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Exon 3</w:t>
            </w:r>
          </w:p>
        </w:tc>
        <w:tc>
          <w:tcPr>
            <w:tcW w:type="dxa" w:w="127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2.52%</w:t>
            </w:r>
          </w:p>
        </w:tc>
        <w:tc>
          <w:tcPr>
            <w:tcW w:type="dxa" w:w="113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2" w:after="0"/>
              <w:ind w:left="144" w:right="144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nonsynony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mous SNV</w:t>
            </w:r>
          </w:p>
        </w:tc>
        <w:tc>
          <w:tcPr>
            <w:tcW w:type="dxa" w:w="212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ID=COSV65164585;OCCU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RENCE=9(haematopoietic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_and_lymphoid_tissue)</w:t>
            </w:r>
          </w:p>
        </w:tc>
        <w:tc>
          <w:tcPr>
            <w:tcW w:type="dxa" w:w="58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T</w:t>
            </w:r>
          </w:p>
        </w:tc>
        <w:tc>
          <w:tcPr>
            <w:tcW w:type="dxa" w:w="113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B</w:t>
            </w:r>
          </w:p>
        </w:tc>
      </w:tr>
      <w:tr>
        <w:trPr>
          <w:trHeight w:hRule="exact" w:val="972"/>
        </w:trPr>
        <w:tc>
          <w:tcPr>
            <w:tcW w:type="dxa" w:w="112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9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38ED3"/>
                <w:sz w:val="15"/>
              </w:rPr>
              <w:t>PIM1</w:t>
            </w:r>
          </w:p>
        </w:tc>
        <w:tc>
          <w:tcPr>
            <w:tcW w:type="dxa" w:w="170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NM_001243186(PIM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1):c.514_521delinsT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GTAATGA(p.P172_G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174delinsCND)</w:t>
            </w:r>
          </w:p>
        </w:tc>
        <w:tc>
          <w:tcPr>
            <w:tcW w:type="dxa" w:w="113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9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Exon 4</w:t>
            </w:r>
          </w:p>
        </w:tc>
        <w:tc>
          <w:tcPr>
            <w:tcW w:type="dxa" w:w="127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9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2.48%</w:t>
            </w:r>
          </w:p>
        </w:tc>
        <w:tc>
          <w:tcPr>
            <w:tcW w:type="dxa" w:w="113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7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nonframeshi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ft insertion</w:t>
            </w:r>
          </w:p>
        </w:tc>
        <w:tc>
          <w:tcPr>
            <w:tcW w:type="dxa" w:w="212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9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.</w:t>
            </w:r>
          </w:p>
        </w:tc>
        <w:tc>
          <w:tcPr>
            <w:tcW w:type="dxa" w:w="58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9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.</w:t>
            </w:r>
          </w:p>
        </w:tc>
        <w:tc>
          <w:tcPr>
            <w:tcW w:type="dxa" w:w="113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9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.</w:t>
            </w:r>
          </w:p>
        </w:tc>
      </w:tr>
      <w:tr>
        <w:trPr>
          <w:trHeight w:hRule="exact" w:val="728"/>
        </w:trPr>
        <w:tc>
          <w:tcPr>
            <w:tcW w:type="dxa" w:w="112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38ED3"/>
                <w:sz w:val="15"/>
              </w:rPr>
              <w:t>PIM1</w:t>
            </w:r>
          </w:p>
        </w:tc>
        <w:tc>
          <w:tcPr>
            <w:tcW w:type="dxa" w:w="170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NM_001243186(PIM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1):c.652C&gt;T(p.Q218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X)</w:t>
            </w:r>
          </w:p>
        </w:tc>
        <w:tc>
          <w:tcPr>
            <w:tcW w:type="dxa" w:w="113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Exon 4</w:t>
            </w:r>
          </w:p>
        </w:tc>
        <w:tc>
          <w:tcPr>
            <w:tcW w:type="dxa" w:w="127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1.70%</w:t>
            </w:r>
          </w:p>
        </w:tc>
        <w:tc>
          <w:tcPr>
            <w:tcW w:type="dxa" w:w="113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stopgain</w:t>
            </w:r>
          </w:p>
        </w:tc>
        <w:tc>
          <w:tcPr>
            <w:tcW w:type="dxa" w:w="212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ID=COSV65164547;OCCU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RENCE=21(haematopoieti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c_and_lymphoid_tissue)</w:t>
            </w:r>
          </w:p>
        </w:tc>
        <w:tc>
          <w:tcPr>
            <w:tcW w:type="dxa" w:w="58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.</w:t>
            </w:r>
          </w:p>
        </w:tc>
        <w:tc>
          <w:tcPr>
            <w:tcW w:type="dxa" w:w="113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.</w:t>
            </w:r>
          </w:p>
        </w:tc>
      </w:tr>
      <w:tr>
        <w:trPr>
          <w:trHeight w:hRule="exact" w:val="972"/>
        </w:trPr>
        <w:tc>
          <w:tcPr>
            <w:tcW w:type="dxa" w:w="112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9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38ED3"/>
                <w:sz w:val="15"/>
              </w:rPr>
              <w:t>PIM1</w:t>
            </w:r>
          </w:p>
        </w:tc>
        <w:tc>
          <w:tcPr>
            <w:tcW w:type="dxa" w:w="170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NM_001243186(PIM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1):c.686C&gt;T(p.A229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V)</w:t>
            </w:r>
          </w:p>
        </w:tc>
        <w:tc>
          <w:tcPr>
            <w:tcW w:type="dxa" w:w="113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9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Exon 4</w:t>
            </w:r>
          </w:p>
        </w:tc>
        <w:tc>
          <w:tcPr>
            <w:tcW w:type="dxa" w:w="127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9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3.36%</w:t>
            </w:r>
          </w:p>
        </w:tc>
        <w:tc>
          <w:tcPr>
            <w:tcW w:type="dxa" w:w="113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76" w:after="0"/>
              <w:ind w:left="144" w:right="144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nonsynony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mous SNV</w:t>
            </w:r>
          </w:p>
        </w:tc>
        <w:tc>
          <w:tcPr>
            <w:tcW w:type="dxa" w:w="212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ID=COSV65164653;OCCU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RENCE=7(haematopoietic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_and_lymphoid_tissue),1(s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kin)</w:t>
            </w:r>
          </w:p>
        </w:tc>
        <w:tc>
          <w:tcPr>
            <w:tcW w:type="dxa" w:w="58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9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T</w:t>
            </w:r>
          </w:p>
        </w:tc>
        <w:tc>
          <w:tcPr>
            <w:tcW w:type="dxa" w:w="113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9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B</w:t>
            </w:r>
          </w:p>
        </w:tc>
      </w:tr>
      <w:tr>
        <w:trPr>
          <w:trHeight w:hRule="exact" w:val="728"/>
        </w:trPr>
        <w:tc>
          <w:tcPr>
            <w:tcW w:type="dxa" w:w="112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38ED3"/>
                <w:sz w:val="15"/>
              </w:rPr>
              <w:t>PIM1</w:t>
            </w:r>
          </w:p>
        </w:tc>
        <w:tc>
          <w:tcPr>
            <w:tcW w:type="dxa" w:w="170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NM_001243186(PIM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1):c.823C&gt;T(p.L275F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)</w:t>
            </w:r>
          </w:p>
        </w:tc>
        <w:tc>
          <w:tcPr>
            <w:tcW w:type="dxa" w:w="113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Exon 4</w:t>
            </w:r>
          </w:p>
        </w:tc>
        <w:tc>
          <w:tcPr>
            <w:tcW w:type="dxa" w:w="127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2.14%</w:t>
            </w:r>
          </w:p>
        </w:tc>
        <w:tc>
          <w:tcPr>
            <w:tcW w:type="dxa" w:w="113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2" w:after="0"/>
              <w:ind w:left="144" w:right="144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nonsynony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mous SNV</w:t>
            </w:r>
          </w:p>
        </w:tc>
        <w:tc>
          <w:tcPr>
            <w:tcW w:type="dxa" w:w="212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ID=COSV65164505;OCCU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RENCE=34(haematopoieti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c_and_lymphoid_tissue)</w:t>
            </w:r>
          </w:p>
        </w:tc>
        <w:tc>
          <w:tcPr>
            <w:tcW w:type="dxa" w:w="58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D</w:t>
            </w:r>
          </w:p>
        </w:tc>
        <w:tc>
          <w:tcPr>
            <w:tcW w:type="dxa" w:w="113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P</w:t>
            </w:r>
          </w:p>
        </w:tc>
      </w:tr>
      <w:tr>
        <w:trPr>
          <w:trHeight w:hRule="exact" w:val="732"/>
        </w:trPr>
        <w:tc>
          <w:tcPr>
            <w:tcW w:type="dxa" w:w="112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38ED3"/>
                <w:sz w:val="15"/>
              </w:rPr>
              <w:t>PIM1</w:t>
            </w:r>
          </w:p>
        </w:tc>
        <w:tc>
          <w:tcPr>
            <w:tcW w:type="dxa" w:w="170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NM_001243186(PIM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1):c.889G&gt;C(p.V297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L)</w:t>
            </w:r>
          </w:p>
        </w:tc>
        <w:tc>
          <w:tcPr>
            <w:tcW w:type="dxa" w:w="113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Exon 5</w:t>
            </w:r>
          </w:p>
        </w:tc>
        <w:tc>
          <w:tcPr>
            <w:tcW w:type="dxa" w:w="127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1.76%</w:t>
            </w:r>
          </w:p>
        </w:tc>
        <w:tc>
          <w:tcPr>
            <w:tcW w:type="dxa" w:w="113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6" w:after="0"/>
              <w:ind w:left="144" w:right="144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nonsynony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mous SNV</w:t>
            </w:r>
          </w:p>
        </w:tc>
        <w:tc>
          <w:tcPr>
            <w:tcW w:type="dxa" w:w="212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ID=COSV105299398;OCC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URENCE=1(haematopoieti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c_and_lymphoid_tissue)</w:t>
            </w:r>
          </w:p>
        </w:tc>
        <w:tc>
          <w:tcPr>
            <w:tcW w:type="dxa" w:w="58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T</w:t>
            </w:r>
          </w:p>
        </w:tc>
        <w:tc>
          <w:tcPr>
            <w:tcW w:type="dxa" w:w="113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B</w:t>
            </w:r>
          </w:p>
        </w:tc>
      </w:tr>
      <w:tr>
        <w:trPr>
          <w:trHeight w:hRule="exact" w:val="728"/>
        </w:trPr>
        <w:tc>
          <w:tcPr>
            <w:tcW w:type="dxa" w:w="112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38ED3"/>
                <w:sz w:val="15"/>
              </w:rPr>
              <w:t>PIM1</w:t>
            </w:r>
          </w:p>
        </w:tc>
        <w:tc>
          <w:tcPr>
            <w:tcW w:type="dxa" w:w="170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NM_001243186(PIM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1):c.909G&gt;A(p.W303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X)</w:t>
            </w:r>
          </w:p>
        </w:tc>
        <w:tc>
          <w:tcPr>
            <w:tcW w:type="dxa" w:w="113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Exon 5</w:t>
            </w:r>
          </w:p>
        </w:tc>
        <w:tc>
          <w:tcPr>
            <w:tcW w:type="dxa" w:w="127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2.04%</w:t>
            </w:r>
          </w:p>
        </w:tc>
        <w:tc>
          <w:tcPr>
            <w:tcW w:type="dxa" w:w="113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stopgain</w:t>
            </w:r>
          </w:p>
        </w:tc>
        <w:tc>
          <w:tcPr>
            <w:tcW w:type="dxa" w:w="212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ID=COSV105299389;OCC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URENCE=1(haematopoieti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c_and_lymphoid_tissue)</w:t>
            </w:r>
          </w:p>
        </w:tc>
        <w:tc>
          <w:tcPr>
            <w:tcW w:type="dxa" w:w="58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.</w:t>
            </w:r>
          </w:p>
        </w:tc>
        <w:tc>
          <w:tcPr>
            <w:tcW w:type="dxa" w:w="113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2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.</w:t>
            </w:r>
          </w:p>
        </w:tc>
      </w:tr>
      <w:tr>
        <w:trPr>
          <w:trHeight w:hRule="exact" w:val="732"/>
        </w:trPr>
        <w:tc>
          <w:tcPr>
            <w:tcW w:type="dxa" w:w="112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38ED3"/>
                <w:sz w:val="15"/>
              </w:rPr>
              <w:t>ROBO1</w:t>
            </w:r>
          </w:p>
        </w:tc>
        <w:tc>
          <w:tcPr>
            <w:tcW w:type="dxa" w:w="170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NM_002941(ROBO1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):c.3969T&gt;A(p.D132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3E)</w:t>
            </w:r>
          </w:p>
        </w:tc>
        <w:tc>
          <w:tcPr>
            <w:tcW w:type="dxa" w:w="113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Exon 27</w:t>
            </w:r>
          </w:p>
        </w:tc>
        <w:tc>
          <w:tcPr>
            <w:tcW w:type="dxa" w:w="127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3.27%</w:t>
            </w:r>
          </w:p>
        </w:tc>
        <w:tc>
          <w:tcPr>
            <w:tcW w:type="dxa" w:w="113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4" w:after="0"/>
              <w:ind w:left="144" w:right="144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nonsynony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mous SNV</w:t>
            </w:r>
          </w:p>
        </w:tc>
        <w:tc>
          <w:tcPr>
            <w:tcW w:type="dxa" w:w="212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.</w:t>
            </w:r>
          </w:p>
        </w:tc>
        <w:tc>
          <w:tcPr>
            <w:tcW w:type="dxa" w:w="58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.</w:t>
            </w:r>
          </w:p>
        </w:tc>
        <w:tc>
          <w:tcPr>
            <w:tcW w:type="dxa" w:w="113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.</w:t>
            </w:r>
          </w:p>
        </w:tc>
      </w:tr>
      <w:tr>
        <w:trPr>
          <w:trHeight w:hRule="exact" w:val="1208"/>
        </w:trPr>
        <w:tc>
          <w:tcPr>
            <w:tcW w:type="dxa" w:w="112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1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38ED3"/>
                <w:sz w:val="15"/>
              </w:rPr>
              <w:t>SETD2</w:t>
            </w:r>
          </w:p>
        </w:tc>
        <w:tc>
          <w:tcPr>
            <w:tcW w:type="dxa" w:w="170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7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NM_014159(SETD2):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c.7261A&gt;G(p.T2421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A)</w:t>
            </w:r>
          </w:p>
        </w:tc>
        <w:tc>
          <w:tcPr>
            <w:tcW w:type="dxa" w:w="113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1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Exon 18</w:t>
            </w:r>
          </w:p>
        </w:tc>
        <w:tc>
          <w:tcPr>
            <w:tcW w:type="dxa" w:w="127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1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Heterozygote</w:t>
            </w:r>
          </w:p>
        </w:tc>
        <w:tc>
          <w:tcPr>
            <w:tcW w:type="dxa" w:w="113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94" w:after="0"/>
              <w:ind w:left="144" w:right="144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nonsynony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mous SNV</w:t>
            </w:r>
          </w:p>
        </w:tc>
        <w:tc>
          <w:tcPr>
            <w:tcW w:type="dxa" w:w="212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ID=COSV57429542;OCCU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RENCE=1(lung),3(cervix),1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(haematopoietic_and_lym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phoid_tissue),1(biliary_trac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t)</w:t>
            </w:r>
          </w:p>
        </w:tc>
        <w:tc>
          <w:tcPr>
            <w:tcW w:type="dxa" w:w="58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1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D</w:t>
            </w:r>
          </w:p>
        </w:tc>
        <w:tc>
          <w:tcPr>
            <w:tcW w:type="dxa" w:w="113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1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B</w:t>
            </w:r>
          </w:p>
        </w:tc>
      </w:tr>
      <w:tr>
        <w:trPr>
          <w:trHeight w:hRule="exact" w:val="732"/>
        </w:trPr>
        <w:tc>
          <w:tcPr>
            <w:tcW w:type="dxa" w:w="1128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4" w:after="0"/>
              <w:ind w:left="288" w:right="288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38ED3"/>
                <w:sz w:val="15"/>
              </w:rPr>
              <w:t xml:space="preserve">TMSB4 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538ED3"/>
                <w:sz w:val="15"/>
              </w:rPr>
              <w:t>X</w:t>
            </w:r>
          </w:p>
        </w:tc>
        <w:tc>
          <w:tcPr>
            <w:tcW w:type="dxa" w:w="170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NM_021109(TMSB4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X):c.66_67del(p.E22f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s)</w:t>
            </w:r>
          </w:p>
        </w:tc>
        <w:tc>
          <w:tcPr>
            <w:tcW w:type="dxa" w:w="1132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Exon 2</w:t>
            </w:r>
          </w:p>
        </w:tc>
        <w:tc>
          <w:tcPr>
            <w:tcW w:type="dxa" w:w="127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4.37%</w:t>
            </w:r>
          </w:p>
        </w:tc>
        <w:tc>
          <w:tcPr>
            <w:tcW w:type="dxa" w:w="1134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4" w:after="0"/>
              <w:ind w:left="144" w:right="144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 xml:space="preserve">frameshift </w:t>
            </w: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deletion</w:t>
            </w:r>
          </w:p>
        </w:tc>
        <w:tc>
          <w:tcPr>
            <w:tcW w:type="dxa" w:w="2126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.</w:t>
            </w:r>
          </w:p>
        </w:tc>
        <w:tc>
          <w:tcPr>
            <w:tcW w:type="dxa" w:w="58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.</w:t>
            </w:r>
          </w:p>
        </w:tc>
        <w:tc>
          <w:tcPr>
            <w:tcW w:type="dxa" w:w="1130"/>
            <w:tcBorders>
              <w:start w:sz="4.0" w:val="single" w:color="#5B9BD5"/>
              <w:top w:sz="4.0" w:val="single" w:color="#5B9BD5"/>
              <w:end w:sz="4.0" w:val="single" w:color="#5B9BD5"/>
              <w:bottom w:sz="4.0" w:val="single" w:color="#5B9BD5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4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95959"/>
                <w:sz w:val="15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1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.999999999999943" w:type="dxa"/>
      </w:tblPr>
      <w:tblGrid>
        <w:gridCol w:w="5149"/>
        <w:gridCol w:w="5149"/>
      </w:tblGrid>
      <w:tr>
        <w:trPr>
          <w:trHeight w:hRule="exact" w:val="360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60" w:after="0"/>
              <w:ind w:left="6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575757"/>
                <w:sz w:val="16"/>
              </w:rPr>
              <w:t>报告系统版本号 acornHMDB V3.0 生信分析版本号 acornHMAS V2.0 上机号：231010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8" w:after="0"/>
              <w:ind w:left="0" w:right="198" w:firstLine="0"/>
              <w:jc w:val="right"/>
            </w:pPr>
            <w:r>
              <w:rPr>
                <w:rFonts w:ascii="Microsoft YaHei" w:hAnsi="Microsoft YaHei" w:eastAsia="Microsoft YaHei"/>
                <w:b w:val="0"/>
                <w:i w:val="0"/>
                <w:color w:val="575757"/>
                <w:sz w:val="16"/>
              </w:rPr>
              <w:t>第18 页 共19 页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4" w:right="794" w:bottom="494" w:left="8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38"/>
        <w:gridCol w:w="3438"/>
        <w:gridCol w:w="3438"/>
      </w:tblGrid>
      <w:tr>
        <w:trPr>
          <w:trHeight w:hRule="exact" w:val="592"/>
        </w:trPr>
        <w:tc>
          <w:tcPr>
            <w:tcW w:type="dxa" w:w="1706"/>
            <w:vMerge w:val="restart"/>
            <w:tcBorders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13410" cy="60833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410" cy="6083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70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41"/>
              </w:rPr>
              <w:t>浙江大学医学院附属第一医院</w:t>
            </w:r>
          </w:p>
        </w:tc>
        <w:tc>
          <w:tcPr>
            <w:tcW w:type="dxa" w:w="2512"/>
            <w:vMerge w:val="restart"/>
            <w:tcBorders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58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1"/>
              </w:rPr>
              <w:t>检测号：JX202301289</w:t>
            </w:r>
          </w:p>
        </w:tc>
      </w:tr>
      <w:tr>
        <w:trPr>
          <w:trHeight w:hRule="exact" w:val="634"/>
        </w:trPr>
        <w:tc>
          <w:tcPr>
            <w:tcW w:type="dxa" w:w="3438"/>
            <w:vMerge/>
            <w:tcBorders>
              <w:bottom w:sz="6.0" w:val="single" w:color="#000000"/>
            </w:tcBorders>
          </w:tcPr>
          <w:p/>
        </w:tc>
        <w:tc>
          <w:tcPr>
            <w:tcW w:type="dxa" w:w="6060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70" w:after="0"/>
              <w:ind w:left="1488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9"/>
              </w:rPr>
              <w:t>胰腺病研究重点实验室报告单</w:t>
            </w:r>
          </w:p>
        </w:tc>
        <w:tc>
          <w:tcPr>
            <w:tcW w:type="dxa" w:w="3438"/>
            <w:vMerge/>
            <w:tcBorders>
              <w:bottom w:sz="6.0" w:val="single" w:color="#000000"/>
            </w:tcBorders>
          </w:tcPr>
          <w:p/>
        </w:tc>
      </w:tr>
    </w:tbl>
    <w:p>
      <w:pPr>
        <w:autoSpaceDN w:val="0"/>
        <w:tabs>
          <w:tab w:pos="456" w:val="left"/>
          <w:tab w:pos="876" w:val="left"/>
          <w:tab w:pos="878" w:val="left"/>
        </w:tabs>
        <w:autoSpaceDE w:val="0"/>
        <w:widowControl/>
        <w:spacing w:line="245" w:lineRule="auto" w:before="6292" w:after="5042"/>
        <w:ind w:left="322" w:right="0" w:firstLine="0"/>
        <w:jc w:val="left"/>
      </w:pPr>
      <w:r>
        <w:rPr>
          <w:rFonts w:ascii="Wingdings" w:hAnsi="Wingdings" w:eastAsia="Wingdings"/>
          <w:b w:val="0"/>
          <w:i w:val="0"/>
          <w:color w:val="595959"/>
          <w:sz w:val="18"/>
        </w:rPr>
        <w:t></w:t>
      </w:r>
      <w:r>
        <w:rPr>
          <w:rFonts w:ascii="Microsoft YaHei" w:hAnsi="Microsoft YaHei" w:eastAsia="Microsoft YaHei"/>
          <w:b/>
          <w:i w:val="0"/>
          <w:color w:val="595959"/>
          <w:sz w:val="18"/>
        </w:rPr>
        <w:t>备注</w:t>
      </w:r>
      <w:r>
        <w:br/>
      </w:r>
      <w:r>
        <w:tab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1.</w:t>
      </w:r>
      <w:r>
        <w:tab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 xml:space="preserve">数据库编号 (COSMIC) 栏显示该突变在肿瘤体细胞突变数据库 (Catalogue of Somatic Mutations in Cancer, COS- </w:t>
      </w:r>
      <w:r>
        <w:tab/>
      </w:r>
      <w:r>
        <w:tab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MIC) 中的编号及在不同癌种中被检测到的次数；</w:t>
      </w:r>
      <w:r>
        <w:br/>
      </w:r>
      <w:r>
        <w:tab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2.</w:t>
      </w:r>
      <w:r>
        <w:tab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 xml:space="preserve">功能预测栏显示 SIFT 和 PolyPhen2 两个预测软件对突变的预测结果; </w:t>
      </w:r>
      <w:r>
        <w:br/>
      </w:r>
      <w:r>
        <w:tab/>
      </w:r>
      <w:r>
        <w:tab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(1) SIFT 根据核苷酸序列保守性对突变进行预测。结果 T 代表变异良性;D 代表变异有害;“.”代表暂时无法对位点有</w:t>
      </w:r>
      <w:r>
        <w:tab/>
      </w:r>
      <w:r>
        <w:tab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害性进行预测；</w:t>
      </w:r>
      <w:r>
        <w:br/>
      </w:r>
      <w:r>
        <w:tab/>
      </w:r>
      <w:r>
        <w:tab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(2) PolyPhen2 根据蛋白的结构、功能和氨基酸序列保守性对突变进行预测，仅对非同义突变进行预测。结果 B 代表</w:t>
      </w:r>
      <w:r>
        <w:tab/>
      </w:r>
      <w:r>
        <w:tab/>
      </w: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变异良性;P 代表变异可能有害;D 代表变异有害;“.”代表暂时无法对位点有害性进行预测。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.999999999999943" w:type="dxa"/>
      </w:tblPr>
      <w:tblGrid>
        <w:gridCol w:w="5157"/>
        <w:gridCol w:w="5157"/>
      </w:tblGrid>
      <w:tr>
        <w:trPr>
          <w:trHeight w:hRule="exact" w:val="360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60" w:after="0"/>
              <w:ind w:left="6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575757"/>
                <w:sz w:val="16"/>
              </w:rPr>
              <w:t>报告系统版本号 acornHMDB V3.0 生信分析版本号 acornHMAS V2.0 上机号：231010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8" w:after="0"/>
              <w:ind w:left="0" w:right="198" w:firstLine="0"/>
              <w:jc w:val="right"/>
            </w:pPr>
            <w:r>
              <w:rPr>
                <w:rFonts w:ascii="Microsoft YaHei" w:hAnsi="Microsoft YaHei" w:eastAsia="Microsoft YaHei"/>
                <w:b w:val="0"/>
                <w:i w:val="0"/>
                <w:color w:val="575757"/>
                <w:sz w:val="16"/>
              </w:rPr>
              <w:t>第19 页 共19 页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244" w:right="778" w:bottom="494" w:left="8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