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tblGridChange w:id="0">
          <w:tblGrid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00: 1099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01: 2099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02: 4127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03: 2197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04: 1098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05: 2098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06: 4127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07: 3097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08: 2197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09: 4000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27: 1197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28: 4300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40: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42: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44: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46: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48: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50: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54: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55: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58: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60:</w:t>
            </w:r>
          </w:p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63: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65: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67:;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68: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70:</w:t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72: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73: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76: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78: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80: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81: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85: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87: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90: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98: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99:</w:t>
            </w:r>
          </w:p>
        </w:tc>
      </w:tr>
    </w:tbl>
    <w:p w:rsidR="00000000" w:rsidDel="00000000" w:rsidP="00000000" w:rsidRDefault="00000000" w:rsidRPr="00000000" w14:paraId="0000007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62D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G5olTAIwJnXTI6oCzi90IxsuxQ==">AMUW2mU4Z9PGq9+4abpQTwn7GtIVq+gTLvq203mGiym1uscmSUklcCcqyDDnaG8MQxDJASFQakThi38q9xk2yz5XnzC9tS9fBGw0YxTBPSQM62l2Hwq4wH0lJ8suQ/7d0vDaqWuNxk9w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2017-09-08T21:57:00Z</dcterms:created>
  <dc:creator>LMCR0952</dc:creator>
</cp:coreProperties>
</file>