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F647" w14:textId="5AF40DDC" w:rsidR="00161B82" w:rsidRDefault="005C1F6E">
      <w:r>
        <w:t>Тут основные способы атаки на алгоритм Эль-Гамаля</w:t>
      </w:r>
    </w:p>
    <w:p w14:paraId="5FC48DC2" w14:textId="3EEF1D95" w:rsidR="005C1F6E" w:rsidRPr="005C1F6E" w:rsidRDefault="005C1F6E">
      <w:r>
        <w:t>Николай, где?</w:t>
      </w:r>
      <w:bookmarkStart w:id="0" w:name="_GoBack"/>
      <w:bookmarkEnd w:id="0"/>
    </w:p>
    <w:sectPr w:rsidR="005C1F6E" w:rsidRPr="005C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5"/>
    <w:rsid w:val="00161B82"/>
    <w:rsid w:val="005C1F6E"/>
    <w:rsid w:val="00AC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C37B"/>
  <w15:chartTrackingRefBased/>
  <w15:docId w15:val="{9BEE4089-5AFA-4A71-BC7B-F8AB6BE6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2020-05-23T18:04:00Z</dcterms:created>
  <dcterms:modified xsi:type="dcterms:W3CDTF">2020-05-23T18:04:00Z</dcterms:modified>
</cp:coreProperties>
</file>