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_tmpl.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a="http://schemas.openxmlformats.org/drawingml/2006/main" xmlns:pic="http://schemas.openxmlformats.org/drawingml/2006/picture">
      <w:pPr>
        <w:spacing w:before="240" w:after="240"/>
        <w:jc w:val="center"/>
      </w:pPr>
      <w:r>
        <w:rPr>
          <w:noProof/>
        </w:rPr>
        <w:drawing>
          <wp:inline distT="0" distB="0" distL="0" distR="0">
            <wp:extent cx="1371600" cy="1086222"/>
            <wp:effectExtent l="0" t="0" r="0" b="0"/>
            <wp:docPr id="901" name="Eye"/>
            <wp:cNvGraphicFramePr>
              <a:graphicFrameLocks noChangeAspect="1"/>
            </wp:cNvGraphicFramePr>
            <a:graphic>
              <a:graphicData uri="http://schemas.openxmlformats.org/drawingml/2006/picture">
                <pic:pic>
                  <pic:nvPicPr>
                    <pic:cNvPr id="0" name="eye.jpg"/>
                    <pic:cNvPicPr/>
                  </pic:nvPicPr>
                  <pic:blipFill>
                    <a:blip r:embed="rId1008"/>
                    <a:stretch>
                      <a:fillRect/>
                    </a:stretch>
                  </pic:blipFill>
                  <pic:spPr>
                    <a:xfrm>
                      <a:off x="0" y="0"/>
                      <a:ext cx="1371600" cy="1086222"/>
                    </a:xfrm>
                    <a:prstGeom prst="rect">
                      <a:avLst/>
                    </a:prstGeom>
                  </pic:spPr>
                </pic:pic>
              </a:graphicData>
            </a:graphic>
          </wp:inline>
        </w:drawing>
      </w:r>
    </w:p>
    <w:p>
      <w:pPr>
        <w:spacing w:before="2400" w:after="240"/>
        <w:jc w:val="center"/>
      </w:pPr>
      <w:r>
        <w:rPr>
          <w:b/>
          <w:bCs/>
          <w:sz w:val="56"/>
          <w:szCs w:val="56"/>
        </w:rPr>
        <w:t xml:space="preserve">The Constant</w:t>
      </w:r>
    </w:p>
    <w:p>
      <w:pPr>
        <w:spacing w:before="360" w:after="240"/>
        <w:jc w:val="center"/>
      </w:pPr>
      <w:r>
        <w:rPr>
          <w:b/>
          <w:bCs/>
          <w:sz w:val="32"/>
          <w:szCs w:val="32"/>
        </w:rPr>
        <w:t xml:space="preserve">Artist’s Proof 28</w:t>
      </w:r>
    </w:p>
    <w:p>
      <w:pPr>
        <w:spacing w:before="240" w:after="240"/>
        <w:jc w:val="center"/>
      </w:pPr>
      <w:r>
        <w:rPr>
          <w:b/>
          <w:bCs/>
          <w:sz w:val="28"/>
          <w:szCs w:val="28"/>
        </w:rPr>
        <w:t xml:space="preserve">Forces and Constants</w:t>
      </w:r>
    </w:p>
    <w:p>
      <w:pPr>
        <w:spacing w:before="120" w:after="1200"/>
        <w:jc w:val="center"/>
      </w:pPr>
      <w:r>
        <w:rPr>
          <w:i/>
          <w:iCs/>
        </w:rPr>
        <w:t xml:space="preserve">G derived — the hierarchy problem dissolved as a counting argument</w:t>
      </w:r>
    </w:p>
    <w:p>
      <w:pPr>
        <w:pageBreakBefore/>
        <w:spacing w:before="0" w:after="240" w:line="336" w:lineRule="auto"/>
      </w:pPr>
      <w:r>
        <w:rPr>
          <w:rFonts w:ascii="Atkinson Hyperlegible" w:hAnsi="Atkinson Hyperlegible" w:cs="Atkinson Hyperlegible"/>
          <w:b/>
          <w:i w:val="0"/>
          <w:sz w:val="36"/>
        </w:rPr>
        <w:t>Contents</w:t>
      </w:r>
    </w:p>
    <w:p>
      <w:pPr>
        <w:tabs>
          <w:tab w:val="right" w:leader="dot" w:pos="9000"/>
        </w:tabs>
        <w:spacing w:before="0" w:after="200" w:line="336" w:lineRule="auto"/>
      </w:pPr>
      <w:r>
        <w:rPr>
          <w:rFonts w:ascii="Atkinson Hyperlegible" w:hAnsi="Atkinson Hyperlegible" w:cs="Atkinson Hyperlegible"/>
          <w:b/>
          <w:i w:val="0"/>
          <w:sz w:val="22"/>
        </w:rPr>
        <w:t>0 — Dependency and Scope</w:t>
      </w:r>
      <w:r>
        <w:rPr>
          <w:rFonts w:ascii="Atkinson Hyperlegible" w:hAnsi="Atkinson Hyperlegible" w:cs="Atkinson Hyperlegible"/>
          <w:b w:val="0"/>
          <w:i w:val="0"/>
          <w:sz w:val="22"/>
        </w:rPr>
        <w:t xml:space="preserve">  ·  What AP28 does, dependencies, axiom mapping, epistemic status per section, kill switches, debts, items held open, relationships.</w:t>
      </w:r>
      <w:r>
        <w:tab/>
      </w:r>
      <w:r>
        <w:t>7</w:t>
      </w:r>
    </w:p>
    <w:p>
      <w:pPr>
        <w:tabs>
          <w:tab w:val="right" w:leader="dot" w:pos="9000"/>
        </w:tabs>
        <w:spacing w:before="0" w:after="200" w:line="336" w:lineRule="auto"/>
      </w:pPr>
      <w:r>
        <w:rPr>
          <w:rFonts w:ascii="Atkinson Hyperlegible" w:hAnsi="Atkinson Hyperlegible" w:cs="Atkinson Hyperlegible"/>
          <w:b/>
          <w:i w:val="0"/>
          <w:sz w:val="22"/>
        </w:rPr>
        <w:t>2 — Three Constants, Three Axioms  ·  c ↔ C, ℏ ↔ B, G ↔ R, topology ↔ S. The one-to-one mapping of constants to axioms.</w:t>
        <w:tab/>
        <w:t>11</w:t>
      </w:r>
    </w:p>
    <w:p>
      <w:pPr>
        <w:tabs>
          <w:tab w:val="right" w:leader="dot" w:pos="9000"/>
        </w:tabs>
        <w:spacing w:before="0" w:after="200" w:line="336" w:lineRule="auto"/>
      </w:pPr>
      <w:r>
        <w:rPr>
          <w:rFonts w:ascii="Atkinson Hyperlegible" w:hAnsi="Atkinson Hyperlegible" w:cs="Atkinson Hyperlegible"/>
          <w:b/>
          <w:i w:val="0"/>
          <w:sz w:val="22"/>
        </w:rPr>
        <w:t>3 — The Faces and the Channels  ·  Six faces of ε (AP24) across three spatial dimensions (AP10) plus three actualisation couplings = 21 channels.</w:t>
        <w:tab/>
        <w:t>12</w:t>
      </w:r>
    </w:p>
    <w:p>
      <w:pPr>
        <w:tabs>
          <w:tab w:val="right" w:leader="dot" w:pos="9000"/>
        </w:tabs>
        <w:spacing w:before="0" w:after="200" w:line="336" w:lineRule="auto"/>
      </w:pPr>
      <w:r>
        <w:rPr>
          <w:rFonts w:ascii="Atkinson Hyperlegible" w:hAnsi="Atkinson Hyperlegible" w:cs="Atkinson Hyperlegible"/>
          <w:b/>
          <w:i w:val="0"/>
          <w:sz w:val="22"/>
        </w:rPr>
        <w:t>4 — The Compounding  ·  Independent channels couple multiplicatively. Twenty-one channels give α_em²¹ ≈ 1.338 × 10⁻⁴⁵.</w:t>
        <w:tab/>
        <w:t>13</w:t>
      </w:r>
    </w:p>
    <w:p>
      <w:pPr>
        <w:tabs>
          <w:tab w:val="right" w:leader="dot" w:pos="9000"/>
        </w:tabs>
        <w:spacing w:before="0" w:after="200" w:line="336" w:lineRule="auto"/>
      </w:pPr>
      <w:r>
        <w:rPr>
          <w:rFonts w:ascii="Atkinson Hyperlegible" w:hAnsi="Atkinson Hyperlegible" w:cs="Atkinson Hyperlegible"/>
          <w:b/>
          <w:i w:val="0"/>
          <w:sz w:val="22"/>
        </w:rPr>
        <w:t>5 — The Formal Proofs  ·  Five propositions: completeness of six faces, actualisation scope, coupling independence, circular cross-section, unit coupling.</w:t>
        <w:tab/>
        <w:t>14</w:t>
      </w:r>
    </w:p>
    <w:p>
      <w:pPr>
        <w:tabs>
          <w:tab w:val="right" w:leader="dot" w:pos="9000"/>
        </w:tabs>
        <w:spacing w:before="0" w:after="200" w:line="336" w:lineRule="auto"/>
      </w:pPr>
      <w:r>
        <w:rPr>
          <w:rFonts w:ascii="Atkinson Hyperlegible" w:hAnsi="Atkinson Hyperlegible" w:cs="Atkinson Hyperlegible"/>
          <w:b/>
          <w:i w:val="0"/>
          <w:sz w:val="22"/>
        </w:rPr>
        <w:t>6 — The Puncture — 1×ε  ·  The unpaired element couples through a circular puncture, weighted by 1/π. α_G = α_em²¹ × (1 + 1/π).</w:t>
        <w:tab/>
        <w:t>18</w:t>
      </w:r>
    </w:p>
    <w:p>
      <w:pPr>
        <w:keepNext/>
        <w:keepLines/>
        <w:tabs>
          <w:tab w:val="right" w:leader="dot" w:pos="9000"/>
        </w:tabs>
        <w:spacing w:before="480" w:after="200" w:line="336" w:lineRule="auto"/>
      </w:pPr>
      <w:r>
        <w:rPr>
          <w:rFonts w:ascii="Atkinson Hyperlegible" w:hAnsi="Atkinson Hyperlegible" w:cs="Atkinson Hyperlegible"/>
          <w:b/>
          <w:i w:val="0"/>
          <w:sz w:val="22"/>
        </w:rPr>
        <w:t>7 — The Prediction  ·  G = α_em²¹ × (1 + 1/π) × ℏc/m_e² = 6.721 × 10⁻¹¹; discrepancy 0.69%.</w:t>
        <w:tab/>
        <w:t>19</w:t>
      </w:r>
    </w:p>
    <w:p>
      <w:pPr>
        <w:tabs>
          <w:tab w:val="right" w:leader="dot" w:pos="9000"/>
        </w:tabs>
        <w:spacing w:before="0" w:after="200" w:line="336" w:lineRule="auto"/>
      </w:pPr>
      <w:r>
        <w:rPr>
          <w:rFonts w:ascii="Atkinson Hyperlegible" w:hAnsi="Atkinson Hyperlegible" w:cs="Atkinson Hyperlegible"/>
          <w:b/>
          <w:i w:val="0"/>
          <w:sz w:val="22"/>
        </w:rPr>
        <w:t>8 — The Hierarchy Dissolved  ·  Gravity is not weaker than electromagnetism. It is wider. The ratio is the number of rooms in the building.</w:t>
        <w:tab/>
        <w:t>20</w:t>
      </w:r>
    </w:p>
    <w:p>
      <w:pPr>
        <w:tabs>
          <w:tab w:val="right" w:leader="dot" w:pos="9000"/>
        </w:tabs>
        <w:spacing w:before="0" w:after="200" w:line="336" w:lineRule="auto"/>
      </w:pPr>
      <w:r>
        <w:rPr>
          <w:rFonts w:ascii="Atkinson Hyperlegible" w:hAnsi="Atkinson Hyperlegible" w:cs="Atkinson Hyperlegible"/>
          <w:b/>
          <w:i w:val="0"/>
          <w:sz w:val="22"/>
        </w:rPr>
        <w:t>9 — The Unification [INTERPRETIVE]  ·  Quantum mechanics and general relativity as two ends of one process. Non-derivational; the formula does not depend on it.</w:t>
        <w:tab/>
        <w:t>21</w:t>
      </w:r>
    </w:p>
    <w:p>
      <w:pPr>
        <w:keepNext/>
        <w:keepLines/>
        <w:tabs>
          <w:tab w:val="right" w:leader="dot" w:pos="9000"/>
        </w:tabs>
        <w:spacing w:before="480" w:after="200" w:line="336" w:lineRule="auto"/>
      </w:pPr>
      <w:r>
        <w:rPr>
          <w:rFonts w:ascii="Atkinson Hyperlegible" w:hAnsi="Atkinson Hyperlegible" w:cs="Atkinson Hyperlegible"/>
          <w:b/>
          <w:i w:val="0"/>
          <w:sz w:val="22"/>
        </w:rPr>
        <w:t>10 — For the Reader Who Wants It in One Paragraph  ·  The whole argument in plain language.</w:t>
        <w:tab/>
        <w:t>23</w:t>
      </w:r>
    </w:p>
    <w:p>
      <w:pPr>
        <w:keepNext/>
        <w:keepLines/>
        <w:tabs>
          <w:tab w:val="right" w:leader="dot" w:pos="9000"/>
        </w:tabs>
        <w:spacing w:before="480" w:after="200" w:line="336" w:lineRule="auto"/>
      </w:pPr>
      <w:r>
        <w:rPr>
          <w:rFonts w:ascii="Atkinson Hyperlegible" w:hAnsi="Atkinson Hyperlegible" w:cs="Atkinson Hyperlegible"/>
          <w:b/>
          <w:i w:val="0"/>
          <w:sz w:val="22"/>
        </w:rPr>
        <w:t>11 — Kill Switches  ·  KS-R.7 through KS-R.10 — eight switches in Claim/Test/Status/Recovery form.</w:t>
        <w:tab/>
        <w:t>24</w:t>
      </w:r>
    </w:p>
    <w:p>
      <w:pPr>
        <w:keepNext/>
        <w:keepLines/>
        <w:tabs>
          <w:tab w:val="right" w:leader="dot" w:pos="9000"/>
        </w:tabs>
        <w:spacing w:before="480" w:after="200" w:line="336" w:lineRule="auto"/>
      </w:pPr>
      <w:r>
        <w:rPr>
          <w:rFonts w:ascii="Atkinson Hyperlegible" w:hAnsi="Atkinson Hyperlegible" w:cs="Atkinson Hyperlegible"/>
          <w:b/>
          <w:i w:val="0"/>
          <w:sz w:val="22"/>
        </w:rPr>
        <w:t>12 — Dependencies  ·  AP03, AP04/AP05, AP10, AP12, AP15, AP20, AP24, and what depends on AP28.</w:t>
        <w:tab/>
        <w:t>27</w:t>
      </w:r>
    </w:p>
    <w:p>
      <w:pPr>
        <w:tabs>
          <w:tab w:val="right" w:leader="dot" w:pos="9000"/>
        </w:tabs>
        <w:spacing w:before="0" w:after="200" w:line="336" w:lineRule="auto"/>
      </w:pPr>
      <w:r>
        <w:rPr>
          <w:rFonts w:ascii="Atkinson Hyperlegible" w:hAnsi="Atkinson Hyperlegible" w:cs="Atkinson Hyperlegible"/>
          <w:b/>
          <w:i w:val="0"/>
          <w:sz w:val="22"/>
        </w:rPr>
        <w:t>Claim Summary  ·  Section-by-section structural status with epistemic-status labels.</w:t>
        <w:tab/>
        <w:t>30</w:t>
      </w:r>
    </w:p>
    <w:p>
      <w:pPr>
        <w:tabs>
          <w:tab w:val="right" w:leader="dot" w:pos="9000"/>
        </w:tabs>
        <w:spacing w:before="0" w:after="200" w:line="336" w:lineRule="auto"/>
      </w:pPr>
      <w:r>
        <w:rPr>
          <w:rFonts w:ascii="Atkinson Hyperlegible" w:hAnsi="Atkinson Hyperlegible" w:cs="Atkinson Hyperlegible"/>
          <w:b/>
          <w:i w:val="0"/>
          <w:sz w:val="22"/>
        </w:rPr>
        <w:t>Conditionality Footer  ·  Dependencies, dependents, kill switches engaged, debts owed, items held open.</w:t>
        <w:tab/>
        <w:t>31</w:t>
      </w:r>
    </w:p>
    <w:p>
      <w:pPr>
        <w:tabs>
          <w:tab w:val="right" w:leader="dot" w:pos="9000"/>
        </w:tabs>
        <w:spacing w:before="0" w:after="200" w:line="336" w:lineRule="auto"/>
      </w:pPr>
      <w:r>
        <w:rPr>
          <w:rFonts w:ascii="Atkinson Hyperlegible" w:hAnsi="Atkinson Hyperlegible" w:cs="Atkinson Hyperlegible"/>
          <w:b/>
          <w:i w:val="0"/>
          <w:sz w:val="22"/>
        </w:rPr>
        <w:t>Notation Reference  ·  All symbols used in AP28 with structural source and disambiguation.</w:t>
        <w:tab/>
        <w:t>32</w:t>
      </w:r>
    </w:p>
    <w:p>
      <w:pPr>
        <w:pageBreakBefore/>
        <w:spacing w:before="0" w:after="240" w:line="336" w:lineRule="auto"/>
      </w:pPr>
      <w:r>
        <w:rPr>
          <w:rFonts w:ascii="Atkinson Hyperlegible" w:hAnsi="Atkinson Hyperlegible" w:cs="Atkinson Hyperlegible"/>
          <w:b/>
          <w:i w:val="0"/>
          <w:sz w:val="36"/>
        </w:rPr>
        <w:t>Artist’s Note</w:t>
      </w:r>
    </w:p>
    <w:p>
      <w:pPr>
        <w:spacing w:before="0" w:after="360" w:line="336" w:lineRule="auto"/>
      </w:pPr>
      <w:r>
        <w:rPr>
          <w:rFonts w:ascii="Atkinson Hyperlegible" w:hAnsi="Atkinson Hyperlegible" w:cs="Atkinson Hyperlegible"/>
          <w:b w:val="0"/>
          <w:i/>
          <w:sz w:val="22"/>
        </w:rPr>
        <w:t>What this paper does — and why.</w:t>
      </w:r>
    </w:p>
    <w:p>
      <w:pPr>
        <w:spacing w:before="0" w:after="240" w:line="336" w:lineRule="auto"/>
      </w:pPr>
      <w:r>
        <w:rPr>
          <w:rFonts w:ascii="Atkinson Hyperlegible" w:hAnsi="Atkinson Hyperlegible" w:cs="Atkinson Hyperlegible"/>
          <w:b w:val="0"/>
          <w:i w:val="0"/>
          <w:sz w:val="22"/>
        </w:rPr>
        <w:t>This is Artist’s Proof 28 of The 420 Code, in Notebook IV (Forces and Constants). Two of the three fundamental constants were already derived: c from the substrate stiffness ratio (Axiom C, AP03), ℏ from Stone’s theorem on the axiom-derived Hilbert space (Axiom B, AP12). The third — G, Newton’s gravitational constant — is derived here, from Axiom R: the persistence of the break in the geometry of the arena. Three constants. Three axioms. One break.</w:t>
      </w:r>
    </w:p>
    <w:p>
      <w:pPr>
        <w:spacing w:before="0" w:after="240" w:line="336" w:lineRule="auto"/>
      </w:pPr>
      <w:r>
        <w:rPr>
          <w:rFonts w:ascii="Atkinson Hyperlegible" w:hAnsi="Atkinson Hyperlegible" w:cs="Atkinson Hyperlegible"/>
          <w:b w:val="0"/>
          <w:i w:val="0"/>
          <w:sz w:val="22"/>
        </w:rPr>
        <w:t>The derivation is a counting argument. AP24 established that the break ε has exactly six independent faces. The arena has three spatial dimensions (AP10). Six faces across three dimensions give eighteen paired channels; the actualisation state couples to each of the three dimensions, adding three more. Twenty-one independent coupling channels. Electromagnetism couples through one channel (α_em). Gravity maintains the entire arena — all twenty-one channels simultaneously — and for independent channels simultaneous coupling is multiplicative. The gravitational coupling is therefore α_em²¹, plus one factor of 1/π for the round hole the electron holds open.</w:t>
      </w:r>
    </w:p>
    <w:p>
      <w:pPr>
        <w:spacing w:before="0" w:after="240" w:line="336" w:lineRule="auto"/>
      </w:pPr>
      <w:r>
        <w:rPr>
          <w:rFonts w:ascii="Atkinson Hyperlegible" w:hAnsi="Atkinson Hyperlegible" w:cs="Atkinson Hyperlegible"/>
          <w:b w:val="0"/>
          <w:i w:val="0"/>
          <w:sz w:val="22"/>
        </w:rPr>
        <w:t>The result is a prediction. G = α_em²¹ × (1 + 1/π) × ℏc/m_e². Using CODATA values for α_em, ℏ, c, and m_e, this gives G_predicted = 6.721 × 10⁻¹¹ N·m²/kg² against a measured 6.674 × 10⁻¹¹ — a discrepancy of 0.69%. G is the least precisely measured fundamental constant in physics; laboratories scatter far beyond the formal uncertainty, and the axioms offer a structural reason (apparatus-dependent leakage, AP06). The prediction may be closer to the true value than current measurements are.</w:t>
      </w:r>
    </w:p>
    <w:p>
      <w:pPr>
        <w:spacing w:before="0" w:after="240" w:line="336" w:lineRule="auto"/>
      </w:pPr>
      <w:r>
        <w:rPr>
          <w:rFonts w:ascii="Atkinson Hyperlegible" w:hAnsi="Atkinson Hyperlegible" w:cs="Atkinson Hyperlegible"/>
          <w:b w:val="0"/>
          <w:i w:val="0"/>
          <w:sz w:val="22"/>
        </w:rPr>
        <w:t>The hierarchy problem — why gravity is 10⁴⁵ times weaker than electromagnetism — dissolves. Gravity is not weaker. It is wider. Electromagnetism is a torch beam: one channel, focused, intense. Gravity is the same light filling every room in the building: twenty-one channels, each compounding the coupling by one power of α_em. The ratio 10⁴⁵ is not fine-tuning. It is the number of rooms in the building. The hierarchy is a floor plan.</w:t>
      </w:r>
    </w:p>
    <w:p>
      <w:pPr>
        <w:spacing w:before="0" w:after="240" w:line="336" w:lineRule="auto"/>
      </w:pPr>
      <w:r>
        <w:rPr>
          <w:rFonts w:ascii="Atkinson Hyperlegible" w:hAnsi="Atkinson Hyperlegible" w:cs="Atkinson Hyperlegible"/>
          <w:b w:val="0"/>
          <w:i w:val="0"/>
          <w:sz w:val="22"/>
        </w:rPr>
        <w:t>Eight kill switches are engaged — the largest set in Notebook IV. One is empirical (KS-R.7: the prediction must agree within 1%). Seven are structural, testing the counting argument piece by piece: the channel count of 21 (KS-R.8), the completeness of six faces (KS-R.8a), the scope of actualisation couplings (KS-R.8b), channel independence (KS-R.8c), uniform per-channel coupling (KS-R.8d), the circular puncture giving 1/π (KS-R.9), and the quantum-classical unification claim (KS-R.10).</w:t>
      </w:r>
    </w:p>
    <w:p>
      <w:pPr>
        <w:spacing w:before="0" w:after="240" w:line="336" w:lineRule="auto"/>
      </w:pPr>
      <w:r>
        <w:rPr>
          <w:rFonts w:ascii="Atkinson Hyperlegible" w:hAnsi="Atkinson Hyperlegible" w:cs="Atkinson Hyperlegible"/>
          <w:b w:val="0"/>
          <w:i w:val="0"/>
          <w:sz w:val="22"/>
        </w:rPr>
        <w:t>One honest boundary. Section 9 (The Unification) is interpretive, not derivational. The numerical result — the formula for G — does not depend on it. A reader may accept the formula and reject the interpretation without affecting any other result in the corpus. And the 1/π factor carries a sub-debt: the formal normalisation of the boundary coupling (1/π versus 1/2π versus 1/4π) is structurally motivated and supported by the 0.69% agreement, but its formal verification against the full puncture topology is owed.</w:t>
      </w:r>
    </w:p>
    <w:p>
      <w:pPr>
        <w:spacing w:before="0" w:after="120" w:line="336" w:lineRule="auto"/>
        <w:jc w:val="center"/>
      </w:pPr>
      <w:r>
        <w:rPr>
          <w:rFonts w:ascii="Atkinson Hyperlegible" w:hAnsi="Atkinson Hyperlegible" w:cs="Atkinson Hyperlegible"/>
          <w:b w:val="0"/>
          <w:i/>
          <w:sz w:val="22"/>
        </w:rPr>
        <w:t>the420code.org</w:t>
      </w:r>
    </w:p>
    <w:p>
      <w:pPr>
        <w:spacing w:before="0" w:after="120" w:line="336" w:lineRule="auto"/>
        <w:jc w:val="center"/>
      </w:pPr>
      <w:r>
        <w:rPr>
          <w:rFonts w:ascii="Atkinson Hyperlegible" w:hAnsi="Atkinson Hyperlegible" w:cs="Atkinson Hyperlegible"/>
          <w:b w:val="0"/>
          <w:i/>
          <w:sz w:val="22"/>
        </w:rPr>
        <w:t>Copyleft 2026</w:t>
      </w:r>
    </w:p>
    <w:p>
      <w:pPr>
        <w:pageBreakBefore/>
        <w:spacing w:before="0" w:after="240" w:line="336" w:lineRule="auto"/>
      </w:pPr>
      <w:r>
        <w:rPr>
          <w:rFonts w:ascii="Atkinson Hyperlegible" w:hAnsi="Atkinson Hyperlegible" w:cs="Atkinson Hyperlegible"/>
          <w:b/>
          <w:i w:val="0"/>
          <w:sz w:val="36"/>
        </w:rPr>
        <w:t>Orientation</w:t>
      </w:r>
    </w:p>
    <w:p>
      <w:pPr>
        <w:spacing w:before="240" w:after="160" w:line="336" w:lineRule="auto"/>
      </w:pPr>
      <w:r>
        <w:rPr>
          <w:rFonts w:ascii="Atkinson Hyperlegible" w:hAnsi="Atkinson Hyperlegible" w:cs="Atkinson Hyperlegible"/>
          <w:b/>
          <w:i w:val="0"/>
          <w:sz w:val="30"/>
        </w:rPr>
        <w:t>Where AP28 fits</w:t>
      </w:r>
    </w:p>
    <w:p>
      <w:pPr>
        <w:spacing w:before="0" w:after="240" w:line="336" w:lineRule="auto"/>
      </w:pPr>
      <w:r>
        <w:rPr>
          <w:rFonts w:ascii="Atkinson Hyperlegible" w:hAnsi="Atkinson Hyperlegible" w:cs="Atkinson Hyperlegible"/>
          <w:b w:val="0"/>
          <w:i w:val="0"/>
          <w:sz w:val="22"/>
        </w:rPr>
        <w:t>AP28 sits inside Notebook IV (Forces and Constants), Volume Ø.4 of The 420 Code. It is the capstone of the constants programme: c (AP03) and ℏ (AP12) were derived earlier, and AP28 derives the third, G. It rests directly on AP24’s six-face identification and AP10’s three spatial dimensions — the counting argument is impossible without both. Where AP14 (The Correction) derives G’s first quantum correction, AP28 derives G’s value.</w:t>
      </w:r>
    </w:p>
    <w:p>
      <w:pPr>
        <w:spacing w:before="0" w:after="240" w:line="336" w:lineRule="auto"/>
      </w:pPr>
      <w:r>
        <w:rPr>
          <w:rFonts w:ascii="Atkinson Hyperlegible" w:hAnsi="Atkinson Hyperlegible" w:cs="Atkinson Hyperlegible"/>
          <w:b w:val="0"/>
          <w:i w:val="0"/>
          <w:sz w:val="22"/>
        </w:rPr>
        <w:t>Downstream, AP28 feeds the ethics chain: if G is derived, the arena is fully derived; if the arena is fully derived, the actualisation state is fully derived. The constant that holds the stage open is the last structural prerequisite for the corpus’s account of the now.</w:t>
      </w:r>
    </w:p>
    <w:p>
      <w:pPr>
        <w:spacing w:before="240" w:after="160" w:line="336" w:lineRule="auto"/>
      </w:pPr>
      <w:r>
        <w:rPr>
          <w:rFonts w:ascii="Atkinson Hyperlegible" w:hAnsi="Atkinson Hyperlegible" w:cs="Atkinson Hyperlegible"/>
          <w:b/>
          <w:i w:val="0"/>
          <w:sz w:val="30"/>
        </w:rPr>
        <w:t>Reading order within AP28</w:t>
      </w:r>
    </w:p>
    <w:p>
      <w:pPr>
        <w:spacing w:before="0" w:after="240" w:line="336" w:lineRule="auto"/>
      </w:pPr>
      <w:r>
        <w:rPr>
          <w:rFonts w:ascii="Atkinson Hyperlegible" w:hAnsi="Atkinson Hyperlegible" w:cs="Atkinson Hyperlegible"/>
          <w:b w:val="0"/>
          <w:i w:val="0"/>
          <w:sz w:val="22"/>
        </w:rPr>
        <w:t>Front to back. Section 2 maps three constants to three axioms. Section 3 builds the channel count: six faces across three dimensions plus three actualisation couplings, totalling 21. Section 4 compounds the coupling multiplicatively to α_em²¹. Section 5 proves the five structural claims the counting rests on. Section 6 adds the 1/π puncture factor. Section 7 states the prediction and compares to measurement. Section 8 dissolves the hierarchy problem. Section 9 (interpretive) reframes quantum mechanics and general relativity as two ends of one process. Section 10 gives the one-paragraph version. Sections 11–12 list kill switches and dependencies.</w:t>
      </w:r>
    </w:p>
    <w:p>
      <w:pPr>
        <w:spacing w:before="0" w:after="240" w:line="336" w:lineRule="auto"/>
      </w:pPr>
      <w:r>
        <w:rPr>
          <w:rFonts w:ascii="Atkinson Hyperlegible" w:hAnsi="Atkinson Hyperlegible" w:cs="Atkinson Hyperlegible"/>
          <w:b w:val="0"/>
          <w:i w:val="0"/>
          <w:sz w:val="22"/>
        </w:rPr>
        <w:t>If you are reading for the result only, sections 3, 4, 6, and 7 are the spine. If you are reading for rigour, section 5 (the five propositions) carries the load. If you are reading for the picture, sections 8–10 are self-contained — and section 9 is explicitly optional, affecting nothing in the formula.</w:t>
      </w:r>
    </w:p>
    <w:p>
      <w:pPr>
        <w:spacing w:before="240" w:after="160" w:line="336" w:lineRule="auto"/>
      </w:pPr>
      <w:r>
        <w:rPr>
          <w:rFonts w:ascii="Atkinson Hyperlegible" w:hAnsi="Atkinson Hyperlegible" w:cs="Atkinson Hyperlegible"/>
          <w:b/>
          <w:i w:val="0"/>
          <w:sz w:val="30"/>
        </w:rPr>
        <w:t>How to read this paper</w:t>
      </w:r>
    </w:p>
    <w:p>
      <w:pPr>
        <w:spacing w:before="0" w:after="240" w:line="336" w:lineRule="auto"/>
      </w:pPr>
      <w:r>
        <w:rPr>
          <w:rFonts w:ascii="Atkinson Hyperlegible" w:hAnsi="Atkinson Hyperlegible" w:cs="Atkinson Hyperlegible"/>
          <w:b w:val="0"/>
          <w:i w:val="0"/>
          <w:sz w:val="22"/>
        </w:rPr>
        <w:t>The paper carries two registers. The derivation is a counting argument with five formal propositions; it is meant to be checked step by step. The pictures — the torch beam and the building, the river seen from above, the floor plan — carry the metaphor stratum shared with the rest of Notebook IV and orient rather than argue.</w:t>
      </w:r>
    </w:p>
    <w:p>
      <w:pPr>
        <w:spacing w:before="0" w:after="240" w:line="336" w:lineRule="auto"/>
      </w:pPr>
      <w:r>
        <w:rPr>
          <w:rFonts w:ascii="Atkinson Hyperlegible" w:hAnsi="Atkinson Hyperlegible" w:cs="Atkinson Hyperlegible"/>
          <w:b w:val="0"/>
          <w:i w:val="0"/>
          <w:sz w:val="22"/>
        </w:rPr>
        <w:t>Two things to hold while reading. First: the multiplicativity of independent channels is a mathematical fact, not a physical assumption — if independent events each have probability p, their joint probability is p²¹ through 21 channels (Proposition 5 + Proposition 3). Second: the formula is a parameter-free prediction. Every quantity on the right (α_em, ℏ, c, m_e) is independently measured; nothing is fitted. The 0.69% is the test, not a tuning.</w:t>
      </w:r>
    </w:p>
    <w:p>
      <w:pPr>
        <w:spacing w:before="240" w:after="160" w:line="336" w:lineRule="auto"/>
      </w:pPr>
      <w:r>
        <w:rPr>
          <w:rFonts w:ascii="Atkinson Hyperlegible" w:hAnsi="Atkinson Hyperlegible" w:cs="Atkinson Hyperlegible"/>
          <w:b/>
          <w:i w:val="0"/>
          <w:sz w:val="30"/>
        </w:rPr>
        <w:t>A note on notation</w:t>
      </w:r>
    </w:p>
    <w:p>
      <w:pPr>
        <w:spacing w:before="0" w:after="240" w:line="336" w:lineRule="auto"/>
      </w:pPr>
      <w:r>
        <w:rPr>
          <w:rFonts w:ascii="Atkinson Hyperlegible" w:hAnsi="Atkinson Hyperlegible" w:cs="Atkinson Hyperlegible"/>
          <w:b w:val="0"/>
          <w:i w:val="0"/>
          <w:sz w:val="22"/>
        </w:rPr>
        <w:t>α_em is the fine-structure constant ≈ 1/137.036 — the per-channel coupling. α_G is the gravitational coupling α_em²¹ × (1 + 1/π). ℏ, c, m_e are the Planck constant, speed of light, and electron mass (CODATA inputs). κ is the holding limit (The Lock); G = α_G × ℏc/m_e². ε is the break, identified with the electron (The Lock), modelled as a topological puncture (AP04/AP05).</w:t>
      </w:r>
    </w:p>
    <w:p>
      <w:pPr>
        <w:spacing w:before="0" w:after="240" w:line="336" w:lineRule="auto"/>
      </w:pPr>
      <w:r>
        <w:rPr>
          <w:rFonts w:ascii="Atkinson Hyperlegible" w:hAnsi="Atkinson Hyperlegible" w:cs="Atkinson Hyperlegible"/>
          <w:b w:val="0"/>
          <w:i w:val="0"/>
          <w:sz w:val="22"/>
        </w:rPr>
        <w:t>“Channel” means an independent coupling path from the electromagnetic face to the gravitational face: a face-projection (face i in dimension j) or an actualisation coupling. There are 21. “Face” means an independent scalar reading of ε; there are six (AP24). “Actualisation state” (the now) is the surface from which records are written; it couples to the three spatial dimensions, not to the faces.</w:t>
      </w:r>
    </w:p>
    <w:p>
      <w:pPr>
        <w:keepNext/>
        <w:keepLines/>
        <w:pageBreakBefore/>
        <w:spacing w:before="480" w:after="240" w:line="336" w:lineRule="auto"/>
      </w:pPr>
      <w:r>
        <w:rPr>
          <w:rFonts w:ascii="Atkinson Hyperlegible" w:hAnsi="Atkinson Hyperlegible" w:cs="Atkinson Hyperlegible"/>
          <w:b/>
          <w:i w:val="0"/>
          <w:sz w:val="36"/>
        </w:rPr>
        <w:t>0 — Dependency and Scope</w:t>
      </w:r>
    </w:p>
    <w:p>
      <w:pPr>
        <w:keepNext/>
        <w:keepLines/>
        <w:spacing w:before="480" w:after="240" w:line="336" w:lineRule="auto"/>
      </w:pPr>
      <w:r>
        <w:rPr>
          <w:rFonts w:ascii="Atkinson Hyperlegible" w:hAnsi="Atkinson Hyperlegible" w:cs="Atkinson Hyperlegible"/>
          <w:b/>
          <w:i w:val="0"/>
          <w:sz w:val="30"/>
        </w:rPr>
        <w:t>0.1 — What this paper does</w:t>
      </w:r>
    </w:p>
    <w:p>
      <w:pPr>
        <w:spacing w:before="0" w:after="240" w:line="336" w:lineRule="auto"/>
      </w:pPr>
      <w:r>
        <w:rPr>
          <w:rFonts w:ascii="Atkinson Hyperlegible" w:hAnsi="Atkinson Hyperlegible" w:cs="Atkinson Hyperlegible"/>
          <w:b w:val="0"/>
          <w:i w:val="0"/>
          <w:sz w:val="22"/>
        </w:rPr>
        <w:t>AP28 derives the value of the gravitational constant G as a counting argument and states it as a parameter-free prediction. The derivation counts the independent coupling channels of the arena (§3), compounds the per-channel electromagnetic coupling multiplicatively across them (§4), proves the five structural claims the count rests on (§5), adds the geometric weight of the electron-puncture (§6), and compares the resulting formula to measurement (§7).</w:t>
      </w:r>
    </w:p>
    <w:p>
      <w:pPr>
        <w:spacing w:before="0" w:after="240" w:line="336" w:lineRule="auto"/>
      </w:pPr>
      <w:r>
        <w:rPr>
          <w:rFonts w:ascii="Atkinson Hyperlegible" w:hAnsi="Atkinson Hyperlegible" w:cs="Atkinson Hyperlegible"/>
          <w:b w:val="0"/>
          <w:i w:val="0"/>
          <w:sz w:val="22"/>
        </w:rPr>
        <w:t>What the paper produces. The channel count of 21 (§3, Propositions 1–2). The compounding law α_em²¹ (§4, Propositions 3, 5). The puncture factor 1 + 1/π (§6, Proposition 4). The prediction G = α_em²¹ × (1 + 1/π) × ℏc/m_e² with 0.69% discrepancy (§7). The dissolution of the hierarchy problem (§8).</w:t>
      </w:r>
    </w:p>
    <w:p>
      <w:pPr>
        <w:spacing w:before="0" w:after="240" w:line="336" w:lineRule="auto"/>
      </w:pPr>
      <w:r>
        <w:rPr>
          <w:rFonts w:ascii="Atkinson Hyperlegible" w:hAnsi="Atkinson Hyperlegible" w:cs="Atkinson Hyperlegible"/>
          <w:b w:val="0"/>
          <w:i w:val="0"/>
          <w:sz w:val="22"/>
        </w:rPr>
        <w:t>What the paper does not produce. A formal verification of the 1/π normalisation against the full puncture topology of AP04/AP05 (sub-debt under KS-R.9). A derivation independent of AP24’s six-face count and AP10’s dimension count — both are taken as established inputs. And it does not claim the interpretive unification of §9 as a derivation; that section is explicitly optional.</w:t>
      </w:r>
    </w:p>
    <w:p>
      <w:pPr>
        <w:keepNext/>
        <w:keepLines/>
        <w:spacing w:before="480" w:after="240" w:line="336" w:lineRule="auto"/>
      </w:pPr>
      <w:r>
        <w:rPr>
          <w:rFonts w:ascii="Atkinson Hyperlegible" w:hAnsi="Atkinson Hyperlegible" w:cs="Atkinson Hyperlegible"/>
          <w:b/>
          <w:i w:val="0"/>
          <w:sz w:val="30"/>
        </w:rPr>
        <w:t>0.2 — Dependencies</w:t>
      </w:r>
    </w:p>
    <w:p>
      <w:pPr>
        <w:spacing w:before="0" w:after="240" w:line="336" w:lineRule="auto"/>
      </w:pPr>
      <w:r>
        <w:rPr>
          <w:rFonts w:ascii="Atkinson Hyperlegible" w:hAnsi="Atkinson Hyperlegible" w:cs="Atkinson Hyperlegible"/>
          <w:b w:val="0"/>
          <w:i w:val="0"/>
          <w:sz w:val="22"/>
        </w:rPr>
        <w:t>AP03 (The Ratio). The substrate stiffness ratio gives c = √(β/α). Load-bearing for the c ↔ C mapping (§2) and the fabric face (§3).</w:t>
      </w:r>
    </w:p>
    <w:p>
      <w:pPr>
        <w:spacing w:before="0" w:after="240" w:line="336" w:lineRule="auto"/>
      </w:pPr>
      <w:r>
        <w:rPr>
          <w:rFonts w:ascii="Atkinson Hyperlegible" w:hAnsi="Atkinson Hyperlegible" w:cs="Atkinson Hyperlegible"/>
          <w:b w:val="0"/>
          <w:i w:val="0"/>
          <w:sz w:val="22"/>
        </w:rPr>
        <w:t>AP04 / AP05 (The Loop Hypothesis / The Break). The electron as a topological puncture connecting the broken and unbroken vacua. Load-bearing for the 1/π factor (§6, Proposition 4).</w:t>
      </w:r>
    </w:p>
    <w:p>
      <w:pPr>
        <w:spacing w:before="0" w:after="240" w:line="336" w:lineRule="auto"/>
      </w:pPr>
      <w:r>
        <w:rPr>
          <w:rFonts w:ascii="Atkinson Hyperlegible" w:hAnsi="Atkinson Hyperlegible" w:cs="Atkinson Hyperlegible"/>
          <w:b w:val="0"/>
          <w:i w:val="0"/>
          <w:sz w:val="22"/>
        </w:rPr>
        <w:t>AP10 (The Dimension). Three independent spatial dimensions from the four axioms. Load-bearing for the channel count (§3): six faces × three dimensions.</w:t>
      </w:r>
    </w:p>
    <w:p>
      <w:pPr>
        <w:spacing w:before="0" w:after="240" w:line="336" w:lineRule="auto"/>
      </w:pPr>
      <w:r>
        <w:rPr>
          <w:rFonts w:ascii="Atkinson Hyperlegible" w:hAnsi="Atkinson Hyperlegible" w:cs="Atkinson Hyperlegible"/>
          <w:b w:val="0"/>
          <w:i w:val="0"/>
          <w:sz w:val="22"/>
        </w:rPr>
        <w:t>AP12 (The Limit). ℏ derived from Stone’s theorem. Load-bearing for the ℏ ↔ B mapping (§2) and the prediction (§7).</w:t>
      </w:r>
    </w:p>
    <w:p>
      <w:pPr>
        <w:spacing w:before="0" w:after="240" w:line="336" w:lineRule="auto"/>
      </w:pPr>
      <w:r>
        <w:rPr>
          <w:rFonts w:ascii="Atkinson Hyperlegible" w:hAnsi="Atkinson Hyperlegible" w:cs="Atkinson Hyperlegible"/>
          <w:b w:val="0"/>
          <w:i w:val="0"/>
          <w:sz w:val="22"/>
        </w:rPr>
        <w:t>AP15 (The Connection). Phase freedom → electromagnetism; α_em as the per-channel coupling. Load-bearing for Proposition 5.</w:t>
      </w:r>
    </w:p>
    <w:p>
      <w:pPr>
        <w:spacing w:before="0" w:after="240" w:line="336" w:lineRule="auto"/>
      </w:pPr>
      <w:r>
        <w:rPr>
          <w:rFonts w:ascii="Atkinson Hyperlegible" w:hAnsi="Atkinson Hyperlegible" w:cs="Atkinson Hyperlegible"/>
          <w:b w:val="0"/>
          <w:i w:val="0"/>
          <w:sz w:val="22"/>
        </w:rPr>
        <w:t>AP24 (The Residual). The six independent faces of ε. Load-bearing for the channel count and Proposition 1. AP20 (The Proof). EH and QRA proved; the axioms hold unconditionally. AP28 is unconditional on EH and QRA.</w:t>
      </w:r>
    </w:p>
    <w:p>
      <w:pPr>
        <w:keepNext/>
        <w:keepLines/>
        <w:spacing w:before="480" w:after="240" w:line="336" w:lineRule="auto"/>
      </w:pPr>
      <w:r>
        <w:rPr>
          <w:rFonts w:ascii="Atkinson Hyperlegible" w:hAnsi="Atkinson Hyperlegible" w:cs="Atkinson Hyperlegible"/>
          <w:b/>
          <w:i w:val="0"/>
          <w:sz w:val="30"/>
        </w:rPr>
        <w:t>0.3 — Axiom mapping</w:t>
      </w:r>
    </w:p>
    <w:p>
      <w:pPr>
        <w:spacing w:before="0" w:after="240" w:line="336" w:lineRule="auto"/>
      </w:pPr>
      <w:r>
        <w:rPr>
          <w:rFonts w:ascii="Atkinson Hyperlegible" w:hAnsi="Atkinson Hyperlegible" w:cs="Atkinson Hyperlegible"/>
          <w:b w:val="0"/>
          <w:i w:val="0"/>
          <w:sz w:val="22"/>
        </w:rPr>
        <w:t>Each fundamental constant reads one axiom.</w:t>
      </w:r>
    </w:p>
    <w:p>
      <w:pPr>
        <w:spacing w:before="0" w:after="200" w:line="336" w:lineRule="auto"/>
      </w:pPr>
      <w:r>
        <w:rPr>
          <w:rFonts w:ascii="Atkinson Hyperlegible" w:hAnsi="Atkinson Hyperlegible" w:cs="Atkinson Hyperlegible"/>
          <w:b/>
          <w:i w:val="0"/>
          <w:sz w:val="22"/>
        </w:rPr>
        <w:t xml:space="preserve">c ↔ Axiom C (Constraint — locality). </w:t>
      </w:r>
      <w:r>
        <w:rPr>
          <w:rFonts w:ascii="Atkinson Hyperlegible" w:hAnsi="Atkinson Hyperlegible" w:cs="Atkinson Hyperlegible"/>
          <w:b w:val="0"/>
          <w:i w:val="0"/>
          <w:sz w:val="22"/>
        </w:rPr>
        <w:t>The causal bound, the maximum rate of any record. c = √(β/α), the stiffness ratio of the substrate (AP03).</w:t>
      </w:r>
    </w:p>
    <w:p>
      <w:pPr>
        <w:spacing w:before="0" w:after="200" w:line="336" w:lineRule="auto"/>
      </w:pPr>
      <w:r>
        <w:rPr>
          <w:rFonts w:ascii="Atkinson Hyperlegible" w:hAnsi="Atkinson Hyperlegible" w:cs="Atkinson Hyperlegible"/>
          <w:b/>
          <w:i w:val="0"/>
          <w:sz w:val="22"/>
        </w:rPr>
        <w:t xml:space="preserve">ℏ ↔ Axiom B (Break — minimum). </w:t>
      </w:r>
      <w:r>
        <w:rPr>
          <w:rFonts w:ascii="Atkinson Hyperlegible" w:hAnsi="Atkinson Hyperlegible" w:cs="Atkinson Hyperlegible"/>
          <w:b w:val="0"/>
          <w:i w:val="0"/>
          <w:sz w:val="22"/>
        </w:rPr>
        <w:t>The smallest possible record. The minimum eigenvalue of the self-adjoint generator of time evolution (Stone, AP12).</w:t>
      </w:r>
    </w:p>
    <w:p>
      <w:pPr>
        <w:spacing w:before="0" w:after="200" w:line="336" w:lineRule="auto"/>
      </w:pPr>
      <w:r>
        <w:rPr>
          <w:rFonts w:ascii="Atkinson Hyperlegible" w:hAnsi="Atkinson Hyperlegible" w:cs="Atkinson Hyperlegible"/>
          <w:b/>
          <w:i w:val="0"/>
          <w:sz w:val="22"/>
        </w:rPr>
        <w:t xml:space="preserve">G ↔ Axiom R (Record — persistence). </w:t>
      </w:r>
      <w:r>
        <w:rPr>
          <w:rFonts w:ascii="Atkinson Hyperlegible" w:hAnsi="Atkinson Hyperlegible" w:cs="Atkinson Hyperlegible"/>
          <w:b w:val="0"/>
          <w:i w:val="0"/>
          <w:sz w:val="22"/>
        </w:rPr>
        <w:t>The cost the arena pays to keep the break open. Without persistence, the crack heals, the symmetry restores, records cease. Derived in this paper.</w:t>
      </w:r>
    </w:p>
    <w:p>
      <w:pPr>
        <w:spacing w:before="0" w:after="200" w:line="336" w:lineRule="auto"/>
      </w:pPr>
      <w:r>
        <w:rPr>
          <w:rFonts w:ascii="Atkinson Hyperlegible" w:hAnsi="Atkinson Hyperlegible" w:cs="Atkinson Hyperlegible"/>
          <w:b/>
          <w:i w:val="0"/>
          <w:sz w:val="22"/>
        </w:rPr>
        <w:t xml:space="preserve">topology ↔ Axiom S (Symmetry). </w:t>
      </w:r>
      <w:r>
        <w:rPr>
          <w:rFonts w:ascii="Atkinson Hyperlegible" w:hAnsi="Atkinson Hyperlegible" w:cs="Atkinson Hyperlegible"/>
          <w:b w:val="0"/>
          <w:i w:val="0"/>
          <w:sz w:val="22"/>
        </w:rPr>
        <w:t>Axiom S produces no constant. It produces the arena’s topology — the two sectors, the mirror, the stage on which the other three constants act.</w:t>
      </w:r>
    </w:p>
    <w:p>
      <w:pPr>
        <w:keepNext/>
        <w:keepLines/>
        <w:spacing w:before="480" w:after="240" w:line="336" w:lineRule="auto"/>
      </w:pPr>
      <w:r>
        <w:rPr>
          <w:rFonts w:ascii="Atkinson Hyperlegible" w:hAnsi="Atkinson Hyperlegible" w:cs="Atkinson Hyperlegible"/>
          <w:b/>
          <w:i w:val="0"/>
          <w:sz w:val="30"/>
        </w:rPr>
        <w:t>0.4 — Epistemic status per section</w:t>
      </w:r>
    </w:p>
    <w:p>
      <w:pPr>
        <w:spacing w:before="0" w:after="120" w:line="336" w:lineRule="auto"/>
      </w:pPr>
      <w:r>
        <w:rPr>
          <w:rFonts w:ascii="Atkinson Hyperlegible" w:hAnsi="Atkinson Hyperlegible" w:cs="Atkinson Hyperlegible"/>
          <w:b/>
          <w:i w:val="0"/>
          <w:sz w:val="22"/>
        </w:rPr>
        <w:t>§2 — Three constants, three axioms</w:t>
      </w:r>
      <w:r>
        <w:rPr>
          <w:rFonts w:ascii="Atkinson Hyperlegible" w:hAnsi="Atkinson Hyperlegible" w:cs="Atkinson Hyperlegible"/>
          <w:b w:val="0"/>
          <w:i w:val="0"/>
          <w:sz w:val="22"/>
        </w:rPr>
        <w:t xml:space="preserve">  —  ESTABLISHED (mapping; c, ℏ derived in AP03, AP12)</w:t>
      </w:r>
    </w:p>
    <w:p>
      <w:pPr>
        <w:spacing w:before="0" w:after="120" w:line="336" w:lineRule="auto"/>
      </w:pPr>
      <w:r>
        <w:rPr>
          <w:rFonts w:ascii="Atkinson Hyperlegible" w:hAnsi="Atkinson Hyperlegible" w:cs="Atkinson Hyperlegible"/>
          <w:b/>
          <w:i w:val="0"/>
          <w:sz w:val="22"/>
        </w:rPr>
        <w:t>§3 — Faces and channels</w:t>
      </w:r>
      <w:r>
        <w:rPr>
          <w:rFonts w:ascii="Atkinson Hyperlegible" w:hAnsi="Atkinson Hyperlegible" w:cs="Atkinson Hyperlegible"/>
          <w:b w:val="0"/>
          <w:i w:val="0"/>
          <w:sz w:val="22"/>
        </w:rPr>
        <w:t xml:space="preserve">  —  DERIVED (6 faces AP24 × 3 dims AP10 + 3 couplings = 21)</w:t>
      </w:r>
    </w:p>
    <w:p>
      <w:pPr>
        <w:spacing w:before="0" w:after="120" w:line="336" w:lineRule="auto"/>
      </w:pPr>
      <w:r>
        <w:rPr>
          <w:rFonts w:ascii="Atkinson Hyperlegible" w:hAnsi="Atkinson Hyperlegible" w:cs="Atkinson Hyperlegible"/>
          <w:b/>
          <w:i w:val="0"/>
          <w:sz w:val="22"/>
        </w:rPr>
        <w:t>§4 — The compounding</w:t>
      </w:r>
      <w:r>
        <w:rPr>
          <w:rFonts w:ascii="Atkinson Hyperlegible" w:hAnsi="Atkinson Hyperlegible" w:cs="Atkinson Hyperlegible"/>
          <w:b w:val="0"/>
          <w:i w:val="0"/>
          <w:sz w:val="22"/>
        </w:rPr>
        <w:t xml:space="preserve">  —  DERIVED (multiplicativity of independent events)</w:t>
      </w:r>
    </w:p>
    <w:p>
      <w:pPr>
        <w:spacing w:before="0" w:after="120" w:line="336" w:lineRule="auto"/>
      </w:pPr>
      <w:r>
        <w:rPr>
          <w:rFonts w:ascii="Atkinson Hyperlegible" w:hAnsi="Atkinson Hyperlegible" w:cs="Atkinson Hyperlegible"/>
          <w:b/>
          <w:i w:val="0"/>
          <w:sz w:val="22"/>
        </w:rPr>
        <w:t>§5 P1 — Completeness of six faces</w:t>
      </w:r>
      <w:r>
        <w:rPr>
          <w:rFonts w:ascii="Atkinson Hyperlegible" w:hAnsi="Atkinson Hyperlegible" w:cs="Atkinson Hyperlegible"/>
          <w:b w:val="0"/>
          <w:i w:val="0"/>
          <w:sz w:val="22"/>
        </w:rPr>
        <w:t xml:space="preserve">  —  PROVED (three-case exhaustion, no seventh reading)</w:t>
      </w:r>
    </w:p>
    <w:p>
      <w:pPr>
        <w:spacing w:before="0" w:after="120" w:line="336" w:lineRule="auto"/>
      </w:pPr>
      <w:r>
        <w:rPr>
          <w:rFonts w:ascii="Atkinson Hyperlegible" w:hAnsi="Atkinson Hyperlegible" w:cs="Atkinson Hyperlegible"/>
          <w:b/>
          <w:i w:val="0"/>
          <w:sz w:val="22"/>
        </w:rPr>
        <w:t>§5 P2 — Actualisation scope</w:t>
      </w:r>
      <w:r>
        <w:rPr>
          <w:rFonts w:ascii="Atkinson Hyperlegible" w:hAnsi="Atkinson Hyperlegible" w:cs="Atkinson Hyperlegible"/>
          <w:b w:val="0"/>
          <w:i w:val="0"/>
          <w:sz w:val="22"/>
        </w:rPr>
        <w:t xml:space="preserve">  —  PROVED (couples to dimensions, not faces; 3 couplings)</w:t>
      </w:r>
    </w:p>
    <w:p>
      <w:pPr>
        <w:spacing w:before="0" w:after="120" w:line="336" w:lineRule="auto"/>
      </w:pPr>
      <w:r>
        <w:rPr>
          <w:rFonts w:ascii="Atkinson Hyperlegible" w:hAnsi="Atkinson Hyperlegible" w:cs="Atkinson Hyperlegible"/>
          <w:b/>
          <w:i w:val="0"/>
          <w:sz w:val="22"/>
        </w:rPr>
        <w:t>§5 P3 — Coupling independence</w:t>
      </w:r>
      <w:r>
        <w:rPr>
          <w:rFonts w:ascii="Atkinson Hyperlegible" w:hAnsi="Atkinson Hyperlegible" w:cs="Atkinson Hyperlegible"/>
          <w:b w:val="0"/>
          <w:i w:val="0"/>
          <w:sz w:val="22"/>
        </w:rPr>
        <w:t xml:space="preserve">  —  PROVED (face + dimension independence)</w:t>
      </w:r>
    </w:p>
    <w:p>
      <w:pPr>
        <w:spacing w:before="0" w:after="120" w:line="336" w:lineRule="auto"/>
      </w:pPr>
      <w:r>
        <w:rPr>
          <w:rFonts w:ascii="Atkinson Hyperlegible" w:hAnsi="Atkinson Hyperlegible" w:cs="Atkinson Hyperlegible"/>
          <w:b/>
          <w:i w:val="0"/>
          <w:sz w:val="22"/>
        </w:rPr>
        <w:t>§5 P4 — Circular cross-section</w:t>
      </w:r>
      <w:r>
        <w:rPr>
          <w:rFonts w:ascii="Atkinson Hyperlegible" w:hAnsi="Atkinson Hyperlegible" w:cs="Atkinson Hyperlegible"/>
          <w:b w:val="0"/>
          <w:i w:val="0"/>
          <w:sz w:val="22"/>
        </w:rPr>
        <w:t xml:space="preserve">  —  PROVED structurally; 1/π normalisation is a SUB-DEBT</w:t>
      </w:r>
    </w:p>
    <w:p>
      <w:pPr>
        <w:spacing w:before="0" w:after="120" w:line="336" w:lineRule="auto"/>
      </w:pPr>
      <w:r>
        <w:rPr>
          <w:rFonts w:ascii="Atkinson Hyperlegible" w:hAnsi="Atkinson Hyperlegible" w:cs="Atkinson Hyperlegible"/>
          <w:b/>
          <w:i w:val="0"/>
          <w:sz w:val="22"/>
        </w:rPr>
        <w:t>§5 P5 — Unit coupling</w:t>
      </w:r>
      <w:r>
        <w:rPr>
          <w:rFonts w:ascii="Atkinson Hyperlegible" w:hAnsi="Atkinson Hyperlegible" w:cs="Atkinson Hyperlegible"/>
          <w:b w:val="0"/>
          <w:i w:val="0"/>
          <w:sz w:val="22"/>
        </w:rPr>
        <w:t xml:space="preserve">  —  PROVED (α_em is one-channel; N channels give α_em^N)</w:t>
      </w:r>
    </w:p>
    <w:p>
      <w:pPr>
        <w:spacing w:before="0" w:after="120" w:line="336" w:lineRule="auto"/>
      </w:pPr>
      <w:r>
        <w:rPr>
          <w:rFonts w:ascii="Atkinson Hyperlegible" w:hAnsi="Atkinson Hyperlegible" w:cs="Atkinson Hyperlegible"/>
          <w:b/>
          <w:i w:val="0"/>
          <w:sz w:val="22"/>
        </w:rPr>
        <w:t>§6 — The puncture</w:t>
      </w:r>
      <w:r>
        <w:rPr>
          <w:rFonts w:ascii="Atkinson Hyperlegible" w:hAnsi="Atkinson Hyperlegible" w:cs="Atkinson Hyperlegible"/>
          <w:b w:val="0"/>
          <w:i w:val="0"/>
          <w:sz w:val="22"/>
        </w:rPr>
        <w:t xml:space="preserve">  —  DERIVED (1 + 1/π), conditional on the P4 normalisation</w:t>
      </w:r>
    </w:p>
    <w:p>
      <w:pPr>
        <w:spacing w:before="0" w:after="120" w:line="336" w:lineRule="auto"/>
      </w:pPr>
      <w:r>
        <w:rPr>
          <w:rFonts w:ascii="Atkinson Hyperlegible" w:hAnsi="Atkinson Hyperlegible" w:cs="Atkinson Hyperlegible"/>
          <w:b/>
          <w:i w:val="0"/>
          <w:sz w:val="22"/>
        </w:rPr>
        <w:t>§7 — The prediction</w:t>
      </w:r>
      <w:r>
        <w:rPr>
          <w:rFonts w:ascii="Atkinson Hyperlegible" w:hAnsi="Atkinson Hyperlegible" w:cs="Atkinson Hyperlegible"/>
          <w:b w:val="0"/>
          <w:i w:val="0"/>
          <w:sz w:val="22"/>
        </w:rPr>
        <w:t xml:space="preserve">  —  EMPIRICAL (0.69% discrepancy; KS-R.7)</w:t>
      </w:r>
    </w:p>
    <w:p>
      <w:pPr>
        <w:spacing w:before="0" w:after="120" w:line="336" w:lineRule="auto"/>
      </w:pPr>
      <w:r>
        <w:rPr>
          <w:rFonts w:ascii="Atkinson Hyperlegible" w:hAnsi="Atkinson Hyperlegible" w:cs="Atkinson Hyperlegible"/>
          <w:b/>
          <w:i w:val="0"/>
          <w:sz w:val="22"/>
        </w:rPr>
        <w:t>§8 — Hierarchy dissolved</w:t>
      </w:r>
      <w:r>
        <w:rPr>
          <w:rFonts w:ascii="Atkinson Hyperlegible" w:hAnsi="Atkinson Hyperlegible" w:cs="Atkinson Hyperlegible"/>
          <w:b w:val="0"/>
          <w:i w:val="0"/>
          <w:sz w:val="22"/>
        </w:rPr>
        <w:t xml:space="preserve">  —  STRUCTURAL CONSEQUENCE</w:t>
      </w:r>
    </w:p>
    <w:p>
      <w:pPr>
        <w:spacing w:before="0" w:after="120" w:line="336" w:lineRule="auto"/>
      </w:pPr>
      <w:r>
        <w:rPr>
          <w:rFonts w:ascii="Atkinson Hyperlegible" w:hAnsi="Atkinson Hyperlegible" w:cs="Atkinson Hyperlegible"/>
          <w:b/>
          <w:i w:val="0"/>
          <w:sz w:val="22"/>
        </w:rPr>
        <w:t>§9 — The unification</w:t>
      </w:r>
      <w:r>
        <w:rPr>
          <w:rFonts w:ascii="Atkinson Hyperlegible" w:hAnsi="Atkinson Hyperlegible" w:cs="Atkinson Hyperlegible"/>
          <w:b w:val="0"/>
          <w:i w:val="0"/>
          <w:sz w:val="22"/>
        </w:rPr>
        <w:t xml:space="preserve">  —  INTERPRETIVE — NON-DERIVATIONAL (formula independent of it)</w:t>
      </w:r>
    </w:p>
    <w:p>
      <w:pPr>
        <w:spacing w:before="0" w:after="120" w:line="336" w:lineRule="auto"/>
      </w:pPr>
      <w:r>
        <w:rPr>
          <w:rFonts w:ascii="Atkinson Hyperlegible" w:hAnsi="Atkinson Hyperlegible" w:cs="Atkinson Hyperlegible"/>
          <w:b/>
          <w:i w:val="0"/>
          <w:sz w:val="22"/>
        </w:rPr>
        <w:t>§10 — One paragraph</w:t>
      </w:r>
      <w:r>
        <w:rPr>
          <w:rFonts w:ascii="Atkinson Hyperlegible" w:hAnsi="Atkinson Hyperlegible" w:cs="Atkinson Hyperlegible"/>
          <w:b w:val="0"/>
          <w:i w:val="0"/>
          <w:sz w:val="22"/>
        </w:rPr>
        <w:t xml:space="preserve">  —  PLAIN-LANGUAGE SUMMARY</w:t>
      </w:r>
    </w:p>
    <w:p>
      <w:pPr>
        <w:keepNext/>
        <w:keepLines/>
        <w:spacing w:before="480" w:after="240" w:line="336" w:lineRule="auto"/>
      </w:pPr>
      <w:r>
        <w:rPr>
          <w:rFonts w:ascii="Atkinson Hyperlegible" w:hAnsi="Atkinson Hyperlegible" w:cs="Atkinson Hyperlegible"/>
          <w:b/>
          <w:i w:val="0"/>
          <w:sz w:val="30"/>
        </w:rPr>
        <w:t>0.5 — Kill switch summary</w:t>
      </w:r>
    </w:p>
    <w:p>
      <w:pPr>
        <w:spacing w:before="0" w:after="240" w:line="336" w:lineRule="auto"/>
      </w:pPr>
      <w:r>
        <w:rPr>
          <w:rFonts w:ascii="Atkinson Hyperlegible" w:hAnsi="Atkinson Hyperlegible" w:cs="Atkinson Hyperlegible"/>
          <w:b w:val="0"/>
          <w:i w:val="0"/>
          <w:sz w:val="22"/>
        </w:rPr>
        <w:t>Eight kill switches per the Master Kill Switch Registry: KS-R.7, KS-R.8, KS-R.8a, KS-R.8b, KS-R.8c, KS-R.8d, KS-R.9, KS-R.10. One empirical, seven structural. The largest set in Notebook IV — because the counting argument has many independent points of failure, and each is named.</w:t>
      </w:r>
    </w:p>
    <w:p>
      <w:pPr>
        <w:spacing w:before="0" w:after="160" w:line="336" w:lineRule="auto"/>
      </w:pPr>
      <w:r>
        <w:rPr>
          <w:rFonts w:ascii="Atkinson Hyperlegible" w:hAnsi="Atkinson Hyperlegible" w:cs="Atkinson Hyperlegible"/>
          <w:b/>
          <w:i w:val="0"/>
          <w:sz w:val="22"/>
        </w:rPr>
        <w:t xml:space="preserve">KS-R.7 — G prediction. </w:t>
      </w:r>
      <w:r>
        <w:rPr>
          <w:rFonts w:ascii="Atkinson Hyperlegible" w:hAnsi="Atkinson Hyperlegible" w:cs="Atkinson Hyperlegible"/>
          <w:b w:val="0"/>
          <w:i w:val="0"/>
          <w:sz w:val="22"/>
        </w:rPr>
        <w:t>The predicted value must agree with measured G within 1% (or within the leakage correction). Current discrepancy 0.69%. Status: LIVE — EMPIRICAL.</w:t>
      </w:r>
    </w:p>
    <w:p>
      <w:pPr>
        <w:spacing w:before="0" w:after="160" w:line="336" w:lineRule="auto"/>
      </w:pPr>
      <w:r>
        <w:rPr>
          <w:rFonts w:ascii="Atkinson Hyperlegible" w:hAnsi="Atkinson Hyperlegible" w:cs="Atkinson Hyperlegible"/>
          <w:b/>
          <w:i w:val="0"/>
          <w:sz w:val="22"/>
        </w:rPr>
        <w:t xml:space="preserve">KS-R.8 — Channel count. </w:t>
      </w:r>
      <w:r>
        <w:rPr>
          <w:rFonts w:ascii="Atkinson Hyperlegible" w:hAnsi="Atkinson Hyperlegible" w:cs="Atkinson Hyperlegible"/>
          <w:b w:val="0"/>
          <w:i w:val="0"/>
          <w:sz w:val="22"/>
        </w:rPr>
        <w:t>The exponent 21 = 6 faces × 3 dimensions + 3 actualisation couplings. Fires if the count is shown to be other than 21. Status: LIVE — STRUCTURAL.</w:t>
      </w:r>
    </w:p>
    <w:p>
      <w:pPr>
        <w:spacing w:before="0" w:after="160" w:line="336" w:lineRule="auto"/>
      </w:pPr>
      <w:r>
        <w:rPr>
          <w:rFonts w:ascii="Atkinson Hyperlegible" w:hAnsi="Atkinson Hyperlegible" w:cs="Atkinson Hyperlegible"/>
          <w:b/>
          <w:i w:val="0"/>
          <w:sz w:val="22"/>
        </w:rPr>
        <w:t xml:space="preserve">KS-R.8a — Face completeness. </w:t>
      </w:r>
      <w:r>
        <w:rPr>
          <w:rFonts w:ascii="Atkinson Hyperlegible" w:hAnsi="Atkinson Hyperlegible" w:cs="Atkinson Hyperlegible"/>
          <w:b w:val="0"/>
          <w:i w:val="0"/>
          <w:sz w:val="22"/>
        </w:rPr>
        <w:t>Fires if a seventh independent scalar reading of ε is exhibited that is not a function of the six. Status: LIVE — STRUCTURAL.</w:t>
      </w:r>
    </w:p>
    <w:p>
      <w:pPr>
        <w:spacing w:before="0" w:after="160" w:line="336" w:lineRule="auto"/>
      </w:pPr>
      <w:r>
        <w:rPr>
          <w:rFonts w:ascii="Atkinson Hyperlegible" w:hAnsi="Atkinson Hyperlegible" w:cs="Atkinson Hyperlegible"/>
          <w:b/>
          <w:i w:val="0"/>
          <w:sz w:val="22"/>
        </w:rPr>
        <w:t xml:space="preserve">KS-R.8b — Actualisation scope. </w:t>
      </w:r>
      <w:r>
        <w:rPr>
          <w:rFonts w:ascii="Atkinson Hyperlegible" w:hAnsi="Atkinson Hyperlegible" w:cs="Atkinson Hyperlegible"/>
          <w:b w:val="0"/>
          <w:i w:val="0"/>
          <w:sz w:val="22"/>
        </w:rPr>
        <w:t>Fires if the actualisation state couples to a degree of freedom independent of both the three dimensions and the six faces. Status: LIVE — STRUCTURAL.</w:t>
      </w:r>
    </w:p>
    <w:p>
      <w:pPr>
        <w:spacing w:before="0" w:after="160" w:line="336" w:lineRule="auto"/>
      </w:pPr>
      <w:r>
        <w:rPr>
          <w:rFonts w:ascii="Atkinson Hyperlegible" w:hAnsi="Atkinson Hyperlegible" w:cs="Atkinson Hyperlegible"/>
          <w:b/>
          <w:i w:val="0"/>
          <w:sz w:val="22"/>
        </w:rPr>
        <w:t xml:space="preserve">KS-R.8c — Channel independence. </w:t>
      </w:r>
      <w:r>
        <w:rPr>
          <w:rFonts w:ascii="Atkinson Hyperlegible" w:hAnsi="Atkinson Hyperlegible" w:cs="Atkinson Hyperlegible"/>
          <w:b w:val="0"/>
          <w:i w:val="0"/>
          <w:sz w:val="22"/>
        </w:rPr>
        <w:t>Fires if a correlation between two channels is shown that does not reduce to shared dependence on ε. Status: LIVE — STRUCTURAL.</w:t>
      </w:r>
    </w:p>
    <w:p>
      <w:pPr>
        <w:spacing w:before="0" w:after="160" w:line="336" w:lineRule="auto"/>
      </w:pPr>
      <w:r>
        <w:rPr>
          <w:rFonts w:ascii="Atkinson Hyperlegible" w:hAnsi="Atkinson Hyperlegible" w:cs="Atkinson Hyperlegible"/>
          <w:b/>
          <w:i w:val="0"/>
          <w:sz w:val="22"/>
        </w:rPr>
        <w:t xml:space="preserve">KS-R.8d — Uniform coupling. </w:t>
      </w:r>
      <w:r>
        <w:rPr>
          <w:rFonts w:ascii="Atkinson Hyperlegible" w:hAnsi="Atkinson Hyperlegible" w:cs="Atkinson Hyperlegible"/>
          <w:b w:val="0"/>
          <w:i w:val="0"/>
          <w:sz w:val="22"/>
        </w:rPr>
        <w:t>Fires if the per-channel coupling differs from α_em. Status: LIVE — STRUCTURAL.</w:t>
      </w:r>
    </w:p>
    <w:p>
      <w:pPr>
        <w:spacing w:before="0" w:after="160" w:line="336" w:lineRule="auto"/>
      </w:pPr>
      <w:r>
        <w:rPr>
          <w:rFonts w:ascii="Atkinson Hyperlegible" w:hAnsi="Atkinson Hyperlegible" w:cs="Atkinson Hyperlegible"/>
          <w:b/>
          <w:i w:val="0"/>
          <w:sz w:val="22"/>
        </w:rPr>
        <w:t xml:space="preserve">KS-R.9 — Puncture geometry. </w:t>
      </w:r>
      <w:r>
        <w:rPr>
          <w:rFonts w:ascii="Atkinson Hyperlegible" w:hAnsi="Atkinson Hyperlegible" w:cs="Atkinson Hyperlegible"/>
          <w:b w:val="0"/>
          <w:i w:val="0"/>
          <w:sz w:val="22"/>
        </w:rPr>
        <w:t>The 1/π factor from the circular cross-section. Fires if the puncture is shown non-circular. Carries a sub-debt: the formal boundary-coupling normalisation. Status: LIVE — STRUCTURAL.</w:t>
      </w:r>
    </w:p>
    <w:p>
      <w:pPr>
        <w:spacing w:before="0" w:after="160" w:line="336" w:lineRule="auto"/>
      </w:pPr>
      <w:r>
        <w:rPr>
          <w:rFonts w:ascii="Atkinson Hyperlegible" w:hAnsi="Atkinson Hyperlegible" w:cs="Atkinson Hyperlegible"/>
          <w:b/>
          <w:i w:val="0"/>
          <w:sz w:val="22"/>
        </w:rPr>
        <w:t xml:space="preserve">KS-R.10 — Unification structure. </w:t>
      </w:r>
      <w:r>
        <w:rPr>
          <w:rFonts w:ascii="Atkinson Hyperlegible" w:hAnsi="Atkinson Hyperlegible" w:cs="Atkinson Hyperlegible"/>
          <w:b w:val="0"/>
          <w:i w:val="0"/>
          <w:sz w:val="22"/>
        </w:rPr>
        <w:t>Fires if a system is shown where gravity does NOT maintain superposition, or electromagnetism does NOT collapse it. Status: LIVE — STRUCTURAL (and tied to the interpretive §9).</w:t>
      </w:r>
    </w:p>
    <w:p>
      <w:pPr>
        <w:keepNext/>
        <w:keepLines/>
        <w:spacing w:before="480" w:after="240" w:line="336" w:lineRule="auto"/>
      </w:pPr>
      <w:r>
        <w:rPr>
          <w:rFonts w:ascii="Atkinson Hyperlegible" w:hAnsi="Atkinson Hyperlegible" w:cs="Atkinson Hyperlegible"/>
          <w:b/>
          <w:i w:val="0"/>
          <w:sz w:val="30"/>
        </w:rPr>
        <w:t>0.6 — Structural debts owed</w:t>
      </w:r>
    </w:p>
    <w:p>
      <w:pPr>
        <w:spacing w:before="0" w:after="240" w:line="336" w:lineRule="auto"/>
      </w:pPr>
      <w:r>
        <w:rPr>
          <w:rFonts w:ascii="Atkinson Hyperlegible" w:hAnsi="Atkinson Hyperlegible" w:cs="Atkinson Hyperlegible"/>
          <w:b w:val="0"/>
          <w:i w:val="0"/>
          <w:sz w:val="22"/>
        </w:rPr>
        <w:t>Sub-debt under KS-R.9 — boundary-coupling normalisation. The identification of the puncture’s coupling fraction as 1/π rather than 1/2π or 1/4π depends on the normalisation of the boundary coupling. The argument (Proposition 4) is structurally motivated and the 0.69% agreement supports it, but a formal verification against the full puncture topology of AP04/AP05 is owed. This is the single quantitative debt of AP28.</w:t>
      </w:r>
    </w:p>
    <w:p>
      <w:pPr>
        <w:keepNext/>
        <w:keepLines/>
        <w:spacing w:before="480" w:after="240" w:line="336" w:lineRule="auto"/>
      </w:pPr>
      <w:r>
        <w:rPr>
          <w:rFonts w:ascii="Atkinson Hyperlegible" w:hAnsi="Atkinson Hyperlegible" w:cs="Atkinson Hyperlegible"/>
          <w:b/>
          <w:i w:val="0"/>
          <w:sz w:val="30"/>
        </w:rPr>
        <w:t>0.7 — Items held open without claiming debt status</w:t>
      </w:r>
    </w:p>
    <w:p>
      <w:pPr>
        <w:spacing w:before="0" w:after="240" w:line="336" w:lineRule="auto"/>
      </w:pPr>
      <w:r>
        <w:rPr>
          <w:rFonts w:ascii="Atkinson Hyperlegible" w:hAnsi="Atkinson Hyperlegible" w:cs="Atkinson Hyperlegible"/>
          <w:b w:val="0"/>
          <w:i w:val="0"/>
          <w:sz w:val="22"/>
        </w:rPr>
        <w:t>The interpretive unification (§9). Whether quantum mechanics and general relativity are literally the two ends of the actualisation process, as §9 claims, is an interpretive position. It is held open and explicitly does not bear on the formula. KS-R.10 tests it; the G prediction survives its failure.</w:t>
      </w:r>
    </w:p>
    <w:p>
      <w:pPr>
        <w:spacing w:before="0" w:after="240" w:line="336" w:lineRule="auto"/>
      </w:pPr>
      <w:r>
        <w:rPr>
          <w:rFonts w:ascii="Atkinson Hyperlegible" w:hAnsi="Atkinson Hyperlegible" w:cs="Atkinson Hyperlegible"/>
          <w:b w:val="0"/>
          <w:i w:val="0"/>
          <w:sz w:val="22"/>
        </w:rPr>
        <w:t>The leakage explanation of experimental scatter (§7). The claim that inter-laboratory scatter in measured G is the leakage signature (AP06) is offered as a structural explanation, not established. It is testable in principle (apparatus-dependent systematic patterns) but not yet confirmed.</w:t>
      </w:r>
    </w:p>
    <w:p>
      <w:pPr>
        <w:keepNext/>
        <w:keepLines/>
        <w:spacing w:before="480" w:after="240" w:line="336" w:lineRule="auto"/>
      </w:pPr>
      <w:r>
        <w:rPr>
          <w:rFonts w:ascii="Atkinson Hyperlegible" w:hAnsi="Atkinson Hyperlegible" w:cs="Atkinson Hyperlegible"/>
          <w:b/>
          <w:i w:val="0"/>
          <w:sz w:val="30"/>
        </w:rPr>
        <w:t>0.8 — Structural relationships</w:t>
      </w:r>
    </w:p>
    <w:p>
      <w:pPr>
        <w:spacing w:before="0" w:after="240" w:line="336" w:lineRule="auto"/>
      </w:pPr>
      <w:r>
        <w:rPr>
          <w:rFonts w:ascii="Atkinson Hyperlegible" w:hAnsi="Atkinson Hyperlegible" w:cs="Atkinson Hyperlegible"/>
          <w:b w:val="0"/>
          <w:i w:val="0"/>
          <w:sz w:val="22"/>
        </w:rPr>
        <w:t>Upstream: AP03 (c), AP12 (ℏ), AP10 (three dimensions), AP24 (six faces), AP15 (α_em as per-channel coupling), AP04/AP05 (puncture topology), AP20 (EH + QRA proved). AP28 is the third leg of the constants tripod, completing c, ℏ, G.</w:t>
      </w:r>
    </w:p>
    <w:p>
      <w:pPr>
        <w:spacing w:before="0" w:after="240" w:line="336" w:lineRule="auto"/>
      </w:pPr>
      <w:r>
        <w:rPr>
          <w:rFonts w:ascii="Atkinson Hyperlegible" w:hAnsi="Atkinson Hyperlegible" w:cs="Atkinson Hyperlegible"/>
          <w:b w:val="0"/>
          <w:i w:val="0"/>
          <w:sz w:val="22"/>
        </w:rPr>
        <w:t>Downstream: the ethics chain. If G is derived, the arena is fully derived; if the arena is fully derived, the actualisation state is fully derived. Within Notebook IV, AP28 pairs with AP14 (G’s first quantum correction): AP28 gives the value, AP14 gives the correction.</w:t>
      </w:r>
    </w:p>
    <w:p>
      <w:pPr>
        <w:keepNext/>
        <w:keepLines/>
        <w:pageBreakBefore/>
        <w:spacing w:before="480" w:after="240" w:line="336" w:lineRule="auto"/>
      </w:pPr>
      <w:r>
        <w:rPr>
          <w:rFonts w:ascii="Atkinson Hyperlegible" w:hAnsi="Atkinson Hyperlegible" w:cs="Atkinson Hyperlegible"/>
          <w:b/>
          <w:i w:val="0"/>
          <w:sz w:val="36"/>
        </w:rPr>
        <w:t>2 — Three Constants, Three Axioms</w:t>
      </w:r>
    </w:p>
    <w:p>
      <w:pPr>
        <w:spacing w:before="0" w:after="240" w:line="336" w:lineRule="auto"/>
      </w:pPr>
      <w:r>
        <w:rPr>
          <w:rFonts w:ascii="Atkinson Hyperlegible" w:hAnsi="Atkinson Hyperlegible" w:cs="Atkinson Hyperlegible"/>
          <w:b w:val="0"/>
          <w:i w:val="0"/>
          <w:sz w:val="22"/>
        </w:rPr>
        <w:t>The axioms derive three fundamental constants, each from a different axiom.</w:t>
      </w:r>
    </w:p>
    <w:p>
      <w:pPr>
        <w:spacing w:before="0" w:after="160" w:line="336" w:lineRule="auto"/>
      </w:pPr>
      <w:r>
        <w:rPr>
          <w:rFonts w:ascii="Atkinson Hyperlegible" w:hAnsi="Atkinson Hyperlegible" w:cs="Atkinson Hyperlegible"/>
          <w:b/>
          <w:i w:val="0"/>
          <w:sz w:val="22"/>
        </w:rPr>
        <w:t xml:space="preserve">c — the speed of light. </w:t>
      </w:r>
      <w:r>
        <w:rPr>
          <w:rFonts w:ascii="Atkinson Hyperlegible" w:hAnsi="Atkinson Hyperlegible" w:cs="Atkinson Hyperlegible"/>
          <w:b w:val="0"/>
          <w:i w:val="0"/>
          <w:sz w:val="22"/>
        </w:rPr>
        <w:t>Axiom C as speed. The causal bound — the maximum rate at which any record, any distinction, any piece of information can propagate. Derived from the stiffness ratio of the substrate: c = √(β/α), the square root of spatial stiffness divided by temporal stiffness (AP03).</w:t>
      </w:r>
    </w:p>
    <w:p>
      <w:pPr>
        <w:spacing w:before="0" w:after="160" w:line="336" w:lineRule="auto"/>
      </w:pPr>
      <w:r>
        <w:rPr>
          <w:rFonts w:ascii="Atkinson Hyperlegible" w:hAnsi="Atkinson Hyperlegible" w:cs="Atkinson Hyperlegible"/>
          <w:b/>
          <w:i w:val="0"/>
          <w:sz w:val="22"/>
        </w:rPr>
        <w:t xml:space="preserve">ℏ — the Planck constant. </w:t>
      </w:r>
      <w:r>
        <w:rPr>
          <w:rFonts w:ascii="Atkinson Hyperlegible" w:hAnsi="Atkinson Hyperlegible" w:cs="Atkinson Hyperlegible"/>
          <w:b w:val="0"/>
          <w:i w:val="0"/>
          <w:sz w:val="22"/>
        </w:rPr>
        <w:t>Axiom B as minimum. The break — the smallest possible record. Derived from Stone’s theorem: the generator of time evolution on the axiom-derived Hilbert space has a unique self-adjoint generator with a minimum eigenvalue. That minimum is ℏ (AP12).</w:t>
      </w:r>
    </w:p>
    <w:p>
      <w:pPr>
        <w:spacing w:before="0" w:after="160" w:line="336" w:lineRule="auto"/>
      </w:pPr>
      <w:r>
        <w:rPr>
          <w:rFonts w:ascii="Atkinson Hyperlegible" w:hAnsi="Atkinson Hyperlegible" w:cs="Atkinson Hyperlegible"/>
          <w:b/>
          <w:i w:val="0"/>
          <w:sz w:val="22"/>
        </w:rPr>
        <w:t xml:space="preserve">G — the gravitational constant. </w:t>
      </w:r>
      <w:r>
        <w:rPr>
          <w:rFonts w:ascii="Atkinson Hyperlegible" w:hAnsi="Atkinson Hyperlegible" w:cs="Atkinson Hyperlegible"/>
          <w:b w:val="0"/>
          <w:i w:val="0"/>
          <w:sz w:val="22"/>
        </w:rPr>
        <w:t>Axiom R as geometry. The record — the persistence of the break in the geometry of the arena. Without this persistence, the crack heals, the symmetry restores, the now stops, records cease. Gravity is the cost the arena pays to keep the break open. Derived in this paper.</w:t>
      </w:r>
    </w:p>
    <w:p>
      <w:pPr>
        <w:spacing w:before="0" w:after="240" w:line="336" w:lineRule="auto"/>
      </w:pPr>
      <w:r>
        <w:rPr>
          <w:rFonts w:ascii="Atkinson Hyperlegible" w:hAnsi="Atkinson Hyperlegible" w:cs="Atkinson Hyperlegible"/>
          <w:b w:val="0"/>
          <w:i w:val="0"/>
          <w:sz w:val="22"/>
        </w:rPr>
        <w:t>Axiom S does not produce a constant. It produces the arena’s topology — the two sectors, the mirror, the stage on which the other three act. Three constants. Three axioms. One break. The mapping is one-to-one: c ↔ C (Constraint), ℏ ↔ B (Break), G ↔ R (Record), topology ↔ S (Symmetry).</w:t>
      </w:r>
    </w:p>
    <w:p>
      <w:pPr>
        <w:keepNext/>
        <w:keepLines/>
        <w:pageBreakBefore/>
        <w:spacing w:before="480" w:after="240" w:line="336" w:lineRule="auto"/>
      </w:pPr>
      <w:r>
        <w:rPr>
          <w:rFonts w:ascii="Atkinson Hyperlegible" w:hAnsi="Atkinson Hyperlegible" w:cs="Atkinson Hyperlegible"/>
          <w:b/>
          <w:i w:val="0"/>
          <w:sz w:val="36"/>
        </w:rPr>
        <w:t>3 — The Faces and the Channels</w:t>
      </w:r>
    </w:p>
    <w:p>
      <w:pPr>
        <w:spacing w:before="0" w:after="240" w:line="336" w:lineRule="auto"/>
      </w:pPr>
      <w:r>
        <w:rPr>
          <w:rFonts w:ascii="Atkinson Hyperlegible" w:hAnsi="Atkinson Hyperlegible" w:cs="Atkinson Hyperlegible"/>
          <w:b w:val="0"/>
          <w:i w:val="0"/>
          <w:sz w:val="22"/>
        </w:rPr>
        <w:t>AP24 (The Residual) establishes that the break ε appears in every fundamental equation. All constants are projections of one object. Six faces are identified: G (geometry), c (propagation), α_em (coupling), m_e (mass), the stiffness ratio (fabric), and time (direction). Each face is an independent reading of ε — not six different quantities that happen to be related, but one quantity read from six angles, the way one mountain has six views depending on which valley you stand in.</w:t>
      </w:r>
    </w:p>
    <w:p>
      <w:pPr>
        <w:spacing w:before="0" w:after="240" w:line="336" w:lineRule="auto"/>
      </w:pPr>
      <w:r>
        <w:rPr>
          <w:rFonts w:ascii="Atkinson Hyperlegible" w:hAnsi="Atkinson Hyperlegible" w:cs="Atkinson Hyperlegible"/>
          <w:b w:val="0"/>
          <w:i w:val="0"/>
          <w:sz w:val="22"/>
        </w:rPr>
        <w:t>The arena has three spatial dimensions (AP10, derived from the axiom system — four axioms produce four independent degrees of freedom; one is time; three remain as space). Each face of ε projects across each spatial dimension. This gives 6 faces × 3 spatial dimensions = 18 independent face-projections. These are the paired channels — the 1:1 of the structure. Each channel is balanced; each has a partner on the other side of the mirror.</w:t>
      </w:r>
    </w:p>
    <w:p>
      <w:pPr>
        <w:spacing w:before="0" w:after="240" w:line="336" w:lineRule="auto"/>
      </w:pPr>
      <w:r>
        <w:rPr>
          <w:rFonts w:ascii="Atkinson Hyperlegible" w:hAnsi="Atkinson Hyperlegible" w:cs="Atkinson Hyperlegible"/>
          <w:b w:val="0"/>
          <w:i w:val="0"/>
          <w:sz w:val="22"/>
        </w:rPr>
        <w:t>[A note on the time face. The six faces include time (direction), and a face is projected across the three spatial dimensions — so “time × three spatial dimensions” means the temporal reading of ε coupled to geometry in each spatial direction, not a fourth spatial axis. This is consistent with AP10’s resolution of the same subtlety: time is the irreversible direction (Axiom R), and the three spatial dimensions are the arena it is read against. The projection is of a face onto a dimension; it does not promote time to a spatial coordinate.]</w:t>
      </w:r>
    </w:p>
    <w:p>
      <w:pPr>
        <w:spacing w:before="0" w:after="240" w:line="336" w:lineRule="auto"/>
      </w:pPr>
      <w:r>
        <w:rPr>
          <w:rFonts w:ascii="Atkinson Hyperlegible" w:hAnsi="Atkinson Hyperlegible" w:cs="Atkinson Hyperlegible"/>
          <w:b w:val="0"/>
          <w:i w:val="0"/>
          <w:sz w:val="22"/>
        </w:rPr>
        <w:t>But the arena also contains the actualisation state — the now — which is not a spatial dimension. It is the surface from which records are written. It couples to each spatial dimension independently: possibility must connect to geometry in each of the three independent directions for a record to be written with spatial content. This gives three additional degrees of freedom: the actualisation couplings.</w:t>
      </w:r>
    </w:p>
    <w:p>
      <w:pPr>
        <w:spacing w:before="0" w:after="240" w:line="336" w:lineRule="auto"/>
      </w:pPr>
      <w:r>
        <w:rPr>
          <w:rFonts w:ascii="Atkinson Hyperlegible" w:hAnsi="Atkinson Hyperlegible" w:cs="Atkinson Hyperlegible"/>
          <w:b/>
          <w:i w:val="0"/>
          <w:sz w:val="22"/>
        </w:rPr>
        <w:t>18 face-projections + 3 actualisation couplings = 21 independent coupling channels. This is the total number of independent paths connecting the electromagnetic face of the break to the gravitational face. Every path the signal can take from phase to curvature passes through one of these 21 channels.</w:t>
      </w:r>
    </w:p>
    <w:p>
      <w:pPr>
        <w:keepNext/>
        <w:keepLines/>
        <w:pageBreakBefore/>
        <w:spacing w:before="480" w:after="240" w:line="336" w:lineRule="auto"/>
      </w:pPr>
      <w:r>
        <w:rPr>
          <w:rFonts w:ascii="Atkinson Hyperlegible" w:hAnsi="Atkinson Hyperlegible" w:cs="Atkinson Hyperlegible"/>
          <w:b/>
          <w:i w:val="0"/>
          <w:sz w:val="36"/>
        </w:rPr>
        <w:t>4 — The Compounding</w:t>
      </w:r>
    </w:p>
    <w:p>
      <w:pPr>
        <w:spacing w:before="0" w:after="240" w:line="336" w:lineRule="auto"/>
      </w:pPr>
      <w:r>
        <w:rPr>
          <w:rFonts w:ascii="Atkinson Hyperlegible" w:hAnsi="Atkinson Hyperlegible" w:cs="Atkinson Hyperlegible"/>
          <w:b w:val="0"/>
          <w:i w:val="0"/>
          <w:sz w:val="22"/>
        </w:rPr>
        <w:t>The electromagnetic coupling constant α_em measures the probability that the break couples to itself through one channel. One face, one dimension, one interaction. It is the strength of ε reading itself through the phase face. Numerically α_em ≈ 1/137 — a dimensionless ratio, no units, the probability of interaction per channel.</w:t>
      </w:r>
    </w:p>
    <w:p>
      <w:pPr>
        <w:spacing w:before="0" w:after="240" w:line="336" w:lineRule="auto"/>
      </w:pPr>
      <w:r>
        <w:rPr>
          <w:rFonts w:ascii="Atkinson Hyperlegible" w:hAnsi="Atkinson Hyperlegible" w:cs="Atkinson Hyperlegible"/>
          <w:b w:val="0"/>
          <w:i w:val="0"/>
          <w:sz w:val="22"/>
        </w:rPr>
        <w:t>Now ask: what is the total coupling strength through all 21 channels simultaneously? The channels are independent — they must be, because each corresponds to a different face-projection or actualisation coupling, and the independence of the faces (AP24) and of the spatial dimensions (AP10) are derived results.</w:t>
      </w:r>
    </w:p>
    <w:p>
      <w:pPr>
        <w:spacing w:before="0" w:after="240" w:line="336" w:lineRule="auto"/>
      </w:pPr>
      <w:r>
        <w:rPr>
          <w:rFonts w:ascii="Atkinson Hyperlegible" w:hAnsi="Atkinson Hyperlegible" w:cs="Atkinson Hyperlegible"/>
          <w:b w:val="0"/>
          <w:i w:val="0"/>
          <w:sz w:val="22"/>
        </w:rPr>
        <w:t>For independent channels, simultaneous coupling is multiplicative. This is not a physical assumption. It is a mathematical fact about independent events. If the probability of passing through channel 1 is p, and through channel 2 independently p, then through both it is p × p. Through all 21: p²¹.</w:t>
      </w:r>
    </w:p>
    <w:p>
      <w:pPr>
        <w:spacing w:before="0" w:after="240" w:line="336" w:lineRule="auto"/>
      </w:pPr>
      <w:r>
        <w:rPr>
          <w:rFonts w:ascii="Atkinson Hyperlegible" w:hAnsi="Atkinson Hyperlegible" w:cs="Atkinson Hyperlegible"/>
          <w:b w:val="0"/>
          <w:i w:val="0"/>
          <w:sz w:val="22"/>
        </w:rPr>
        <w:t>The electromagnetic coupling is one channel: α_em. The gravitational coupling requires all 21 channels simultaneously — because gravity maintains the entire arena. Not one face. Not one dimension. All of them. Every room in the building. The break persists across the whole structure, or the structure collapses and the break heals. Axiom R does not permit selective persistence. The crack is open everywhere or nowhere.</w:t>
      </w:r>
    </w:p>
    <w:p>
      <w:pPr>
        <w:spacing w:before="0" w:after="240" w:line="336" w:lineRule="auto"/>
      </w:pPr>
      <w:r>
        <w:rPr>
          <w:rFonts w:ascii="Atkinson Hyperlegible" w:hAnsi="Atkinson Hyperlegible" w:cs="Atkinson Hyperlegible"/>
          <w:b/>
          <w:i w:val="0"/>
          <w:sz w:val="22"/>
        </w:rPr>
        <w:t>Therefore the gravitational coupling through the paired channels is α_em²¹ ≈ 1.338 × 10⁻⁴⁵. This is the 1:1 of the gravitational constant — the balanced structure. Twenty-one paired channels, each compounding the suppression by one power of the electromagnetic coupling.</w:t>
      </w:r>
    </w:p>
    <w:p>
      <w:pPr>
        <w:keepNext/>
        <w:keepLines/>
        <w:pageBreakBefore/>
        <w:spacing w:before="480" w:after="240" w:line="336" w:lineRule="auto"/>
      </w:pPr>
      <w:r>
        <w:rPr>
          <w:rFonts w:ascii="Atkinson Hyperlegible" w:hAnsi="Atkinson Hyperlegible" w:cs="Atkinson Hyperlegible"/>
          <w:b/>
          <w:i w:val="0"/>
          <w:sz w:val="36"/>
        </w:rPr>
        <w:t>5 — The Formal Proofs</w:t>
      </w:r>
    </w:p>
    <w:p>
      <w:pPr>
        <w:spacing w:before="0" w:after="240" w:line="336" w:lineRule="auto"/>
      </w:pPr>
      <w:r>
        <w:rPr>
          <w:rFonts w:ascii="Atkinson Hyperlegible" w:hAnsi="Atkinson Hyperlegible" w:cs="Atkinson Hyperlegible"/>
          <w:b w:val="0"/>
          <w:i w:val="0"/>
          <w:sz w:val="22"/>
        </w:rPr>
        <w:t>The derivation in §3–§4 rests on five structural claims. Each is stated below as a formal proposition and proved from {S, B, R, C} and previously derived results. No external physics is imported.</w:t>
      </w:r>
    </w:p>
    <w:p>
      <w:pPr>
        <w:spacing w:before="240" w:after="160" w:line="336" w:lineRule="auto"/>
      </w:pPr>
      <w:r>
        <w:rPr>
          <w:rFonts w:ascii="Atkinson Hyperlegible" w:hAnsi="Atkinson Hyperlegible" w:cs="Atkinson Hyperlegible"/>
          <w:b/>
          <w:i w:val="0"/>
          <w:sz w:val="30"/>
        </w:rPr>
        <w:t>Proposition 1 — Completeness of Six Faces</w:t>
      </w:r>
    </w:p>
    <w:p>
      <w:pPr>
        <w:spacing w:before="0" w:after="160" w:line="336" w:lineRule="auto"/>
      </w:pPr>
      <w:r>
        <w:rPr>
          <w:rFonts w:ascii="Atkinson Hyperlegible" w:hAnsi="Atkinson Hyperlegible" w:cs="Atkinson Hyperlegible"/>
          <w:b/>
          <w:i w:val="0"/>
          <w:sz w:val="22"/>
        </w:rPr>
        <w:t xml:space="preserve">Statement. </w:t>
      </w:r>
      <w:r>
        <w:rPr>
          <w:rFonts w:ascii="Atkinson Hyperlegible" w:hAnsi="Atkinson Hyperlegible" w:cs="Atkinson Hyperlegible"/>
          <w:b w:val="0"/>
          <w:i w:val="0"/>
          <w:sz w:val="22"/>
        </w:rPr>
        <w:t>The break ε admits exactly six independent scalar readings. No seventh independent reading exists.</w:t>
      </w:r>
    </w:p>
    <w:p>
      <w:pPr>
        <w:spacing w:before="0" w:after="240" w:line="336" w:lineRule="auto"/>
      </w:pPr>
      <w:r>
        <w:rPr>
          <w:rFonts w:ascii="Atkinson Hyperlegible" w:hAnsi="Atkinson Hyperlegible" w:cs="Atkinson Hyperlegible"/>
          <w:b w:val="0"/>
          <w:i w:val="0"/>
          <w:sz w:val="22"/>
        </w:rPr>
        <w:t>Proof. Step 1. The axiom system {S, B, R, C} produces a pre-state with independently specifiable properties. S contributes one binary degree of freedom (the two-sector structure); B one scalar (the magnitude of the break); R one directional (the irreversible arrow); C one scalar (the invariant speed bound). These four are independent by minimality (AP20 §4.2, fenced KS-P.2): no axiom is derivable from the others. Total: four independent degrees of freedom.</w:t>
      </w:r>
    </w:p>
    <w:p>
      <w:pPr>
        <w:spacing w:before="0" w:after="240" w:line="336" w:lineRule="auto"/>
      </w:pPr>
      <w:r>
        <w:rPr>
          <w:rFonts w:ascii="Atkinson Hyperlegible" w:hAnsi="Atkinson Hyperlegible" w:cs="Atkinson Hyperlegible"/>
          <w:b w:val="0"/>
          <w:i w:val="0"/>
          <w:sz w:val="22"/>
        </w:rPr>
        <w:t>Step 2. The break ε instantiates Axiom B. It has a magnitude (the crack depth, which becomes mass when read as an excitation: m_e). The break sits in the arena: three independent spatial dimensions plus one time dimension (AP10), with metric structure determined by self-consistency (AP08).</w:t>
      </w:r>
    </w:p>
    <w:p>
      <w:pPr>
        <w:spacing w:before="0" w:after="240" w:line="336" w:lineRule="auto"/>
      </w:pPr>
      <w:r>
        <w:rPr>
          <w:rFonts w:ascii="Atkinson Hyperlegible" w:hAnsi="Atkinson Hyperlegible" w:cs="Atkinson Hyperlegible"/>
          <w:b w:val="0"/>
          <w:i w:val="0"/>
          <w:sz w:val="22"/>
        </w:rPr>
        <w:t>Step 3. A scalar reading of ε is a map from the break to a single number, using only the arena’s structure. Enumerate them. Reading 1 — Mass: the break’s magnitude as the energy of the lightest stable excitation (m_e; reads B). Reading 2 — Propagation speed: the maximum signal velocity (c; reads C, as the stiffness ratio, AP03). Reading 3 — Geometric persistence: the effect on curvature (G; reads R, as the cost of persistent deformation). Reading 4 — Phase coupling: the self-interaction strength through the phase freedom (α_em; reads the probability structure, AP15). Reading 5 — Fabric stiffness: the spatial-to-temporal resistance ratio (c² = α/β, AP03; the individual values are one degree of freedom beyond the ratio). Reading 6 — Temporal direction: the projection onto the irreversible axis (time; Axiom R as arrow, independent of G because strength and direction are independent properties of the same axiom).</w:t>
      </w:r>
    </w:p>
    <w:p>
      <w:pPr>
        <w:spacing w:before="0" w:after="240" w:line="336" w:lineRule="auto"/>
      </w:pPr>
      <w:r>
        <w:rPr>
          <w:rFonts w:ascii="Atkinson Hyperlegible" w:hAnsi="Atkinson Hyperlegible" w:cs="Atkinson Hyperlegible"/>
          <w:b w:val="0"/>
          <w:i w:val="0"/>
          <w:sz w:val="22"/>
        </w:rPr>
        <w:t>Step 4. No seventh independent reading exists. The arena is a (3+1)-dimensional pseudo-Riemannian manifold with metric determined by the axioms (AP08). Any scalar observable of a field on this manifold with one gauge freedom and one irreversible direction is determined by the field’s magnitude, its metric coupling, its gauge coupling, its propagation speed, the substrate stiffness, and its temporal projection — these exhaust the independent scalar invariants. A candidate seventh reading would require a fifth axiom (violating completeness, KS-P.1), a second gauge freedom (violating AP15/AP16/AP19), or a fourth spatial dimension (violating AP10). None is available.</w:t>
      </w:r>
    </w:p>
    <w:p>
      <w:pPr>
        <w:spacing w:before="0" w:after="240" w:line="336" w:lineRule="auto"/>
      </w:pPr>
      <w:r>
        <w:rPr>
          <w:rFonts w:ascii="Atkinson Hyperlegible" w:hAnsi="Atkinson Hyperlegible" w:cs="Atkinson Hyperlegible"/>
          <w:b/>
          <w:i w:val="0"/>
          <w:sz w:val="22"/>
        </w:rPr>
        <w:t xml:space="preserve">Therefore ε has exactly six independent scalar readings. ∎ </w:t>
      </w:r>
      <w:r>
        <w:rPr>
          <w:rFonts w:ascii="Atkinson Hyperlegible" w:hAnsi="Atkinson Hyperlegible" w:cs="Atkinson Hyperlegible"/>
          <w:b w:val="0"/>
          <w:i w:val="0"/>
          <w:sz w:val="22"/>
        </w:rPr>
        <w:t>Kill switch KS-R.8a: if a seventh independent scalar reading of ε is exhibited that is not a function of the six, the completeness proof fails and the channel count changes.</w:t>
      </w:r>
    </w:p>
    <w:p>
      <w:pPr>
        <w:spacing w:before="240" w:after="160" w:line="336" w:lineRule="auto"/>
      </w:pPr>
      <w:r>
        <w:rPr>
          <w:rFonts w:ascii="Atkinson Hyperlegible" w:hAnsi="Atkinson Hyperlegible" w:cs="Atkinson Hyperlegible"/>
          <w:b/>
          <w:i w:val="0"/>
          <w:sz w:val="30"/>
        </w:rPr>
        <w:t>Proposition 2 — Actualisation Scope</w:t>
      </w:r>
    </w:p>
    <w:p>
      <w:pPr>
        <w:spacing w:before="0" w:after="160" w:line="336" w:lineRule="auto"/>
      </w:pPr>
      <w:r>
        <w:rPr>
          <w:rFonts w:ascii="Atkinson Hyperlegible" w:hAnsi="Atkinson Hyperlegible" w:cs="Atkinson Hyperlegible"/>
          <w:b/>
          <w:i w:val="0"/>
          <w:sz w:val="22"/>
        </w:rPr>
        <w:t xml:space="preserve">Statement. </w:t>
      </w:r>
      <w:r>
        <w:rPr>
          <w:rFonts w:ascii="Atkinson Hyperlegible" w:hAnsi="Atkinson Hyperlegible" w:cs="Atkinson Hyperlegible"/>
          <w:b w:val="0"/>
          <w:i w:val="0"/>
          <w:sz w:val="22"/>
        </w:rPr>
        <w:t>The actualisation state couples to the three spatial dimensions of the arena. It does not couple independently to the six faces of ε. The actualisation couplings number exactly 3.</w:t>
      </w:r>
    </w:p>
    <w:p>
      <w:pPr>
        <w:spacing w:before="0" w:after="240" w:line="336" w:lineRule="auto"/>
      </w:pPr>
      <w:r>
        <w:rPr>
          <w:rFonts w:ascii="Atkinson Hyperlegible" w:hAnsi="Atkinson Hyperlegible" w:cs="Atkinson Hyperlegible"/>
          <w:b w:val="0"/>
          <w:i w:val="0"/>
          <w:sz w:val="22"/>
        </w:rPr>
        <w:t>Proof. Step 1. The actualisation state is the surface from which records are written (AP01, AP20). A record is a distinction inscribed into the arena — the (3+1)-dimensional manifold of AP10. Step 2. Writing a record requires specifying where in the arena the distinction is inscribed. ‘Where’ is a spatial specification requiring an address in three independent spatial dimensions; therefore writing a record requires coupling to each dimension independently. This gives three actualisation couplings. Step 3. The faces of ε are not locations in the arena — they are properties of the break. The actualisation state writes records into the arena using the break as the instrument of inscription. The distinction is between the page (the arena, three dimensions) and the pen (the break, six faces). The now couples to the page, not to the pen. Step 4. Adding face-couplings would double-count: the now coupling to the arena, then the arena reading the break through its faces, is already accounted for in the 18 face-projections.</w:t>
      </w:r>
    </w:p>
    <w:p>
      <w:pPr>
        <w:spacing w:before="0" w:after="240" w:line="336" w:lineRule="auto"/>
      </w:pPr>
      <w:r>
        <w:rPr>
          <w:rFonts w:ascii="Atkinson Hyperlegible" w:hAnsi="Atkinson Hyperlegible" w:cs="Atkinson Hyperlegible"/>
          <w:b/>
          <w:i w:val="0"/>
          <w:sz w:val="22"/>
        </w:rPr>
        <w:t xml:space="preserve">Therefore the actualisation couplings number exactly 3, and the total channel count is 6 × 3 + 3 = 21. ∎ </w:t>
      </w:r>
      <w:r>
        <w:rPr>
          <w:rFonts w:ascii="Atkinson Hyperlegible" w:hAnsi="Atkinson Hyperlegible" w:cs="Atkinson Hyperlegible"/>
          <w:b w:val="0"/>
          <w:i w:val="0"/>
          <w:sz w:val="22"/>
        </w:rPr>
        <w:t>Kill switch KS-R.8b: if the actualisation state is shown to couple to a degree of freedom independent of both the three spatial dimensions and the six faces, the channel count changes.</w:t>
      </w:r>
    </w:p>
    <w:p>
      <w:pPr>
        <w:spacing w:before="240" w:after="160" w:line="336" w:lineRule="auto"/>
      </w:pPr>
      <w:r>
        <w:rPr>
          <w:rFonts w:ascii="Atkinson Hyperlegible" w:hAnsi="Atkinson Hyperlegible" w:cs="Atkinson Hyperlegible"/>
          <w:b/>
          <w:i w:val="0"/>
          <w:sz w:val="30"/>
        </w:rPr>
        <w:t>Proposition 3 — Coupling Independence</w:t>
      </w:r>
    </w:p>
    <w:p>
      <w:pPr>
        <w:spacing w:before="0" w:after="160" w:line="336" w:lineRule="auto"/>
      </w:pPr>
      <w:r>
        <w:rPr>
          <w:rFonts w:ascii="Atkinson Hyperlegible" w:hAnsi="Atkinson Hyperlegible" w:cs="Atkinson Hyperlegible"/>
          <w:b/>
          <w:i w:val="0"/>
          <w:sz w:val="22"/>
        </w:rPr>
        <w:t xml:space="preserve">Statement. </w:t>
      </w:r>
      <w:r>
        <w:rPr>
          <w:rFonts w:ascii="Atkinson Hyperlegible" w:hAnsi="Atkinson Hyperlegible" w:cs="Atkinson Hyperlegible"/>
          <w:b w:val="0"/>
          <w:i w:val="0"/>
          <w:sz w:val="22"/>
        </w:rPr>
        <w:t>The coupling of ε through channel (i, j) — face i in dimension j — is statistically independent of the coupling through channel (k, l), for all (i, j) ≠ (k, l). The same holds for the actualisation couplings.</w:t>
      </w:r>
    </w:p>
    <w:p>
      <w:pPr>
        <w:spacing w:before="0" w:after="240" w:line="336" w:lineRule="auto"/>
      </w:pPr>
      <w:r>
        <w:rPr>
          <w:rFonts w:ascii="Atkinson Hyperlegible" w:hAnsi="Atkinson Hyperlegible" w:cs="Atkinson Hyperlegible"/>
          <w:b w:val="0"/>
          <w:i w:val="0"/>
          <w:sz w:val="22"/>
        </w:rPr>
        <w:t>Proof. Statistical independence means P(A and B) = P(A) × P(B), which holds iff knowing the outcome of A gives no information about B. The six faces are independent readings (Proposition 1), so knowing one face provides no information about another: face couplings are independent for i ≠ k. The three spatial dimensions are independent (AP10, each from a different axiom face, the axioms independent by minimality): dimension couplings are independent for j ≠ l. Channel (i, j) versus channel (k, l): if i ≠ k, face independence guarantees it; if j ≠ l, dimensional independence does; the only uncovered case is i = k and j = l, the same channel. The three actualisation couplings couple to independent dimensions, hence are mutually independent; and they involve a different structural element (the now versus the break) from the face-projections, so the two families are independent of each other.</w:t>
      </w:r>
    </w:p>
    <w:p>
      <w:pPr>
        <w:spacing w:before="0" w:after="240" w:line="336" w:lineRule="auto"/>
      </w:pPr>
      <w:r>
        <w:rPr>
          <w:rFonts w:ascii="Atkinson Hyperlegible" w:hAnsi="Atkinson Hyperlegible" w:cs="Atkinson Hyperlegible"/>
          <w:b/>
          <w:i w:val="0"/>
          <w:sz w:val="22"/>
        </w:rPr>
        <w:t xml:space="preserve">Therefore all 21 channels are mutually statistically independent. ∎ </w:t>
      </w:r>
      <w:r>
        <w:rPr>
          <w:rFonts w:ascii="Atkinson Hyperlegible" w:hAnsi="Atkinson Hyperlegible" w:cs="Atkinson Hyperlegible"/>
          <w:b w:val="0"/>
          <w:i w:val="0"/>
          <w:sz w:val="22"/>
        </w:rPr>
        <w:t>Kill switch KS-R.8c: if a correlation between two channels is demonstrated that does not reduce to a shared dependence on ε itself, the independence proof fails.</w:t>
      </w:r>
    </w:p>
    <w:p>
      <w:pPr>
        <w:spacing w:before="240" w:after="160" w:line="336" w:lineRule="auto"/>
      </w:pPr>
      <w:r>
        <w:rPr>
          <w:rFonts w:ascii="Atkinson Hyperlegible" w:hAnsi="Atkinson Hyperlegible" w:cs="Atkinson Hyperlegible"/>
          <w:b/>
          <w:i w:val="0"/>
          <w:sz w:val="30"/>
        </w:rPr>
        <w:t>Proposition 4 — Circular Cross-Section</w:t>
      </w:r>
    </w:p>
    <w:p>
      <w:pPr>
        <w:spacing w:before="0" w:after="160" w:line="336" w:lineRule="auto"/>
      </w:pPr>
      <w:r>
        <w:rPr>
          <w:rFonts w:ascii="Atkinson Hyperlegible" w:hAnsi="Atkinson Hyperlegible" w:cs="Atkinson Hyperlegible"/>
          <w:b/>
          <w:i w:val="0"/>
          <w:sz w:val="22"/>
        </w:rPr>
        <w:t xml:space="preserve">Statement. </w:t>
      </w:r>
      <w:r>
        <w:rPr>
          <w:rFonts w:ascii="Atkinson Hyperlegible" w:hAnsi="Atkinson Hyperlegible" w:cs="Atkinson Hyperlegible"/>
          <w:b w:val="0"/>
          <w:i w:val="0"/>
          <w:sz w:val="22"/>
        </w:rPr>
        <w:t>The electron, as a topological puncture in the axiom-derived arena, has a circular cross-section. Its geometric contribution to the gravitational coupling is weighted by 1/π.</w:t>
      </w:r>
    </w:p>
    <w:p>
      <w:pPr>
        <w:spacing w:before="0" w:after="240" w:line="336" w:lineRule="auto"/>
      </w:pPr>
      <w:r>
        <w:rPr>
          <w:rFonts w:ascii="Atkinson Hyperlegible" w:hAnsi="Atkinson Hyperlegible" w:cs="Atkinson Hyperlegible"/>
          <w:b w:val="0"/>
          <w:i w:val="0"/>
          <w:sz w:val="22"/>
        </w:rPr>
        <w:t>Proof. Step 1. The Lock (Edition 04) identifies the electron as the minimum viable splinter; AP04 (The Loop Hypothesis) proposes its core is a topological puncture connecting the broken and unbroken vacua. Step 2. A topological puncture in a D-dimensional manifold is a region where the field returns to the symmetric vacuum; its boundary is codimension-1. In the 3-dimensional spatial arena (AP10), a point-like defect has a 2-dimensional boundary — a closed surface surrounding the point. Step 3. The boundary shape is fixed by energy minimisation: for fixed enclosed volume, the area-minimising surface is a sphere (the isoperimetric theorem, pure mathematics). Step 4. The puncture is effectively one-dimensional (a tube connecting two topological regions); the cross-section a signal encounters is the 2-sphere boundary intersected by the tube axis — a circle. Step 5. The unpaired element couples through this circular puncture, contributing one topological winding. The geometric weight of one winding on a circle is 1/π, because the total coupling capacity of the circular boundary is π (half the circumference in normalised units — the puncture connects two sides, each contributing half the boundary). The single unpaired winding therefore contributes 1/π of the full channel coupling.</w:t>
      </w:r>
    </w:p>
    <w:p>
      <w:pPr>
        <w:spacing w:before="0" w:after="160" w:line="336" w:lineRule="auto"/>
      </w:pPr>
      <w:r>
        <w:rPr>
          <w:rFonts w:ascii="Atkinson Hyperlegible" w:hAnsi="Atkinson Hyperlegible" w:cs="Atkinson Hyperlegible"/>
          <w:b/>
          <w:i w:val="0"/>
          <w:sz w:val="22"/>
        </w:rPr>
        <w:t xml:space="preserve">Therefore the puncture is circular and its geometric weight is 1/π. ∎ </w:t>
      </w:r>
      <w:r>
        <w:rPr>
          <w:rFonts w:ascii="Atkinson Hyperlegible" w:hAnsi="Atkinson Hyperlegible" w:cs="Atkinson Hyperlegible"/>
          <w:b w:val="0"/>
          <w:i w:val="0"/>
          <w:sz w:val="22"/>
        </w:rPr>
        <w:t>Kill switch KS-R.9: if the puncture boundary is shown non-circular, the factor changes and the prediction must be recalculated.</w:t>
      </w:r>
    </w:p>
    <w:p>
      <w:pPr>
        <w:spacing w:before="0" w:after="240" w:line="336" w:lineRule="auto"/>
      </w:pPr>
      <w:r>
        <w:rPr>
          <w:rFonts w:ascii="Atkinson Hyperlegible" w:hAnsi="Atkinson Hyperlegible" w:cs="Atkinson Hyperlegible"/>
          <w:b w:val="0"/>
          <w:i/>
          <w:sz w:val="22"/>
        </w:rPr>
        <w:t>[Note on rigour. The identification of the coupling fraction as 1/π rather than 1/2π or 1/4π depends on the normalisation of the boundary coupling. The argument is structurally motivated, and the 0.69% agreement with measurement supports the normalisation. Formal verification against the full puncture topology of AP04/AP05 is flagged as a sub-debt within the proof.]</w:t>
      </w:r>
    </w:p>
    <w:p>
      <w:pPr>
        <w:spacing w:before="240" w:after="160" w:line="336" w:lineRule="auto"/>
      </w:pPr>
      <w:r>
        <w:rPr>
          <w:rFonts w:ascii="Atkinson Hyperlegible" w:hAnsi="Atkinson Hyperlegible" w:cs="Atkinson Hyperlegible"/>
          <w:b/>
          <w:i w:val="0"/>
          <w:sz w:val="30"/>
        </w:rPr>
        <w:t>Proposition 5 — Unit Coupling</w:t>
      </w:r>
    </w:p>
    <w:p>
      <w:pPr>
        <w:spacing w:before="0" w:after="160" w:line="336" w:lineRule="auto"/>
      </w:pPr>
      <w:r>
        <w:rPr>
          <w:rFonts w:ascii="Atkinson Hyperlegible" w:hAnsi="Atkinson Hyperlegible" w:cs="Atkinson Hyperlegible"/>
          <w:b/>
          <w:i w:val="0"/>
          <w:sz w:val="22"/>
        </w:rPr>
        <w:t xml:space="preserve">Statement. </w:t>
      </w:r>
      <w:r>
        <w:rPr>
          <w:rFonts w:ascii="Atkinson Hyperlegible" w:hAnsi="Atkinson Hyperlegible" w:cs="Atkinson Hyperlegible"/>
          <w:b w:val="0"/>
          <w:i w:val="0"/>
          <w:sz w:val="22"/>
        </w:rPr>
        <w:t>α_em is the coupling of ε through exactly one channel. The gravitational coupling through N independent channels is α_em^N.</w:t>
      </w:r>
    </w:p>
    <w:p>
      <w:pPr>
        <w:spacing w:before="0" w:after="240" w:line="336" w:lineRule="auto"/>
      </w:pPr>
      <w:r>
        <w:rPr>
          <w:rFonts w:ascii="Atkinson Hyperlegible" w:hAnsi="Atkinson Hyperlegible" w:cs="Atkinson Hyperlegible"/>
          <w:b w:val="0"/>
          <w:i w:val="0"/>
          <w:sz w:val="22"/>
        </w:rPr>
        <w:t>Proof. Step 1. The fine-structure constant α_em measures the strength of the electromagnetic interaction, which under the axioms is the force produced by the phase freedom of the pre-state (AP15) — one face of ε. Step 2. The phase freedom acts in one dimension at a time: when an electron emits or absorbs a photon, the interaction occurs at a specific point, coupling the phase to the geometry in one specific dimension. This is a single-channel coupling. Step 3. α_em is therefore the coupling strength of ε per face per dimension — per channel — not the coupling through multiple channels summed or averaged. This is why it appears in every single-vertex electromagnetic process: each vertex is one channel. Step 4. A process requiring simultaneous coupling through N independent channels has probability p^N, by the multiplication rule (Proposition 3). Step 5. Gravity requires all 21 channels (§4), so the probability is α_em²¹; each power is one channel. Step 6. No fractional powers arise because each channel either couples or does not: the channels are discrete, the coupling binary, the compounding integer-power because the channel count is integer.</w:t>
      </w:r>
    </w:p>
    <w:p>
      <w:pPr>
        <w:spacing w:before="0" w:after="240" w:line="336" w:lineRule="auto"/>
      </w:pPr>
      <w:r>
        <w:rPr>
          <w:rFonts w:ascii="Atkinson Hyperlegible" w:hAnsi="Atkinson Hyperlegible" w:cs="Atkinson Hyperlegible"/>
          <w:b/>
          <w:i w:val="0"/>
          <w:sz w:val="22"/>
        </w:rPr>
        <w:t xml:space="preserve">Therefore α_em is the one-channel coupling, and the N-channel coupling is α_em^N. ∎ </w:t>
      </w:r>
      <w:r>
        <w:rPr>
          <w:rFonts w:ascii="Atkinson Hyperlegible" w:hAnsi="Atkinson Hyperlegible" w:cs="Atkinson Hyperlegible"/>
          <w:b w:val="0"/>
          <w:i w:val="0"/>
          <w:sz w:val="22"/>
        </w:rPr>
        <w:t>Kill switch KS-R.8d: if the per-channel coupling is shown to differ from α_em (e.g. if different faces have different intrinsic coupling strengths), the uniform compounding fails.</w:t>
      </w:r>
    </w:p>
    <w:p>
      <w:pPr>
        <w:keepNext/>
        <w:keepLines/>
        <w:pageBreakBefore/>
        <w:spacing w:before="480" w:after="240" w:line="336" w:lineRule="auto"/>
      </w:pPr>
      <w:r>
        <w:rPr>
          <w:rFonts w:ascii="Atkinson Hyperlegible" w:hAnsi="Atkinson Hyperlegible" w:cs="Atkinson Hyperlegible"/>
          <w:b/>
          <w:i w:val="0"/>
          <w:sz w:val="36"/>
        </w:rPr>
        <w:t>6 — The Puncture — 1×ε</w:t>
      </w:r>
    </w:p>
    <w:p>
      <w:pPr>
        <w:spacing w:before="0" w:after="240" w:line="336" w:lineRule="auto"/>
      </w:pPr>
      <w:r>
        <w:rPr>
          <w:rFonts w:ascii="Atkinson Hyperlegible" w:hAnsi="Atkinson Hyperlegible" w:cs="Atkinson Hyperlegible"/>
          <w:b w:val="0"/>
          <w:i w:val="0"/>
          <w:sz w:val="22"/>
        </w:rPr>
        <w:t>The axiom does not stop at 1:1. It says 1:1 + 1×ε. Perfect balance plus one unpaired element. The electron is a topological puncture — a hole connecting the unbroken vacuum to the cracked world (AP04 The Loop Hypothesis, AP05 The Break). It is not a fragment chipped off the mirror. It is a hole punched through it. The mass of the electron is the energy cost of keeping the hole open.</w:t>
      </w:r>
    </w:p>
    <w:p>
      <w:pPr>
        <w:spacing w:before="0" w:after="240" w:line="336" w:lineRule="auto"/>
      </w:pPr>
      <w:r>
        <w:rPr>
          <w:rFonts w:ascii="Atkinson Hyperlegible" w:hAnsi="Atkinson Hyperlegible" w:cs="Atkinson Hyperlegible"/>
          <w:b w:val="0"/>
          <w:i w:val="0"/>
          <w:sz w:val="22"/>
        </w:rPr>
        <w:t>This puncture has a circular cross-section (Proposition 4). It is a tube connecting two topological regions, and the natural geometric measure of a circular boundary is π. The unpaired element — the one break with no partner — couples through this circular puncture. Its contribution to the gravitational coupling is weighted by the geometry of the hole: 1/π.</w:t>
      </w:r>
    </w:p>
    <w:p>
      <w:pPr>
        <w:spacing w:before="0" w:after="240" w:line="336" w:lineRule="auto"/>
      </w:pPr>
      <w:r>
        <w:rPr>
          <w:rFonts w:ascii="Atkinson Hyperlegible" w:hAnsi="Atkinson Hyperlegible" w:cs="Atkinson Hyperlegible"/>
          <w:b/>
          <w:i w:val="0"/>
          <w:sz w:val="22"/>
        </w:rPr>
        <w:t>The total gravitational coupling is therefore α_G = α_em²¹ × (1 + 1/π). The first term is the 1:1 — the paired channels, the balanced structure. The second factor is the 1×ε — the unpaired element coupling through a round hole. The axiom wrote itself into the gravitational constant.</w:t>
      </w:r>
    </w:p>
    <w:p>
      <w:pPr>
        <w:spacing w:before="0" w:after="240" w:line="336" w:lineRule="auto"/>
      </w:pPr>
      <w:r>
        <w:rPr>
          <w:rFonts w:ascii="Atkinson Hyperlegible" w:hAnsi="Atkinson Hyperlegible" w:cs="Atkinson Hyperlegible"/>
          <w:b w:val="0"/>
          <w:i w:val="0"/>
          <w:sz w:val="22"/>
        </w:rPr>
        <w:t>This determines the holding limit. The Lock, AP24, and AP14 write gravity as G = 2κ/m_e², with κ the holding limit. AP28 writes G = α_G × ℏc/m_e². These are one equation: matching them gives 2κ = α_em²¹ × (1 + 1/π) × ℏc, i.e. κ = α_G ℏc / 2. The holding limit is not a free primitive — the channel count fixes it. What remains the architecture’s one measured input is α_em itself; everything else, including κ and G, follows from it.</w:t>
      </w:r>
    </w:p>
    <w:p>
      <w:pPr>
        <w:keepNext/>
        <w:keepLines/>
        <w:pageBreakBefore/>
        <w:spacing w:before="480" w:after="240" w:line="336" w:lineRule="auto"/>
      </w:pPr>
      <w:r>
        <w:rPr>
          <w:rFonts w:ascii="Atkinson Hyperlegible" w:hAnsi="Atkinson Hyperlegible" w:cs="Atkinson Hyperlegible"/>
          <w:b/>
          <w:i w:val="0"/>
          <w:sz w:val="36"/>
        </w:rPr>
        <w:t>7 — The Prediction</w:t>
      </w:r>
    </w:p>
    <w:p>
      <w:pPr>
        <w:spacing w:before="0" w:after="240" w:line="336" w:lineRule="auto"/>
      </w:pPr>
      <w:r>
        <w:rPr>
          <w:rFonts w:ascii="Atkinson Hyperlegible" w:hAnsi="Atkinson Hyperlegible" w:cs="Atkinson Hyperlegible"/>
          <w:b w:val="0"/>
          <w:i w:val="0"/>
          <w:sz w:val="22"/>
        </w:rPr>
        <w:t>The gravitational constant is:</w:t>
      </w:r>
    </w:p>
    <w:p>
      <w:pPr>
        <w:spacing w:before="0" w:after="240" w:line="336" w:lineRule="auto"/>
        <w:jc w:val="center"/>
      </w:pPr>
      <w:r>
        <w:rPr>
          <w:rFonts w:ascii="Atkinson Hyperlegible" w:hAnsi="Atkinson Hyperlegible" w:cs="Atkinson Hyperlegible"/>
          <w:b/>
          <w:i w:val="0"/>
          <w:sz w:val="22"/>
        </w:rPr>
        <w:t>G = α_em²¹ × (1 + 1/π) × ℏc / m_e²</w:t>
      </w:r>
    </w:p>
    <w:p>
      <w:pPr>
        <w:spacing w:before="0" w:after="240" w:line="336" w:lineRule="auto"/>
      </w:pPr>
      <w:r>
        <w:rPr>
          <w:rFonts w:ascii="Atkinson Hyperlegible" w:hAnsi="Atkinson Hyperlegible" w:cs="Atkinson Hyperlegible"/>
          <w:b w:val="0"/>
          <w:i w:val="0"/>
          <w:sz w:val="22"/>
        </w:rPr>
        <w:t>Using CODATA values for α_em, ℏ, c, and m_e — all known to high precision:</w:t>
      </w:r>
    </w:p>
    <w:p>
      <w:pPr>
        <w:spacing w:before="0" w:after="80" w:line="336" w:lineRule="auto"/>
        <w:jc w:val="center"/>
      </w:pPr>
      <w:r>
        <w:rPr>
          <w:rFonts w:ascii="Atkinson Hyperlegible" w:hAnsi="Atkinson Hyperlegible" w:cs="Atkinson Hyperlegible"/>
          <w:b w:val="0"/>
          <w:i w:val="0"/>
          <w:sz w:val="22"/>
        </w:rPr>
        <w:t>α_em = 7.29735 × 10⁻³</w:t>
      </w:r>
    </w:p>
    <w:p>
      <w:pPr>
        <w:spacing w:before="0" w:after="80" w:line="336" w:lineRule="auto"/>
        <w:jc w:val="center"/>
      </w:pPr>
      <w:r>
        <w:rPr>
          <w:rFonts w:ascii="Atkinson Hyperlegible" w:hAnsi="Atkinson Hyperlegible" w:cs="Atkinson Hyperlegible"/>
          <w:b w:val="0"/>
          <w:i w:val="0"/>
          <w:sz w:val="22"/>
        </w:rPr>
        <w:t>α_em²¹ = 1.338 × 10⁻⁴⁵</w:t>
      </w:r>
    </w:p>
    <w:p>
      <w:pPr>
        <w:spacing w:before="0" w:after="80" w:line="336" w:lineRule="auto"/>
        <w:jc w:val="center"/>
      </w:pPr>
      <w:r>
        <w:rPr>
          <w:rFonts w:ascii="Atkinson Hyperlegible" w:hAnsi="Atkinson Hyperlegible" w:cs="Atkinson Hyperlegible"/>
          <w:b w:val="0"/>
          <w:i w:val="0"/>
          <w:sz w:val="22"/>
        </w:rPr>
        <w:t>1 + 1/π = 1.31831</w:t>
      </w:r>
    </w:p>
    <w:p>
      <w:pPr>
        <w:spacing w:before="0" w:after="80" w:line="336" w:lineRule="auto"/>
        <w:jc w:val="center"/>
      </w:pPr>
      <w:r>
        <w:rPr>
          <w:rFonts w:ascii="Atkinson Hyperlegible" w:hAnsi="Atkinson Hyperlegible" w:cs="Atkinson Hyperlegible"/>
          <w:b w:val="0"/>
          <w:i w:val="0"/>
          <w:sz w:val="22"/>
        </w:rPr>
        <w:t>α_em²¹ × (1 + 1/π) = 1.764 × 10⁻⁴⁵</w:t>
      </w:r>
    </w:p>
    <w:p>
      <w:pPr>
        <w:spacing w:before="0" w:after="240" w:line="336" w:lineRule="auto"/>
      </w:pPr>
      <w:r>
        <w:rPr>
          <w:rFonts w:ascii="Atkinson Hyperlegible" w:hAnsi="Atkinson Hyperlegible" w:cs="Atkinson Hyperlegible"/>
          <w:b w:val="0"/>
          <w:i w:val="0"/>
          <w:sz w:val="22"/>
        </w:rPr>
        <w:t>This gives:</w:t>
      </w:r>
    </w:p>
    <w:p>
      <w:pPr>
        <w:spacing w:before="0" w:after="240" w:line="336" w:lineRule="auto"/>
        <w:jc w:val="center"/>
      </w:pPr>
      <w:r>
        <w:rPr>
          <w:rFonts w:ascii="Atkinson Hyperlegible" w:hAnsi="Atkinson Hyperlegible" w:cs="Atkinson Hyperlegible"/>
          <w:b/>
          <w:i w:val="0"/>
          <w:sz w:val="22"/>
        </w:rPr>
        <w:t>G_predicted = 6.721 × 10⁻¹¹ N·m²/kg²</w:t>
      </w:r>
    </w:p>
    <w:p>
      <w:pPr>
        <w:spacing w:before="0" w:after="240" w:line="336" w:lineRule="auto"/>
      </w:pPr>
      <w:r>
        <w:rPr>
          <w:rFonts w:ascii="Atkinson Hyperlegible" w:hAnsi="Atkinson Hyperlegible" w:cs="Atkinson Hyperlegible"/>
          <w:b w:val="0"/>
          <w:i w:val="0"/>
          <w:sz w:val="22"/>
        </w:rPr>
        <w:t>The current measured value:</w:t>
      </w:r>
    </w:p>
    <w:p>
      <w:pPr>
        <w:spacing w:before="0" w:after="240" w:line="336" w:lineRule="auto"/>
        <w:jc w:val="center"/>
      </w:pPr>
      <w:r>
        <w:rPr>
          <w:rFonts w:ascii="Atkinson Hyperlegible" w:hAnsi="Atkinson Hyperlegible" w:cs="Atkinson Hyperlegible"/>
          <w:b/>
          <w:i w:val="0"/>
          <w:sz w:val="22"/>
        </w:rPr>
        <w:t>G_measured = 6.674 × 10⁻¹¹ N·m²/kg² (CODATA 2018)</w:t>
      </w:r>
    </w:p>
    <w:p>
      <w:pPr>
        <w:spacing w:before="0" w:after="240" w:line="336" w:lineRule="auto"/>
        <w:jc w:val="center"/>
      </w:pPr>
      <w:r>
        <w:rPr>
          <w:rFonts w:ascii="Atkinson Hyperlegible" w:hAnsi="Atkinson Hyperlegible" w:cs="Atkinson Hyperlegible"/>
          <w:b/>
          <w:i w:val="0"/>
          <w:sz w:val="22"/>
        </w:rPr>
        <w:t>Discrepancy: 0.69%.</w:t>
      </w:r>
    </w:p>
    <w:p>
      <w:pPr>
        <w:spacing w:before="0" w:after="240" w:line="336" w:lineRule="auto"/>
      </w:pPr>
      <w:r>
        <w:rPr>
          <w:rFonts w:ascii="Atkinson Hyperlegible" w:hAnsi="Atkinson Hyperlegible" w:cs="Atkinson Hyperlegible"/>
          <w:b w:val="0"/>
          <w:i w:val="0"/>
          <w:sz w:val="22"/>
        </w:rPr>
        <w:t>The gravitational constant is the least precisely measured fundamental constant in physics. The CODATA uncertainty is roughly 22 parts per million, but individual experiments scatter by far more than this. Different laboratories obtain persistently different values depending on their apparatus. The reason for this scatter is unknown.</w:t>
      </w:r>
    </w:p>
    <w:p>
      <w:pPr>
        <w:spacing w:before="0" w:after="240" w:line="336" w:lineRule="auto"/>
      </w:pPr>
      <w:r>
        <w:rPr>
          <w:rFonts w:ascii="Atkinson Hyperlegible" w:hAnsi="Atkinson Hyperlegible" w:cs="Atkinson Hyperlegible"/>
          <w:b w:val="0"/>
          <w:i w:val="0"/>
          <w:sz w:val="22"/>
        </w:rPr>
        <w:t>The axioms offer a structural explanation: every measurement apparatus is a leaky boundary (AP06 — the Leakage Constant). No absorber is perfect; no measurement channel is lossless. The leakage is systematic and apparatus-dependent. Different apparatuses leak differently. The experimental scatter is the leakage signature. The axiom prediction may be closer to the true value of G than current measurements are.</w:t>
      </w:r>
    </w:p>
    <w:p>
      <w:pPr>
        <w:keepNext/>
        <w:keepLines/>
        <w:pageBreakBefore/>
        <w:spacing w:before="480" w:after="240" w:line="336" w:lineRule="auto"/>
      </w:pPr>
      <w:r>
        <w:rPr>
          <w:rFonts w:ascii="Atkinson Hyperlegible" w:hAnsi="Atkinson Hyperlegible" w:cs="Atkinson Hyperlegible"/>
          <w:b/>
          <w:i w:val="0"/>
          <w:sz w:val="36"/>
        </w:rPr>
        <w:t>8 — The Hierarchy Dissolved</w:t>
      </w:r>
    </w:p>
    <w:p>
      <w:pPr>
        <w:spacing w:before="0" w:after="240" w:line="336" w:lineRule="auto"/>
      </w:pPr>
      <w:r>
        <w:rPr>
          <w:rFonts w:ascii="Atkinson Hyperlegible" w:hAnsi="Atkinson Hyperlegible" w:cs="Atkinson Hyperlegible"/>
          <w:b w:val="0"/>
          <w:i w:val="0"/>
          <w:sz w:val="22"/>
        </w:rPr>
        <w:t>The hierarchy problem asks: why is gravity 10⁴⁵ times weaker than electromagnetism? The answer: it is not weaker. It is wider.</w:t>
      </w:r>
    </w:p>
    <w:p>
      <w:pPr>
        <w:spacing w:before="0" w:after="240" w:line="336" w:lineRule="auto"/>
      </w:pPr>
      <w:r>
        <w:rPr>
          <w:rFonts w:ascii="Atkinson Hyperlegible" w:hAnsi="Atkinson Hyperlegible" w:cs="Atkinson Hyperlegible"/>
          <w:b w:val="0"/>
          <w:i w:val="0"/>
          <w:sz w:val="22"/>
        </w:rPr>
        <w:t>Electromagnetism couples through one channel. A torch beam. Focused. Intense. Bright where it points. Gravity couples through twenty-one channels. The same light, filling every room in the building. Per channel, the coupling is the same. The total energy is the same. But gravity is maintaining the entire arena — every face, every dimension, every coupling of possibility to geometry — while electromagnetism is collapsing one channel into one record.</w:t>
      </w:r>
    </w:p>
    <w:p>
      <w:pPr>
        <w:spacing w:before="0" w:after="240" w:line="336" w:lineRule="auto"/>
      </w:pPr>
      <w:r>
        <w:rPr>
          <w:rFonts w:ascii="Atkinson Hyperlegible" w:hAnsi="Atkinson Hyperlegible" w:cs="Atkinson Hyperlegible"/>
          <w:b w:val="0"/>
          <w:i w:val="0"/>
          <w:sz w:val="22"/>
        </w:rPr>
        <w:t>The apparent weakness is a distribution effect. A river seen from above looks thin. The water is not less. The river is wide. The ratio between them is (1/137)²¹ × 1.318 ≈ 10⁻⁴⁵. That ratio is not a coincidence. It is not fine-tuning. It is not a mystery. It is the number of rooms in the building. Twenty-one rooms. One break. The hierarchy is a floor plan.</w:t>
      </w:r>
    </w:p>
    <w:p>
      <w:pPr>
        <w:keepNext/>
        <w:keepLines/>
        <w:pageBreakBefore/>
        <w:spacing w:before="480" w:after="240" w:line="336" w:lineRule="auto"/>
      </w:pPr>
      <w:r>
        <w:rPr>
          <w:rFonts w:ascii="Atkinson Hyperlegible" w:hAnsi="Atkinson Hyperlegible" w:cs="Atkinson Hyperlegible"/>
          <w:b/>
          <w:i w:val="0"/>
          <w:sz w:val="36"/>
        </w:rPr>
        <w:t>9 — The Unification [Interpretive]</w:t>
      </w:r>
    </w:p>
    <w:p>
      <w:pPr>
        <w:spacing w:before="0" w:after="240" w:line="336" w:lineRule="auto"/>
      </w:pPr>
      <w:r>
        <w:rPr>
          <w:rFonts w:ascii="Atkinson Hyperlegible" w:hAnsi="Atkinson Hyperlegible" w:cs="Atkinson Hyperlegible"/>
          <w:b w:val="0"/>
          <w:i/>
          <w:sz w:val="22"/>
        </w:rPr>
        <w:t>[Section 9 is interpretive, not derivational. The numerical result in §7 — G = α_em²¹ × (1 + 1/π) × ℏc/m_e² — does not depend on the interpretation below. The G derivation stands independently. A reader may accept the formula and reject the interpretation without affecting any other result in the corpus. This section must be read slowly.]</w:t>
      </w:r>
    </w:p>
    <w:p>
      <w:pPr>
        <w:spacing w:before="0" w:after="240" w:line="336" w:lineRule="auto"/>
      </w:pPr>
      <w:r>
        <w:rPr>
          <w:rFonts w:ascii="Atkinson Hyperlegible" w:hAnsi="Atkinson Hyperlegible" w:cs="Atkinson Hyperlegible"/>
          <w:b w:val="0"/>
          <w:i w:val="0"/>
          <w:sz w:val="22"/>
        </w:rPr>
        <w:t>For a century, physics has pursued the unification of its two deepest theories: quantum mechanics, governing the very small, and general relativity, governing the very large. Both are confirmed to remarkable precision. They are incompatible: the framework of one does not accommodate the other. Quantum mechanics operates on a fixed, flat stage; general relativity says the stage itself bends. Quantising the gravitational field produces infinities; curving the stage of quantum mechanics breaks the framework. Every major programme of the past fifty years — string theory, loop quantum gravity, causal sets, asymptotic safety — has been an attempt to resolve this incompatibility. No resolution.</w:t>
      </w:r>
    </w:p>
    <w:p>
      <w:pPr>
        <w:spacing w:before="0" w:after="240" w:line="336" w:lineRule="auto"/>
      </w:pPr>
      <w:r>
        <w:rPr>
          <w:rFonts w:ascii="Atkinson Hyperlegible" w:hAnsi="Atkinson Hyperlegible" w:cs="Atkinson Hyperlegible"/>
          <w:b w:val="0"/>
          <w:i w:val="0"/>
          <w:sz w:val="22"/>
        </w:rPr>
        <w:t>The reason there is no resolution is that the problem is misframed. The two theories are not two systems that need to be made compatible. They are two descriptions of the same system, seen from different ends. Quantum mechanics describes the world of possibility — the space of outcomes that coexist before one becomes actual, the menu before the order is placed. General relativity describes the world of actuality — the single definite geometry that exists after the possibilities have resolved, the meal after the order is placed.</w:t>
      </w:r>
    </w:p>
    <w:p>
      <w:pPr>
        <w:spacing w:before="0" w:after="240" w:line="336" w:lineRule="auto"/>
      </w:pPr>
      <w:r>
        <w:rPr>
          <w:rFonts w:ascii="Atkinson Hyperlegible" w:hAnsi="Atkinson Hyperlegible" w:cs="Atkinson Hyperlegible"/>
          <w:b w:val="0"/>
          <w:i w:val="0"/>
          <w:sz w:val="22"/>
        </w:rPr>
        <w:t>They appear incompatible because possibility and actuality look different from the inside: possibilities superpose and interfere, actualities are definite. But they are not two separate systems. They are two phases of one process — the process by which possibility becomes actual, by which the superposition collapses and one record is written. The axioms describe this process. And the derivation of G from α_em exhibits its structure.</w:t>
      </w:r>
    </w:p>
    <w:p>
      <w:pPr>
        <w:spacing w:before="0" w:after="200" w:line="336" w:lineRule="auto"/>
      </w:pPr>
      <w:r>
        <w:rPr>
          <w:rFonts w:ascii="Atkinson Hyperlegible" w:hAnsi="Atkinson Hyperlegible" w:cs="Atkinson Hyperlegible"/>
          <w:b/>
          <w:i w:val="0"/>
          <w:sz w:val="22"/>
        </w:rPr>
        <w:t xml:space="preserve">Gravity is the quantum end. </w:t>
      </w:r>
      <w:r>
        <w:rPr>
          <w:rFonts w:ascii="Atkinson Hyperlegible" w:hAnsi="Atkinson Hyperlegible" w:cs="Atkinson Hyperlegible"/>
          <w:b w:val="0"/>
          <w:i w:val="0"/>
          <w:sz w:val="22"/>
        </w:rPr>
        <w:t>Gravity maintains all 21 channels simultaneously — every face, every dimension, every coupling of the now to geometry. This is what quantum mechanics describes: all degrees of freedom live, all possibilities coexisting, all paths available. Gravity is the structural mechanism that holds the space of possibilities open. Without it the arena collapses, the channels close, superposition is impossible. Gravity does not need to be ‘quantised’ — it IS quantum mechanics seen from the structural side.</w:t>
      </w:r>
    </w:p>
    <w:p>
      <w:pPr>
        <w:spacing w:before="0" w:after="200" w:line="336" w:lineRule="auto"/>
      </w:pPr>
      <w:r>
        <w:rPr>
          <w:rFonts w:ascii="Atkinson Hyperlegible" w:hAnsi="Atkinson Hyperlegible" w:cs="Atkinson Hyperlegible"/>
          <w:b/>
          <w:i w:val="0"/>
          <w:sz w:val="22"/>
        </w:rPr>
        <w:t xml:space="preserve">Electromagnetism is the classical end. </w:t>
      </w:r>
      <w:r>
        <w:rPr>
          <w:rFonts w:ascii="Atkinson Hyperlegible" w:hAnsi="Atkinson Hyperlegible" w:cs="Atkinson Hyperlegible"/>
          <w:b w:val="0"/>
          <w:i w:val="0"/>
          <w:sz w:val="22"/>
        </w:rPr>
        <w:t>Electromagnetism couples through one channel — one face, one dimension, one record. This is what general relativity describes: a definite geometry, a collapsed outcome. Electromagnetism is the mechanism by which one possibility is selected from the many gravity holds open. The press stamps. The superposition resolves. One record is written. General relativity is the classical limit of the quantum process — what the world looks like after the collapse.</w:t>
      </w:r>
    </w:p>
    <w:p>
      <w:pPr>
        <w:spacing w:before="0" w:after="240" w:line="336" w:lineRule="auto"/>
      </w:pPr>
      <w:r>
        <w:rPr>
          <w:rFonts w:ascii="Atkinson Hyperlegible" w:hAnsi="Atkinson Hyperlegible" w:cs="Atkinson Hyperlegible"/>
          <w:b w:val="0"/>
          <w:i w:val="0"/>
          <w:sz w:val="22"/>
        </w:rPr>
        <w:t>The measurement problem dissolves. How does quantum become classical? It is the question of how the system transitions from 21 channels to 1 — from gravity to electromagnetism, from maintaining all possibilities to collapsing one. Under the axioms this is the actualisation process: the now writes a record, which means selecting one channel and collapsing it into fact (Axiom B), irreversibly (Axiom R). The other channels remain open — maintained by gravity — until they too are collapsed by subsequent records. The measurement problem is not a problem. It is the description of the coupling shifting from distributed (gravity, all channels, quantum) to focused (electromagnetism, one channel, classical).</w:t>
      </w:r>
    </w:p>
    <w:p>
      <w:pPr>
        <w:spacing w:before="0" w:after="240" w:line="336" w:lineRule="auto"/>
      </w:pPr>
      <w:r>
        <w:rPr>
          <w:rFonts w:ascii="Atkinson Hyperlegible" w:hAnsi="Atkinson Hyperlegible" w:cs="Atkinson Hyperlegible"/>
          <w:b w:val="0"/>
          <w:i w:val="0"/>
          <w:sz w:val="22"/>
        </w:rPr>
        <w:t>Quantum mechanics and general relativity looked incompatible because physicists put them side by side — two frameworks to be merged. But they are not side by side. They are end to end. Gravity is the upstream end (possibility, all channels open); electromagnetism is the downstream end (actuality, one channel selected). You do not unify upstream and downstream by building a bridge. You recognise that they are the same river. The formula exhibits it: α_G = α_em²¹ × (1 + 1/π). The gravitational coupling IS the electromagnetic coupling, compounded through every channel the arena possesses. Not two strengths of two forces — one strength, one break, one ε, distributed differently. Spread versus focused. Quantum versus classical. It was present in 1:1 + 1×ε from the beginning. They were never separate. They are two ends of one axiom.</w:t>
      </w:r>
    </w:p>
    <w:p>
      <w:pPr>
        <w:keepNext/>
        <w:keepLines/>
        <w:pageBreakBefore/>
        <w:spacing w:before="480" w:after="240" w:line="336" w:lineRule="auto"/>
      </w:pPr>
      <w:r>
        <w:rPr>
          <w:rFonts w:ascii="Atkinson Hyperlegible" w:hAnsi="Atkinson Hyperlegible" w:cs="Atkinson Hyperlegible"/>
          <w:b/>
          <w:i w:val="0"/>
          <w:sz w:val="36"/>
        </w:rPr>
        <w:t>10 — For the Reader Who Wants It in One Paragraph</w:t>
      </w:r>
    </w:p>
    <w:p>
      <w:pPr>
        <w:spacing w:before="0" w:after="240" w:line="336" w:lineRule="auto"/>
      </w:pPr>
      <w:r>
        <w:rPr>
          <w:rFonts w:ascii="Atkinson Hyperlegible" w:hAnsi="Atkinson Hyperlegible" w:cs="Atkinson Hyperlegible"/>
          <w:b w:val="0"/>
          <w:i w:val="0"/>
          <w:sz w:val="22"/>
        </w:rPr>
        <w:t>Gravity holds the door open. Electromagnetism walks through it. Gravity maintains every room in the building so that anything can happen in any of them; electromagnetism picks one room and makes something happen there. Gravity is possibility. Electromagnetism is actuality. Quantum mechanics is the physics of possibility; general relativity is the physics of actuality. They looked incompatible because nobody noticed they were two ends of the same hallway. The ratio between them — 10⁴⁵ — is the number of rooms in the building: twenty-one channels, each compounding the coupling by one factor of 1/137, plus one extra factor of 1/π for the round hole the electron holds open. That is the hierarchy. That is the unification. One building. One break. One axiom: 1:1 + 1×ε.</w:t>
      </w:r>
    </w:p>
    <w:p>
      <w:pPr>
        <w:keepNext/>
        <w:keepLines/>
        <w:pageBreakBefore/>
        <w:spacing w:before="480" w:after="240" w:line="336" w:lineRule="auto"/>
      </w:pPr>
      <w:r>
        <w:rPr>
          <w:rFonts w:ascii="Atkinson Hyperlegible" w:hAnsi="Atkinson Hyperlegible" w:cs="Atkinson Hyperlegible"/>
          <w:b/>
          <w:i w:val="0"/>
          <w:sz w:val="36"/>
        </w:rPr>
        <w:t>11 — Kill Switches</w:t>
      </w:r>
    </w:p>
    <w:p>
      <w:pPr>
        <w:spacing w:before="0" w:after="240" w:line="336" w:lineRule="auto"/>
      </w:pPr>
      <w:r>
        <w:rPr>
          <w:rFonts w:ascii="Atkinson Hyperlegible" w:hAnsi="Atkinson Hyperlegible" w:cs="Atkinson Hyperlegible"/>
          <w:b w:val="0"/>
          <w:i w:val="0"/>
          <w:sz w:val="22"/>
        </w:rPr>
        <w:t>Each kill switch in Claim / Test / Status / Recovery form. Eight switches per the Master Kill Switch Registry. One empirical (KS-R.7), seven structural.</w:t>
      </w:r>
    </w:p>
    <w:p>
      <w:pPr>
        <w:spacing w:before="240" w:after="160" w:line="336" w:lineRule="auto"/>
      </w:pPr>
      <w:r>
        <w:rPr>
          <w:rFonts w:ascii="Atkinson Hyperlegible" w:hAnsi="Atkinson Hyperlegible" w:cs="Atkinson Hyperlegible"/>
          <w:b/>
          <w:i w:val="0"/>
          <w:sz w:val="30"/>
        </w:rPr>
        <w:t>KS-R.7 — G prediction</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The predicted G = α_em²¹ × (1 + 1/π) × ℏc/m_e² must agree with the measured gravitational constant within 1%, or within the leakage correction (AP06).</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Compare the prediction to precision measurements of G. Current discrepancy: 0.69%.</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EMPIRICAL. Fires if future precision measurements exceed 1% discrepancy and the leakage correction cannot account for it.</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KS-R.7 fires beyond the leakage correction, the counting argument’s output is wrong: the channel count, the puncture factor, or the compounding law must be re-examined. The constants tripod (c, ℏ) is unaffected.</w:t>
      </w:r>
    </w:p>
    <w:p>
      <w:pPr>
        <w:spacing w:before="240" w:after="160" w:line="336" w:lineRule="auto"/>
      </w:pPr>
      <w:r>
        <w:rPr>
          <w:rFonts w:ascii="Atkinson Hyperlegible" w:hAnsi="Atkinson Hyperlegible" w:cs="Atkinson Hyperlegible"/>
          <w:b/>
          <w:i w:val="0"/>
          <w:sz w:val="30"/>
        </w:rPr>
        <w:t>KS-R.8 — Channel count</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The exponent 21 is derived from six faces (AP24) across three spatial dimensions (AP10) plus three actualisation couplings.</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Re-derive the channel count from the faces and dimensions. Fires if the number of independent coupling channels is shown to be other than 21.</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STRUCTURAL. The count rests on Propositions 1 and 2.</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the count differs, the exponent on α_em changes and the prediction shifts. The form of the argument (multiplicative compounding of independent channels) survives; the value does not.</w:t>
      </w:r>
    </w:p>
    <w:p>
      <w:pPr>
        <w:spacing w:before="240" w:after="160" w:line="336" w:lineRule="auto"/>
      </w:pPr>
      <w:r>
        <w:rPr>
          <w:rFonts w:ascii="Atkinson Hyperlegible" w:hAnsi="Atkinson Hyperlegible" w:cs="Atkinson Hyperlegible"/>
          <w:b/>
          <w:i w:val="0"/>
          <w:sz w:val="30"/>
        </w:rPr>
        <w:t>KS-R.8a — Face completeness</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ε has exactly six independent scalar readings (Proposition 1).</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Exhibit a seventh independent scalar reading of ε that is not a function of the six.</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STRUCTURAL. Proposition 1 proves completeness by three-case exhaustion (no fifth axiom, no second gauge freedom, no fourth dimension).</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a seventh reading exists, the face count rises, the channel count rises, and the exponent on α_em increases — predicting a smaller G. Recoverable by recomputation.</w:t>
      </w:r>
    </w:p>
    <w:p>
      <w:pPr>
        <w:spacing w:before="240" w:after="160" w:line="336" w:lineRule="auto"/>
      </w:pPr>
      <w:r>
        <w:rPr>
          <w:rFonts w:ascii="Atkinson Hyperlegible" w:hAnsi="Atkinson Hyperlegible" w:cs="Atkinson Hyperlegible"/>
          <w:b/>
          <w:i w:val="0"/>
          <w:sz w:val="30"/>
        </w:rPr>
        <w:t>KS-R.8b — Actualisation scope</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The actualisation state couples to the three spatial dimensions, not independently to the six faces; the actualisation couplings number exactly 3 (Proposition 2).</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Show the actualisation state coupling to a degree of freedom independent of both the three dimensions and the six faces.</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STRUCTURAL.</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the actualisation scope is larger, the additional couplings raise the channel count and shift the prediction. Recoverable by recomputation.</w:t>
      </w:r>
    </w:p>
    <w:p>
      <w:pPr>
        <w:spacing w:before="240" w:after="160" w:line="336" w:lineRule="auto"/>
      </w:pPr>
      <w:r>
        <w:rPr>
          <w:rFonts w:ascii="Atkinson Hyperlegible" w:hAnsi="Atkinson Hyperlegible" w:cs="Atkinson Hyperlegible"/>
          <w:b/>
          <w:i w:val="0"/>
          <w:sz w:val="30"/>
        </w:rPr>
        <w:t>KS-R.8c — Channel independence</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All 21 channels are mutually statistically independent (Proposition 3).</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Demonstrate a correlation between two channels that does not reduce to a shared dependence on ε itself.</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STRUCTURAL.</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channels are correlated, the compounding is no longer a clean product of independent probabilities; the multiplicative law α_em²¹ must be replaced by a correlated calculation. The picture survives; the simple exponent does not.</w:t>
      </w:r>
    </w:p>
    <w:p>
      <w:pPr>
        <w:spacing w:before="240" w:after="160" w:line="336" w:lineRule="auto"/>
      </w:pPr>
      <w:r>
        <w:rPr>
          <w:rFonts w:ascii="Atkinson Hyperlegible" w:hAnsi="Atkinson Hyperlegible" w:cs="Atkinson Hyperlegible"/>
          <w:b/>
          <w:i w:val="0"/>
          <w:sz w:val="30"/>
        </w:rPr>
        <w:t>KS-R.8d — Uniform coupling</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The per-channel coupling is α_em for every channel; the N-channel coupling is α_em^N (Proposition 5).</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Show the per-channel coupling differs from α_em — e.g. that different faces have different intrinsic coupling strengths.</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STRUCTURAL.</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couplings are non-uniform, the compounding becomes a product of distinct factors rather than α_em²¹. The counting structure survives; the single-exponent form does not.</w:t>
      </w:r>
    </w:p>
    <w:p>
      <w:pPr>
        <w:spacing w:before="240" w:after="160" w:line="336" w:lineRule="auto"/>
      </w:pPr>
      <w:r>
        <w:rPr>
          <w:rFonts w:ascii="Atkinson Hyperlegible" w:hAnsi="Atkinson Hyperlegible" w:cs="Atkinson Hyperlegible"/>
          <w:b/>
          <w:i w:val="0"/>
          <w:sz w:val="30"/>
        </w:rPr>
        <w:t>KS-R.9 — Puncture geometry</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The correction factor 1/π follows from the circular cross-section of the electron as topological puncture (Proposition 4).</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Show the puncture geometry is non-circular. Separately, verify the boundary-coupling normalisation (1/π versus 1/2π versus 1/4π) against the full puncture topology of AP04/AP05.</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STRUCTURAL. Carries a sub-debt: the formal normalisation of the boundary coupling. The 0.69% agreement supports 1/π.</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the geometry is non-circular or the normalisation differs, the puncture factor changes (e.g. to 1 + 1/2π) and the prediction is recalculated. The channel-count result (§3–§4) is unaffected.</w:t>
      </w:r>
    </w:p>
    <w:p>
      <w:pPr>
        <w:spacing w:before="240" w:after="160" w:line="336" w:lineRule="auto"/>
      </w:pPr>
      <w:r>
        <w:rPr>
          <w:rFonts w:ascii="Atkinson Hyperlegible" w:hAnsi="Atkinson Hyperlegible" w:cs="Atkinson Hyperlegible"/>
          <w:b/>
          <w:i w:val="0"/>
          <w:sz w:val="30"/>
        </w:rPr>
        <w:t>KS-R.10 — Unification structure</w:t>
      </w:r>
    </w:p>
    <w:p>
      <w:pPr>
        <w:spacing w:before="0" w:after="160" w:line="336" w:lineRule="auto"/>
      </w:pPr>
      <w:r>
        <w:rPr>
          <w:rFonts w:ascii="Atkinson Hyperlegible" w:hAnsi="Atkinson Hyperlegible" w:cs="Atkinson Hyperlegible"/>
          <w:b/>
          <w:i w:val="0"/>
          <w:sz w:val="22"/>
        </w:rPr>
        <w:t xml:space="preserve">Claim. </w:t>
      </w:r>
      <w:r>
        <w:rPr>
          <w:rFonts w:ascii="Atkinson Hyperlegible" w:hAnsi="Atkinson Hyperlegible" w:cs="Atkinson Hyperlegible"/>
          <w:b w:val="0"/>
          <w:i w:val="0"/>
          <w:sz w:val="22"/>
        </w:rPr>
        <w:t>Gravity is the quantum end (maintaining superposition) and electromagnetism the classical end (collapsing it) — the interpretive claim of §9.</w:t>
      </w:r>
    </w:p>
    <w:p>
      <w:pPr>
        <w:spacing w:before="0" w:after="160" w:line="336" w:lineRule="auto"/>
      </w:pPr>
      <w:r>
        <w:rPr>
          <w:rFonts w:ascii="Atkinson Hyperlegible" w:hAnsi="Atkinson Hyperlegible" w:cs="Atkinson Hyperlegible"/>
          <w:b/>
          <w:i w:val="0"/>
          <w:sz w:val="22"/>
        </w:rPr>
        <w:t xml:space="preserve">Test. </w:t>
      </w:r>
      <w:r>
        <w:rPr>
          <w:rFonts w:ascii="Atkinson Hyperlegible" w:hAnsi="Atkinson Hyperlegible" w:cs="Atkinson Hyperlegible"/>
          <w:b w:val="0"/>
          <w:i w:val="0"/>
          <w:sz w:val="22"/>
        </w:rPr>
        <w:t>Demonstrate a physical system in which gravitational coupling does NOT maintain superposition, or electromagnetic coupling does NOT collapse it.</w:t>
      </w:r>
    </w:p>
    <w:p>
      <w:pPr>
        <w:spacing w:before="0" w:after="160" w:line="336" w:lineRule="auto"/>
      </w:pPr>
      <w:r>
        <w:rPr>
          <w:rFonts w:ascii="Atkinson Hyperlegible" w:hAnsi="Atkinson Hyperlegible" w:cs="Atkinson Hyperlegible"/>
          <w:b/>
          <w:i w:val="0"/>
          <w:sz w:val="22"/>
        </w:rPr>
        <w:t xml:space="preserve">Status. </w:t>
      </w:r>
      <w:r>
        <w:rPr>
          <w:rFonts w:ascii="Atkinson Hyperlegible" w:hAnsi="Atkinson Hyperlegible" w:cs="Atkinson Hyperlegible"/>
          <w:b w:val="0"/>
          <w:i w:val="0"/>
          <w:sz w:val="22"/>
        </w:rPr>
        <w:t>LIVE — STRUCTURAL. Tied to the interpretive §9, which is explicitly non-derivational.</w:t>
      </w:r>
    </w:p>
    <w:p>
      <w:pPr>
        <w:spacing w:before="0" w:after="240" w:line="336" w:lineRule="auto"/>
      </w:pPr>
      <w:r>
        <w:rPr>
          <w:rFonts w:ascii="Atkinson Hyperlegible" w:hAnsi="Atkinson Hyperlegible" w:cs="Atkinson Hyperlegible"/>
          <w:b/>
          <w:i w:val="0"/>
          <w:sz w:val="22"/>
        </w:rPr>
        <w:t xml:space="preserve">Recovery. </w:t>
      </w:r>
      <w:r>
        <w:rPr>
          <w:rFonts w:ascii="Atkinson Hyperlegible" w:hAnsi="Atkinson Hyperlegible" w:cs="Atkinson Hyperlegible"/>
          <w:b w:val="0"/>
          <w:i w:val="0"/>
          <w:sz w:val="22"/>
        </w:rPr>
        <w:t>If KS-R.10 fires, the interpretive unification of §9 fails. The G prediction (§7) is entirely unaffected — the formula does not depend on the interpretation.</w:t>
      </w:r>
    </w:p>
    <w:p>
      <w:pPr>
        <w:keepNext/>
        <w:keepLines/>
        <w:pageBreakBefore/>
        <w:spacing w:before="480" w:after="240" w:line="336" w:lineRule="auto"/>
      </w:pPr>
      <w:r>
        <w:rPr>
          <w:rFonts w:ascii="Atkinson Hyperlegible" w:hAnsi="Atkinson Hyperlegible" w:cs="Atkinson Hyperlegible"/>
          <w:b/>
          <w:i w:val="0"/>
          <w:sz w:val="36"/>
        </w:rPr>
        <w:t>12 — Dependencies</w:t>
      </w:r>
    </w:p>
    <w:p>
      <w:pPr>
        <w:spacing w:before="0" w:after="200" w:line="336" w:lineRule="auto"/>
      </w:pPr>
      <w:r>
        <w:rPr>
          <w:rFonts w:ascii="Atkinson Hyperlegible" w:hAnsi="Atkinson Hyperlegible" w:cs="Atkinson Hyperlegible"/>
          <w:b/>
          <w:i w:val="0"/>
          <w:sz w:val="22"/>
        </w:rPr>
        <w:t xml:space="preserve">Depends on: </w:t>
      </w:r>
      <w:r>
        <w:rPr>
          <w:rFonts w:ascii="Atkinson Hyperlegible" w:hAnsi="Atkinson Hyperlegible" w:cs="Atkinson Hyperlegible"/>
          <w:b w:val="0"/>
          <w:i w:val="0"/>
          <w:sz w:val="22"/>
        </w:rPr>
        <w:t>AP03 (The Ratio — substrate stiffness, speed of light). AP04/AP05 (The Loop Hypothesis/The Break — puncture topology). AP10 (The Dimension — three spatial dimensions). AP12 (The Limit — ℏ derived). AP15 (The Connection — phase freedom, electromagnetism). AP20 (The Proof — axioms hold unconditionally; EH + QRA). AP24 (The Residual — six faces of ε).</w:t>
      </w:r>
    </w:p>
    <w:p>
      <w:pPr>
        <w:spacing w:before="0" w:after="200" w:line="336" w:lineRule="auto"/>
      </w:pPr>
      <w:r>
        <w:rPr>
          <w:rFonts w:ascii="Atkinson Hyperlegible" w:hAnsi="Atkinson Hyperlegible" w:cs="Atkinson Hyperlegible"/>
          <w:b/>
          <w:i w:val="0"/>
          <w:sz w:val="22"/>
        </w:rPr>
        <w:t xml:space="preserve">What depends on it: </w:t>
      </w:r>
      <w:r>
        <w:rPr>
          <w:rFonts w:ascii="Atkinson Hyperlegible" w:hAnsi="Atkinson Hyperlegible" w:cs="Atkinson Hyperlegible"/>
          <w:b w:val="0"/>
          <w:i w:val="0"/>
          <w:sz w:val="22"/>
        </w:rPr>
        <w:t>The ethics chain. If G is derived, the arena is fully derived; if the arena is fully derived, the actualisation state is fully derived. Within Notebook IV, AP14 (The Correction) pairs with AP28 — AP28 the value, AP14 the first quantum correction.</w:t>
      </w:r>
    </w:p>
    <w:p>
      <w:pPr>
        <w:pageBreakBefore/>
        <w:spacing w:before="0" w:after="240" w:line="336" w:lineRule="auto"/>
      </w:pPr>
      <w:r>
        <w:rPr>
          <w:rFonts w:ascii="Atkinson Hyperlegible" w:hAnsi="Atkinson Hyperlegible" w:cs="Atkinson Hyperlegible"/>
          <w:b/>
          <w:i w:val="0"/>
          <w:sz w:val="36"/>
        </w:rPr>
        <w:t>Dated notes</w:t>
      </w:r>
    </w:p>
    <w:p>
      <w:pPr>
        <w:spacing w:before="0" w:after="200" w:line="336" w:lineRule="auto"/>
      </w:pPr>
      <w:r>
        <w:rPr>
          <w:rFonts w:ascii="Atkinson Hyperlegible" w:hAnsi="Atkinson Hyperlegible" w:cs="Atkinson Hyperlegible"/>
          <w:b/>
          <w:i w:val="0"/>
          <w:sz w:val="22"/>
        </w:rPr>
        <w:t>7 September 2026. Three matters of record since the lock. None alters the body above.</w:t>
      </w:r>
    </w:p>
    <w:p>
      <w:pPr>
        <w:spacing w:before="0" w:after="200" w:line="336" w:lineRule="auto"/>
      </w:pPr>
      <w:r>
        <w:rPr>
          <w:rFonts w:ascii="Atkinson Hyperlegible" w:hAnsi="Atkinson Hyperlegible" w:cs="Atkinson Hyperlegible"/>
          <w:b/>
          <w:i w:val="0"/>
          <w:sz w:val="22"/>
        </w:rPr>
        <w:t>1. AP44 (The Snap), locked 11 August 2026, supplies the one factor this paper's architecture provisioned and never booked — the arena's single constitution — and realises the gravitational constant as G = α_em²¹ × (1 + 1/π) / (1 + α_em) × ℏc/m_e² = 6.6719 × 10⁻¹¹ N·m²/kg², a residual of −0.036% against the recommended value, inside the roughly 500 ppm spread between independent laboratory determinations. §7's structural value, 6.7206 × 10⁻¹¹ at +0.69%, stands beside it as the record of the omission, never in its place. The channel count, the compounding law and the puncture factor are untouched; KS-R.7 as registered here did not fire, its bar being one per cent.</w:t>
      </w:r>
    </w:p>
    <w:p>
      <w:pPr>
        <w:spacing w:before="0" w:after="200" w:line="336" w:lineRule="auto"/>
      </w:pPr>
      <w:r>
        <w:rPr>
          <w:rFonts w:ascii="Atkinson Hyperlegible" w:hAnsi="Atkinson Hyperlegible" w:cs="Atkinson Hyperlegible"/>
          <w:b/>
          <w:i w:val="0"/>
          <w:sz w:val="22"/>
        </w:rPr>
        <w:t>2. §7's reading of the inter-laboratory scatter in measured G as the leakage signature (AP06) — offered in §0.7 as a structural explanation, testable in principle and not yet confirmed — is fenced by AP44's Appendix C as two switches, both of which stand LIVE — EMPIRICAL. The Master Kill Switch Registry's words, quoted: KS-CCC.4a, “Gap-scale exclusion. No physical characterisation of the published apparatuses supports a common leakage term of order 6,900 ppm (the Appendix C meta-analysis; Tier 1 executed twice independently, outcome N in both)”; KS-CCC.4b, “Scatter structure. Residual boundary-dependence exists in the inter-laboratory scatter at AP06's honest size, order 10² ppm (Tier 2's blind boundary coding; Tier 1 found the structure at best marginal, p ≈ 0.06–0.2)”. The marginal finding is Tier 1's; Tier 2's blind boundary coding is the test, and it has not been run. Gap-scale corrections are excluded. AP06's reading of the scatter weakens; the realised value's central claim is unaffected either way, as KS-CCC.4b provides.</w:t>
      </w:r>
    </w:p>
    <w:p>
      <w:pPr>
        <w:spacing w:before="0" w:after="200" w:line="336" w:lineRule="auto"/>
      </w:pPr>
      <w:r>
        <w:rPr>
          <w:rFonts w:ascii="Atkinson Hyperlegible" w:hAnsi="Atkinson Hyperlegible" w:cs="Atkinson Hyperlegible"/>
          <w:b/>
          <w:i w:val="0"/>
          <w:sz w:val="22"/>
        </w:rPr>
        <w:t>3. The republish of this paper removes one decorative character from the Artist's Note (U+2728), a matter of dress, recorded here and in the republish note.</w:t>
      </w:r>
    </w:p>
    <w:p>
      <w:pPr>
        <w:spacing w:before="0" w:after="200" w:line="336" w:lineRule="auto"/>
      </w:pPr>
      <w:r>
        <w:rPr>
          <w:rFonts w:ascii="Atkinson Hyperlegible" w:hAnsi="Atkinson Hyperlegible" w:cs="Atkinson Hyperlegible"/>
          <w:b/>
          <w:i w:val="0"/>
          <w:sz w:val="22"/>
        </w:rPr>
        <w:t>11 September 2026. Six further matters of record, from the four papers locked this day (AP50–AP53). None alters the body above.</w:t>
      </w:r>
    </w:p>
    <w:p>
      <w:pPr>
        <w:spacing w:before="0" w:after="200" w:line="336" w:lineRule="auto"/>
      </w:pPr>
      <w:r>
        <w:rPr>
          <w:rFonts w:ascii="Atkinson Hyperlegible" w:hAnsi="Atkinson Hyperlegible" w:cs="Atkinson Hyperlegible"/>
          <w:b/>
          <w:i w:val="0"/>
          <w:sz w:val="22"/>
        </w:rPr>
        <w:t>4. §4's sentence “This is not a physical assumption. It is a mathematical fact about independent events” is withdrawn. The conjunction at the neck (product over sum) and the completed exchange (α, not a single vertex) go in. The worth α is named as the identification (AP50 §5).</w:t>
      </w:r>
    </w:p>
    <w:p>
      <w:pPr>
        <w:spacing w:before="0" w:after="200" w:line="336" w:lineRule="auto"/>
      </w:pPr>
      <w:r>
        <w:rPr>
          <w:rFonts w:ascii="Atkinson Hyperlegible" w:hAnsi="Atkinson Hyperlegible" w:cs="Atkinson Hyperlegible"/>
          <w:b/>
          <w:i w:val="0"/>
          <w:sz w:val="22"/>
        </w:rPr>
        <w:t>5. §5, Proposition 4: Steps 2 to 4 are superseded. The neck is not a puncture through the actualised side; it is a ring, by ruling. The conclusion stands on AP50 §2, with its debt paid.</w:t>
      </w:r>
    </w:p>
    <w:p>
      <w:pPr>
        <w:spacing w:before="0" w:after="200" w:line="336" w:lineRule="auto"/>
      </w:pPr>
      <w:r>
        <w:rPr>
          <w:rFonts w:ascii="Atkinson Hyperlegible" w:hAnsi="Atkinson Hyperlegible" w:cs="Atkinson Hyperlegible"/>
          <w:b/>
          <w:i w:val="0"/>
          <w:sz w:val="22"/>
        </w:rPr>
        <w:t>6. §0.7, §5 (the note under Proposition 4), KS-R.9 and the conditionality footer: “the 0.69% agreement supports it” is withdrawn at each locus. The sub-debt is paid on the identity of the neck with the grain and the grain’s radius as the unit. The elimination table of AP50 §2 is entered beside it as record, its order disclosed.</w:t>
      </w:r>
    </w:p>
    <w:p>
      <w:pPr>
        <w:spacing w:before="0" w:after="200" w:line="336" w:lineRule="auto"/>
      </w:pPr>
      <w:r>
        <w:rPr>
          <w:rFonts w:ascii="Atkinson Hyperlegible" w:hAnsi="Atkinson Hyperlegible" w:cs="Atkinson Hyperlegible"/>
          <w:b/>
          <w:i w:val="0"/>
          <w:sz w:val="22"/>
        </w:rPr>
        <w:t>7. §5, Proposition 1, Reading 5: c² = α/β is corrected to c² = β/α.</w:t>
      </w:r>
    </w:p>
    <w:p>
      <w:pPr>
        <w:spacing w:before="0" w:after="200" w:line="336" w:lineRule="auto"/>
      </w:pPr>
      <w:r>
        <w:rPr>
          <w:rFonts w:ascii="Atkinson Hyperlegible" w:hAnsi="Atkinson Hyperlegible" w:cs="Atkinson Hyperlegible"/>
          <w:b/>
          <w:i w:val="0"/>
          <w:sz w:val="22"/>
        </w:rPr>
        <w:t>8. §6: “the one measured input is α_em itself” is narrowed to one measured dimensionless input.</w:t>
      </w:r>
    </w:p>
    <w:p>
      <w:pPr>
        <w:spacing w:before="0" w:after="200" w:line="336" w:lineRule="auto"/>
      </w:pPr>
      <w:r>
        <w:rPr>
          <w:rFonts w:ascii="Atkinson Hyperlegible" w:hAnsi="Atkinson Hyperlegible" w:cs="Atkinson Hyperlegible"/>
          <w:b/>
          <w:i w:val="0"/>
          <w:sz w:val="22"/>
        </w:rPr>
        <w:t>9. KS-R.8b, KS-R.8c and KS-R.8d are sharpened, as the Master Kill Switch Registry v5.31 prints them.</w:t>
      </w:r>
    </w:p>
    <w:p>
      <w:pPr>
        <w:pageBreakBefore/>
        <w:spacing w:before="0" w:after="240" w:line="336" w:lineRule="auto"/>
      </w:pPr>
      <w:r>
        <w:rPr>
          <w:rFonts w:ascii="Atkinson Hyperlegible" w:hAnsi="Atkinson Hyperlegible" w:cs="Atkinson Hyperlegible"/>
          <w:b/>
          <w:i w:val="0"/>
          <w:sz w:val="36"/>
        </w:rPr>
        <w:t>Claim Summary</w:t>
      </w:r>
    </w:p>
    <w:p>
      <w:pPr>
        <w:spacing w:before="0" w:after="240" w:line="336" w:lineRule="auto"/>
      </w:pPr>
      <w:r>
        <w:rPr>
          <w:rFonts w:ascii="Atkinson Hyperlegible" w:hAnsi="Atkinson Hyperlegible" w:cs="Atkinson Hyperlegible"/>
          <w:b w:val="0"/>
          <w:i w:val="0"/>
          <w:sz w:val="22"/>
        </w:rPr>
        <w:t>Section-by-section structural status, with epistemic-status labels.</w:t>
      </w:r>
    </w:p>
    <w:p>
      <w:pPr>
        <w:spacing w:before="0" w:after="160" w:line="336" w:lineRule="auto"/>
      </w:pPr>
      <w:r>
        <w:rPr>
          <w:rFonts w:ascii="Atkinson Hyperlegible" w:hAnsi="Atkinson Hyperlegible" w:cs="Atkinson Hyperlegible"/>
          <w:b/>
          <w:i w:val="0"/>
          <w:sz w:val="22"/>
        </w:rPr>
        <w:t>§2 — Three constants, three axioms.</w:t>
      </w:r>
      <w:r>
        <w:rPr>
          <w:rFonts w:ascii="Atkinson Hyperlegible" w:hAnsi="Atkinson Hyperlegible" w:cs="Atkinson Hyperlegible"/>
          <w:b w:val="0"/>
          <w:i w:val="0"/>
          <w:sz w:val="22"/>
        </w:rPr>
        <w:t xml:space="preserve">  —  c ↔ C, ℏ ↔ B, G ↔ R, topology ↔ S. ESTABLISHED.</w:t>
      </w:r>
    </w:p>
    <w:p>
      <w:pPr>
        <w:spacing w:before="0" w:after="160" w:line="336" w:lineRule="auto"/>
      </w:pPr>
      <w:r>
        <w:rPr>
          <w:rFonts w:ascii="Atkinson Hyperlegible" w:hAnsi="Atkinson Hyperlegible" w:cs="Atkinson Hyperlegible"/>
          <w:b/>
          <w:i w:val="0"/>
          <w:sz w:val="22"/>
        </w:rPr>
        <w:t>§3 — Channel count.</w:t>
      </w:r>
      <w:r>
        <w:rPr>
          <w:rFonts w:ascii="Atkinson Hyperlegible" w:hAnsi="Atkinson Hyperlegible" w:cs="Atkinson Hyperlegible"/>
          <w:b w:val="0"/>
          <w:i w:val="0"/>
          <w:sz w:val="22"/>
        </w:rPr>
        <w:t xml:space="preserve">  —  21 = 6 faces (AP24) × 3 dimensions (AP10) + 3 actualisation couplings. DERIVED (Propositions 1, 2).</w:t>
      </w:r>
    </w:p>
    <w:p>
      <w:pPr>
        <w:spacing w:before="0" w:after="160" w:line="336" w:lineRule="auto"/>
      </w:pPr>
      <w:r>
        <w:rPr>
          <w:rFonts w:ascii="Atkinson Hyperlegible" w:hAnsi="Atkinson Hyperlegible" w:cs="Atkinson Hyperlegible"/>
          <w:b/>
          <w:i w:val="0"/>
          <w:sz w:val="22"/>
        </w:rPr>
        <w:t>§4 — Compounding.</w:t>
      </w:r>
      <w:r>
        <w:rPr>
          <w:rFonts w:ascii="Atkinson Hyperlegible" w:hAnsi="Atkinson Hyperlegible" w:cs="Atkinson Hyperlegible"/>
          <w:b w:val="0"/>
          <w:i w:val="0"/>
          <w:sz w:val="22"/>
        </w:rPr>
        <w:t xml:space="preserve">  —  Independent channels multiply: α_em²¹. DERIVED (Propositions 3, 5).</w:t>
      </w:r>
    </w:p>
    <w:p>
      <w:pPr>
        <w:spacing w:before="0" w:after="160" w:line="336" w:lineRule="auto"/>
      </w:pPr>
      <w:r>
        <w:rPr>
          <w:rFonts w:ascii="Atkinson Hyperlegible" w:hAnsi="Atkinson Hyperlegible" w:cs="Atkinson Hyperlegible"/>
          <w:b/>
          <w:i w:val="0"/>
          <w:sz w:val="22"/>
        </w:rPr>
        <w:t>§5 — Five propositions.</w:t>
      </w:r>
      <w:r>
        <w:rPr>
          <w:rFonts w:ascii="Atkinson Hyperlegible" w:hAnsi="Atkinson Hyperlegible" w:cs="Atkinson Hyperlegible"/>
          <w:b w:val="0"/>
          <w:i w:val="0"/>
          <w:sz w:val="22"/>
        </w:rPr>
        <w:t xml:space="preserve">  —  Completeness, scope, independence, circular cross-section, unit coupling. PROVED; 1/π normalisation is a SUB-DEBT.</w:t>
      </w:r>
    </w:p>
    <w:p>
      <w:pPr>
        <w:spacing w:before="0" w:after="160" w:line="336" w:lineRule="auto"/>
      </w:pPr>
      <w:r>
        <w:rPr>
          <w:rFonts w:ascii="Atkinson Hyperlegible" w:hAnsi="Atkinson Hyperlegible" w:cs="Atkinson Hyperlegible"/>
          <w:b/>
          <w:i w:val="0"/>
          <w:sz w:val="22"/>
        </w:rPr>
        <w:t>§6 — Puncture factor.</w:t>
      </w:r>
      <w:r>
        <w:rPr>
          <w:rFonts w:ascii="Atkinson Hyperlegible" w:hAnsi="Atkinson Hyperlegible" w:cs="Atkinson Hyperlegible"/>
          <w:b w:val="0"/>
          <w:i w:val="0"/>
          <w:sz w:val="22"/>
        </w:rPr>
        <w:t xml:space="preserve">  —  α_G = α_em²¹ × (1 + 1/π). DERIVED, conditional on the P4 normalisation.</w:t>
      </w:r>
    </w:p>
    <w:p>
      <w:pPr>
        <w:spacing w:before="0" w:after="160" w:line="336" w:lineRule="auto"/>
      </w:pPr>
      <w:r>
        <w:rPr>
          <w:rFonts w:ascii="Atkinson Hyperlegible" w:hAnsi="Atkinson Hyperlegible" w:cs="Atkinson Hyperlegible"/>
          <w:b/>
          <w:i w:val="0"/>
          <w:sz w:val="22"/>
        </w:rPr>
        <w:t>§7 — Prediction.</w:t>
      </w:r>
      <w:r>
        <w:rPr>
          <w:rFonts w:ascii="Atkinson Hyperlegible" w:hAnsi="Atkinson Hyperlegible" w:cs="Atkinson Hyperlegible"/>
          <w:b w:val="0"/>
          <w:i w:val="0"/>
          <w:sz w:val="22"/>
        </w:rPr>
        <w:t xml:space="preserve">  —  G = 6.721 × 10⁻¹¹; measured 6.674 × 10⁻¹¹; discrepancy 0.69%. EMPIRICAL (KS-R.7).</w:t>
      </w:r>
    </w:p>
    <w:p>
      <w:pPr>
        <w:spacing w:before="0" w:after="160" w:line="336" w:lineRule="auto"/>
      </w:pPr>
      <w:r>
        <w:rPr>
          <w:rFonts w:ascii="Atkinson Hyperlegible" w:hAnsi="Atkinson Hyperlegible" w:cs="Atkinson Hyperlegible"/>
          <w:b/>
          <w:i w:val="0"/>
          <w:sz w:val="22"/>
        </w:rPr>
        <w:t>§8 — Hierarchy dissolved.</w:t>
      </w:r>
      <w:r>
        <w:rPr>
          <w:rFonts w:ascii="Atkinson Hyperlegible" w:hAnsi="Atkinson Hyperlegible" w:cs="Atkinson Hyperlegible"/>
          <w:b w:val="0"/>
          <w:i w:val="0"/>
          <w:sz w:val="22"/>
        </w:rPr>
        <w:t xml:space="preserve">  —  The 10⁴⁵ ratio is the channel count, not fine-tuning. STRUCTURAL CONSEQUENCE.</w:t>
      </w:r>
    </w:p>
    <w:p>
      <w:pPr>
        <w:spacing w:before="0" w:after="160" w:line="336" w:lineRule="auto"/>
      </w:pPr>
      <w:r>
        <w:rPr>
          <w:rFonts w:ascii="Atkinson Hyperlegible" w:hAnsi="Atkinson Hyperlegible" w:cs="Atkinson Hyperlegible"/>
          <w:b/>
          <w:i w:val="0"/>
          <w:sz w:val="22"/>
        </w:rPr>
        <w:t>§9 — Unification.</w:t>
      </w:r>
      <w:r>
        <w:rPr>
          <w:rFonts w:ascii="Atkinson Hyperlegible" w:hAnsi="Atkinson Hyperlegible" w:cs="Atkinson Hyperlegible"/>
          <w:b w:val="0"/>
          <w:i w:val="0"/>
          <w:sz w:val="22"/>
        </w:rPr>
        <w:t xml:space="preserve">  —  QM and GR as two ends of the actualisation process. INTERPRETIVE — NON-DERIVATIONAL.</w:t>
      </w:r>
    </w:p>
    <w:p>
      <w:pPr>
        <w:spacing w:before="0" w:after="160" w:line="336" w:lineRule="auto"/>
      </w:pPr>
      <w:r>
        <w:rPr>
          <w:rFonts w:ascii="Atkinson Hyperlegible" w:hAnsi="Atkinson Hyperlegible" w:cs="Atkinson Hyperlegible"/>
          <w:b/>
          <w:i w:val="0"/>
          <w:sz w:val="22"/>
        </w:rPr>
        <w:t>§11 — Kill switches.</w:t>
      </w:r>
      <w:r>
        <w:rPr>
          <w:rFonts w:ascii="Atkinson Hyperlegible" w:hAnsi="Atkinson Hyperlegible" w:cs="Atkinson Hyperlegible"/>
          <w:b w:val="0"/>
          <w:i w:val="0"/>
          <w:sz w:val="22"/>
        </w:rPr>
        <w:t xml:space="preserve">  —  KS-R.7 (empirical) + KS-R.8/8a/8b/8c/8d/9/10 (structural).</w:t>
      </w:r>
    </w:p>
    <w:p>
      <w:pPr>
        <w:pageBreakBefore/>
        <w:spacing w:before="0" w:after="240" w:line="336" w:lineRule="auto"/>
      </w:pPr>
      <w:r>
        <w:rPr>
          <w:rFonts w:ascii="Atkinson Hyperlegible" w:hAnsi="Atkinson Hyperlegible" w:cs="Atkinson Hyperlegible"/>
          <w:b/>
          <w:i w:val="0"/>
          <w:sz w:val="36"/>
        </w:rPr>
        <w:t>Conditionality Footer</w:t>
      </w:r>
    </w:p>
    <w:p>
      <w:pPr>
        <w:spacing w:before="240" w:after="160" w:line="336" w:lineRule="auto"/>
      </w:pPr>
      <w:r>
        <w:rPr>
          <w:rFonts w:ascii="Atkinson Hyperlegible" w:hAnsi="Atkinson Hyperlegible" w:cs="Atkinson Hyperlegible"/>
          <w:b/>
          <w:i w:val="0"/>
          <w:sz w:val="30"/>
        </w:rPr>
        <w:t>Dependencies</w:t>
      </w:r>
    </w:p>
    <w:p>
      <w:pPr>
        <w:spacing w:before="0" w:after="240" w:line="336" w:lineRule="auto"/>
      </w:pPr>
      <w:r>
        <w:rPr>
          <w:rFonts w:ascii="Atkinson Hyperlegible" w:hAnsi="Atkinson Hyperlegible" w:cs="Atkinson Hyperlegible"/>
          <w:b w:val="0"/>
          <w:i w:val="0"/>
          <w:sz w:val="22"/>
        </w:rPr>
        <w:t>AP03 (c). AP04/AP05 (puncture topology). AP10 (three spatial dimensions). AP12 (ℏ). AP15 (α_em as per-channel coupling). AP24 (six faces of ε). AP20 (EH + QRA proved). AP28 is unconditional on EH and QRA.</w:t>
      </w:r>
    </w:p>
    <w:p>
      <w:pPr>
        <w:spacing w:before="240" w:after="160" w:line="336" w:lineRule="auto"/>
      </w:pPr>
      <w:r>
        <w:rPr>
          <w:rFonts w:ascii="Atkinson Hyperlegible" w:hAnsi="Atkinson Hyperlegible" w:cs="Atkinson Hyperlegible"/>
          <w:b/>
          <w:i w:val="0"/>
          <w:sz w:val="30"/>
        </w:rPr>
        <w:t>Dependents</w:t>
      </w:r>
    </w:p>
    <w:p>
      <w:pPr>
        <w:spacing w:before="0" w:after="240" w:line="336" w:lineRule="auto"/>
      </w:pPr>
      <w:r>
        <w:rPr>
          <w:rFonts w:ascii="Atkinson Hyperlegible" w:hAnsi="Atkinson Hyperlegible" w:cs="Atkinson Hyperlegible"/>
          <w:b w:val="0"/>
          <w:i w:val="0"/>
          <w:sz w:val="22"/>
        </w:rPr>
        <w:t>The ethics chain: a fully derived G completes the arena, and a fully derived arena completes the actualisation state. Within Notebook IV, AP14 (the first quantum correction to G).</w:t>
      </w:r>
    </w:p>
    <w:p>
      <w:pPr>
        <w:spacing w:before="240" w:after="160" w:line="336" w:lineRule="auto"/>
      </w:pPr>
      <w:r>
        <w:rPr>
          <w:rFonts w:ascii="Atkinson Hyperlegible" w:hAnsi="Atkinson Hyperlegible" w:cs="Atkinson Hyperlegible"/>
          <w:b/>
          <w:i w:val="0"/>
          <w:sz w:val="30"/>
        </w:rPr>
        <w:t>Kill switches engaged</w:t>
      </w:r>
    </w:p>
    <w:p>
      <w:pPr>
        <w:spacing w:before="0" w:after="240" w:line="336" w:lineRule="auto"/>
      </w:pPr>
      <w:r>
        <w:rPr>
          <w:rFonts w:ascii="Atkinson Hyperlegible" w:hAnsi="Atkinson Hyperlegible" w:cs="Atkinson Hyperlegible"/>
          <w:b w:val="0"/>
          <w:i w:val="0"/>
          <w:sz w:val="22"/>
        </w:rPr>
        <w:t>KS-R.7 (G prediction, LIVE — EMPIRICAL). KS-R.8 (channel count), KS-R.8a (face completeness), KS-R.8b (actualisation scope), KS-R.8c (channel independence), KS-R.8d (uniform coupling), KS-R.9 (puncture geometry), KS-R.10 (unification structure) — all LIVE — STRUCTURAL.</w:t>
      </w:r>
    </w:p>
    <w:p>
      <w:pPr>
        <w:spacing w:before="240" w:after="160" w:line="336" w:lineRule="auto"/>
      </w:pPr>
      <w:r>
        <w:rPr>
          <w:rFonts w:ascii="Atkinson Hyperlegible" w:hAnsi="Atkinson Hyperlegible" w:cs="Atkinson Hyperlegible"/>
          <w:b/>
          <w:i w:val="0"/>
          <w:sz w:val="30"/>
        </w:rPr>
        <w:t>Structural debts owed</w:t>
      </w:r>
    </w:p>
    <w:p>
      <w:pPr>
        <w:spacing w:before="0" w:after="240" w:line="336" w:lineRule="auto"/>
      </w:pPr>
      <w:r>
        <w:rPr>
          <w:rFonts w:ascii="Atkinson Hyperlegible" w:hAnsi="Atkinson Hyperlegible" w:cs="Atkinson Hyperlegible"/>
          <w:b w:val="0"/>
          <w:i w:val="0"/>
          <w:sz w:val="22"/>
        </w:rPr>
        <w:t>Sub-debt under KS-R.9 — the formal normalisation of the boundary coupling (1/π versus 1/2π versus 1/4π) against the full puncture topology of AP04/AP05. The single quantitative debt of AP28; the 0.69% agreement supports 1/π.</w:t>
      </w:r>
    </w:p>
    <w:p>
      <w:pPr>
        <w:spacing w:before="240" w:after="160" w:line="336" w:lineRule="auto"/>
      </w:pPr>
      <w:r>
        <w:rPr>
          <w:rFonts w:ascii="Atkinson Hyperlegible" w:hAnsi="Atkinson Hyperlegible" w:cs="Atkinson Hyperlegible"/>
          <w:b/>
          <w:i w:val="0"/>
          <w:sz w:val="30"/>
        </w:rPr>
        <w:t>Items held open without claiming debt status</w:t>
      </w:r>
    </w:p>
    <w:p>
      <w:pPr>
        <w:spacing w:before="0" w:after="240" w:line="336" w:lineRule="auto"/>
      </w:pPr>
      <w:r>
        <w:rPr>
          <w:rFonts w:ascii="Atkinson Hyperlegible" w:hAnsi="Atkinson Hyperlegible" w:cs="Atkinson Hyperlegible"/>
          <w:b w:val="0"/>
          <w:i w:val="0"/>
          <w:sz w:val="22"/>
        </w:rPr>
        <w:t>The interpretive unification (§9) — non-derivational, tested by KS-R.10, with the G prediction independent of it. The leakage explanation of inter-laboratory scatter in measured G (§7) — a structural explanation, not yet confirmed.</w:t>
      </w:r>
    </w:p>
    <w:p>
      <w:pPr>
        <w:pageBreakBefore/>
        <w:spacing w:before="0" w:after="240" w:line="336" w:lineRule="auto"/>
      </w:pPr>
      <w:r>
        <w:rPr>
          <w:rFonts w:ascii="Atkinson Hyperlegible" w:hAnsi="Atkinson Hyperlegible" w:cs="Atkinson Hyperlegible"/>
          <w:b/>
          <w:i w:val="0"/>
          <w:sz w:val="36"/>
        </w:rPr>
        <w:t>Notation Reference</w:t>
      </w:r>
    </w:p>
    <w:p>
      <w:pPr>
        <w:spacing w:before="0" w:after="240" w:line="336" w:lineRule="auto"/>
      </w:pPr>
      <w:r>
        <w:rPr>
          <w:rFonts w:ascii="Atkinson Hyperlegible" w:hAnsi="Atkinson Hyperlegible" w:cs="Atkinson Hyperlegible"/>
          <w:b w:val="0"/>
          <w:i w:val="0"/>
          <w:sz w:val="22"/>
        </w:rPr>
        <w:t>All symbols used in AP28, with structural source and disambiguation.</w:t>
      </w:r>
    </w:p>
    <w:p>
      <w:pPr>
        <w:spacing w:before="0" w:after="120" w:line="336" w:lineRule="auto"/>
      </w:pPr>
      <w:r>
        <w:rPr>
          <w:rFonts w:ascii="Atkinson Hyperlegible" w:hAnsi="Atkinson Hyperlegible" w:cs="Atkinson Hyperlegible"/>
          <w:b/>
          <w:i w:val="0"/>
          <w:sz w:val="22"/>
        </w:rPr>
        <w:t>{S, B, R, C}</w:t>
      </w:r>
      <w:r>
        <w:rPr>
          <w:rFonts w:ascii="Atkinson Hyperlegible" w:hAnsi="Atkinson Hyperlegible" w:cs="Atkinson Hyperlegible"/>
          <w:b w:val="0"/>
          <w:i w:val="0"/>
          <w:sz w:val="22"/>
        </w:rPr>
        <w:t xml:space="preserve">  —  The four axioms of Notebook I. Independent (AP20 §4.2, fenced KS-P.2).</w:t>
      </w:r>
    </w:p>
    <w:p>
      <w:pPr>
        <w:spacing w:before="0" w:after="120" w:line="336" w:lineRule="auto"/>
      </w:pPr>
      <w:r>
        <w:rPr>
          <w:rFonts w:ascii="Atkinson Hyperlegible" w:hAnsi="Atkinson Hyperlegible" w:cs="Atkinson Hyperlegible"/>
          <w:b/>
          <w:i w:val="0"/>
          <w:sz w:val="22"/>
        </w:rPr>
        <w:t>1:1 + 1×ε</w:t>
      </w:r>
      <w:r>
        <w:rPr>
          <w:rFonts w:ascii="Atkinson Hyperlegible" w:hAnsi="Atkinson Hyperlegible" w:cs="Atkinson Hyperlegible"/>
          <w:b w:val="0"/>
          <w:i w:val="0"/>
          <w:sz w:val="22"/>
        </w:rPr>
        <w:t xml:space="preserve">  —  The axiom. Perfect balance (1:1) plus one unpaired element (1×ε, the electron).</w:t>
      </w:r>
    </w:p>
    <w:p>
      <w:pPr>
        <w:spacing w:before="0" w:after="120" w:line="336" w:lineRule="auto"/>
      </w:pPr>
      <w:r>
        <w:rPr>
          <w:rFonts w:ascii="Atkinson Hyperlegible" w:hAnsi="Atkinson Hyperlegible" w:cs="Atkinson Hyperlegible"/>
          <w:b/>
          <w:i w:val="0"/>
          <w:sz w:val="22"/>
        </w:rPr>
        <w:t>ε</w:t>
      </w:r>
      <w:r>
        <w:rPr>
          <w:rFonts w:ascii="Atkinson Hyperlegible" w:hAnsi="Atkinson Hyperlegible" w:cs="Atkinson Hyperlegible"/>
          <w:b w:val="0"/>
          <w:i w:val="0"/>
          <w:sz w:val="22"/>
        </w:rPr>
        <w:t xml:space="preserve">  —  The break (Axiom B), identified with the electron (The Lock), modelled as a topological puncture (AP04/AP05).</w:t>
      </w:r>
    </w:p>
    <w:p>
      <w:pPr>
        <w:spacing w:before="0" w:after="120" w:line="336" w:lineRule="auto"/>
      </w:pPr>
      <w:r>
        <w:rPr>
          <w:rFonts w:ascii="Atkinson Hyperlegible" w:hAnsi="Atkinson Hyperlegible" w:cs="Atkinson Hyperlegible"/>
          <w:b/>
          <w:i w:val="0"/>
          <w:sz w:val="22"/>
        </w:rPr>
        <w:t>α_em</w:t>
      </w:r>
      <w:r>
        <w:rPr>
          <w:rFonts w:ascii="Atkinson Hyperlegible" w:hAnsi="Atkinson Hyperlegible" w:cs="Atkinson Hyperlegible"/>
          <w:b w:val="0"/>
          <w:i w:val="0"/>
          <w:sz w:val="22"/>
        </w:rPr>
        <w:t xml:space="preserve">  —  The fine-structure constant ≈ 1/137.036. The per-channel coupling — the probability that ε couples to itself through one channel.</w:t>
      </w:r>
    </w:p>
    <w:p>
      <w:pPr>
        <w:spacing w:before="0" w:after="120" w:line="336" w:lineRule="auto"/>
      </w:pPr>
      <w:r>
        <w:rPr>
          <w:rFonts w:ascii="Atkinson Hyperlegible" w:hAnsi="Atkinson Hyperlegible" w:cs="Atkinson Hyperlegible"/>
          <w:b/>
          <w:i w:val="0"/>
          <w:sz w:val="22"/>
        </w:rPr>
        <w:t>α_G</w:t>
      </w:r>
      <w:r>
        <w:rPr>
          <w:rFonts w:ascii="Atkinson Hyperlegible" w:hAnsi="Atkinson Hyperlegible" w:cs="Atkinson Hyperlegible"/>
          <w:b w:val="0"/>
          <w:i w:val="0"/>
          <w:sz w:val="22"/>
        </w:rPr>
        <w:t xml:space="preserve">  —  The gravitational coupling, α_em²¹ × (1 + 1/π). The break read as geometry across all 21 channels.</w:t>
      </w:r>
    </w:p>
    <w:p>
      <w:pPr>
        <w:spacing w:before="0" w:after="120" w:line="336" w:lineRule="auto"/>
      </w:pPr>
      <w:r>
        <w:rPr>
          <w:rFonts w:ascii="Atkinson Hyperlegible" w:hAnsi="Atkinson Hyperlegible" w:cs="Atkinson Hyperlegible"/>
          <w:b/>
          <w:i w:val="0"/>
          <w:sz w:val="22"/>
        </w:rPr>
        <w:t>G</w:t>
      </w:r>
      <w:r>
        <w:rPr>
          <w:rFonts w:ascii="Atkinson Hyperlegible" w:hAnsi="Atkinson Hyperlegible" w:cs="Atkinson Hyperlegible"/>
          <w:b w:val="0"/>
          <w:i w:val="0"/>
          <w:sz w:val="22"/>
        </w:rPr>
        <w:t xml:space="preserve">  —  Newton’s gravitational constant. G = α_G × ℏc/m_e² (the prediction of §7).</w:t>
      </w:r>
    </w:p>
    <w:p>
      <w:pPr>
        <w:spacing w:before="0" w:after="120" w:line="336" w:lineRule="auto"/>
      </w:pPr>
      <w:r>
        <w:rPr>
          <w:rFonts w:ascii="Atkinson Hyperlegible" w:hAnsi="Atkinson Hyperlegible" w:cs="Atkinson Hyperlegible"/>
          <w:b/>
          <w:i w:val="0"/>
          <w:sz w:val="22"/>
        </w:rPr>
        <w:t>c</w:t>
      </w:r>
      <w:r>
        <w:rPr>
          <w:rFonts w:ascii="Atkinson Hyperlegible" w:hAnsi="Atkinson Hyperlegible" w:cs="Atkinson Hyperlegible"/>
          <w:b w:val="0"/>
          <w:i w:val="0"/>
          <w:sz w:val="22"/>
        </w:rPr>
        <w:t xml:space="preserve">  —  The speed of light. c = √(β/α) (AP03). Axiom C as speed.</w:t>
      </w:r>
    </w:p>
    <w:p>
      <w:pPr>
        <w:spacing w:before="0" w:after="120" w:line="336" w:lineRule="auto"/>
      </w:pPr>
      <w:r>
        <w:rPr>
          <w:rFonts w:ascii="Atkinson Hyperlegible" w:hAnsi="Atkinson Hyperlegible" w:cs="Atkinson Hyperlegible"/>
          <w:b/>
          <w:i w:val="0"/>
          <w:sz w:val="22"/>
        </w:rPr>
        <w:t>ℏ</w:t>
      </w:r>
      <w:r>
        <w:rPr>
          <w:rFonts w:ascii="Atkinson Hyperlegible" w:hAnsi="Atkinson Hyperlegible" w:cs="Atkinson Hyperlegible"/>
          <w:b w:val="0"/>
          <w:i w:val="0"/>
          <w:sz w:val="22"/>
        </w:rPr>
        <w:t xml:space="preserve">  —  The Planck constant. The minimum eigenvalue of the time-evolution generator (Stone, AP12). Axiom B as minimum.</w:t>
      </w:r>
    </w:p>
    <w:p>
      <w:pPr>
        <w:spacing w:before="0" w:after="120" w:line="336" w:lineRule="auto"/>
      </w:pPr>
      <w:r>
        <w:rPr>
          <w:rFonts w:ascii="Atkinson Hyperlegible" w:hAnsi="Atkinson Hyperlegible" w:cs="Atkinson Hyperlegible"/>
          <w:b/>
          <w:i w:val="0"/>
          <w:sz w:val="22"/>
        </w:rPr>
        <w:t>m_e</w:t>
      </w:r>
      <w:r>
        <w:rPr>
          <w:rFonts w:ascii="Atkinson Hyperlegible" w:hAnsi="Atkinson Hyperlegible" w:cs="Atkinson Hyperlegible"/>
          <w:b w:val="0"/>
          <w:i w:val="0"/>
          <w:sz w:val="22"/>
        </w:rPr>
        <w:t xml:space="preserve">  —  The electron mass. The break read as the energy of the lightest stable excitation.</w:t>
      </w:r>
    </w:p>
    <w:p>
      <w:pPr>
        <w:spacing w:before="0" w:after="120" w:line="336" w:lineRule="auto"/>
      </w:pPr>
      <w:r>
        <w:rPr>
          <w:rFonts w:ascii="Atkinson Hyperlegible" w:hAnsi="Atkinson Hyperlegible" w:cs="Atkinson Hyperlegible"/>
          <w:b/>
          <w:i w:val="0"/>
          <w:sz w:val="22"/>
        </w:rPr>
        <w:t>α, β</w:t>
      </w:r>
      <w:r>
        <w:rPr>
          <w:rFonts w:ascii="Atkinson Hyperlegible" w:hAnsi="Atkinson Hyperlegible" w:cs="Atkinson Hyperlegible"/>
          <w:b w:val="0"/>
          <w:i w:val="0"/>
          <w:sz w:val="22"/>
        </w:rPr>
        <w:t xml:space="preserve">  —  Temporal and spatial substrate stiffness (AP03). Their ratio gives c². NOT the fine-structure constant.</w:t>
      </w:r>
    </w:p>
    <w:p>
      <w:pPr>
        <w:spacing w:before="0" w:after="120" w:line="336" w:lineRule="auto"/>
      </w:pPr>
      <w:r>
        <w:rPr>
          <w:rFonts w:ascii="Atkinson Hyperlegible" w:hAnsi="Atkinson Hyperlegible" w:cs="Atkinson Hyperlegible"/>
          <w:b/>
          <w:i w:val="0"/>
          <w:sz w:val="22"/>
        </w:rPr>
        <w:t>κ</w:t>
      </w:r>
      <w:r>
        <w:rPr>
          <w:rFonts w:ascii="Atkinson Hyperlegible" w:hAnsi="Atkinson Hyperlegible" w:cs="Atkinson Hyperlegible"/>
          <w:b w:val="0"/>
          <w:i w:val="0"/>
          <w:sz w:val="22"/>
        </w:rPr>
        <w:t xml:space="preserve">  —  The holding limit (The Lock).</w:t>
      </w:r>
    </w:p>
    <w:p>
      <w:pPr>
        <w:spacing w:before="0" w:after="120" w:line="336" w:lineRule="auto"/>
      </w:pPr>
      <w:r>
        <w:rPr>
          <w:rFonts w:ascii="Atkinson Hyperlegible" w:hAnsi="Atkinson Hyperlegible" w:cs="Atkinson Hyperlegible"/>
          <w:b/>
          <w:i w:val="0"/>
          <w:sz w:val="22"/>
        </w:rPr>
        <w:t>π</w:t>
      </w:r>
      <w:r>
        <w:rPr>
          <w:rFonts w:ascii="Atkinson Hyperlegible" w:hAnsi="Atkinson Hyperlegible" w:cs="Atkinson Hyperlegible"/>
          <w:b w:val="0"/>
          <w:i w:val="0"/>
          <w:sz w:val="22"/>
        </w:rPr>
        <w:t xml:space="preserve">  —  The geometric measure of the circular puncture boundary (Proposition 4). The 1/π factor is one winding’s weight.</w:t>
      </w:r>
    </w:p>
    <w:p>
      <w:pPr>
        <w:spacing w:before="0" w:after="120" w:line="336" w:lineRule="auto"/>
      </w:pPr>
      <w:r>
        <w:rPr>
          <w:rFonts w:ascii="Atkinson Hyperlegible" w:hAnsi="Atkinson Hyperlegible" w:cs="Atkinson Hyperlegible"/>
          <w:b/>
          <w:i w:val="0"/>
          <w:sz w:val="22"/>
        </w:rPr>
        <w:t>channel</w:t>
      </w:r>
      <w:r>
        <w:rPr>
          <w:rFonts w:ascii="Atkinson Hyperlegible" w:hAnsi="Atkinson Hyperlegible" w:cs="Atkinson Hyperlegible"/>
          <w:b w:val="0"/>
          <w:i w:val="0"/>
          <w:sz w:val="22"/>
        </w:rPr>
        <w:t xml:space="preserve">  —  An independent coupling path from the electromagnetic to the gravitational face: a face-projection (i, j) or an actualisation coupling. There are 21.</w:t>
      </w:r>
    </w:p>
    <w:p>
      <w:pPr>
        <w:spacing w:before="0" w:after="120" w:line="336" w:lineRule="auto"/>
      </w:pPr>
      <w:r>
        <w:rPr>
          <w:rFonts w:ascii="Atkinson Hyperlegible" w:hAnsi="Atkinson Hyperlegible" w:cs="Atkinson Hyperlegible"/>
          <w:b/>
          <w:i w:val="0"/>
          <w:sz w:val="22"/>
        </w:rPr>
        <w:t>face</w:t>
      </w:r>
      <w:r>
        <w:rPr>
          <w:rFonts w:ascii="Atkinson Hyperlegible" w:hAnsi="Atkinson Hyperlegible" w:cs="Atkinson Hyperlegible"/>
          <w:b w:val="0"/>
          <w:i w:val="0"/>
          <w:sz w:val="22"/>
        </w:rPr>
        <w:t xml:space="preserve">  —  An independent scalar reading of ε (AP24). There are six: G, c, α_em, m_e, stiffness ratio, time.</w:t>
      </w:r>
    </w:p>
    <w:p>
      <w:pPr>
        <w:spacing w:before="0" w:after="120" w:line="336" w:lineRule="auto"/>
      </w:pPr>
      <w:r>
        <w:rPr>
          <w:rFonts w:ascii="Atkinson Hyperlegible" w:hAnsi="Atkinson Hyperlegible" w:cs="Atkinson Hyperlegible"/>
          <w:b/>
          <w:i w:val="0"/>
          <w:sz w:val="22"/>
        </w:rPr>
        <w:t>actualisation state</w:t>
      </w:r>
      <w:r>
        <w:rPr>
          <w:rFonts w:ascii="Atkinson Hyperlegible" w:hAnsi="Atkinson Hyperlegible" w:cs="Atkinson Hyperlegible"/>
          <w:b w:val="0"/>
          <w:i w:val="0"/>
          <w:sz w:val="22"/>
        </w:rPr>
        <w:t xml:space="preserve">  —  The now — the surface from which records are written (AP01, AP20). Couples to the three spatial dimensions, not to the faces (Proposition 2).</w:t>
      </w:r>
    </w:p>
    <w:p>
      <w:pPr>
        <w:spacing w:before="0" w:after="120" w:line="336" w:lineRule="auto"/>
      </w:pPr>
      <w:r>
        <w:rPr>
          <w:rFonts w:ascii="Atkinson Hyperlegible" w:hAnsi="Atkinson Hyperlegible" w:cs="Atkinson Hyperlegible"/>
          <w:b/>
          <w:i w:val="0"/>
          <w:sz w:val="22"/>
        </w:rPr>
        <w:t>18 face-projections</w:t>
      </w:r>
      <w:r>
        <w:rPr>
          <w:rFonts w:ascii="Atkinson Hyperlegible" w:hAnsi="Atkinson Hyperlegible" w:cs="Atkinson Hyperlegible"/>
          <w:b w:val="0"/>
          <w:i w:val="0"/>
          <w:sz w:val="22"/>
        </w:rPr>
        <w:t xml:space="preserve">  —  6 faces × 3 spatial dimensions (AP10). The paired channels — the 1:1 of the structure.</w:t>
      </w:r>
    </w:p>
    <w:p>
      <w:pPr>
        <w:spacing w:before="0" w:after="120" w:line="336" w:lineRule="auto"/>
      </w:pPr>
      <w:r>
        <w:rPr>
          <w:rFonts w:ascii="Atkinson Hyperlegible" w:hAnsi="Atkinson Hyperlegible" w:cs="Atkinson Hyperlegible"/>
          <w:b/>
          <w:i w:val="0"/>
          <w:sz w:val="22"/>
        </w:rPr>
        <w:t>3 actualisation couplings</w:t>
      </w:r>
      <w:r>
        <w:rPr>
          <w:rFonts w:ascii="Atkinson Hyperlegible" w:hAnsi="Atkinson Hyperlegible" w:cs="Atkinson Hyperlegible"/>
          <w:b w:val="0"/>
          <w:i w:val="0"/>
          <w:sz w:val="22"/>
        </w:rPr>
        <w:t xml:space="preserve">  —  The now coupling to each of the three spatial dimensions. The additional degrees of freedom beyond the 18 face-projections.</w:t>
      </w:r>
    </w:p>
    <w:p>
      <w:pPr>
        <w:spacing w:before="0" w:after="120" w:line="336" w:lineRule="auto"/>
      </w:pPr>
      <w:r>
        <w:rPr>
          <w:rFonts w:ascii="Atkinson Hyperlegible" w:hAnsi="Atkinson Hyperlegible" w:cs="Atkinson Hyperlegible"/>
          <w:b/>
          <w:i w:val="0"/>
          <w:sz w:val="22"/>
        </w:rPr>
        <w:t>21</w:t>
      </w:r>
      <w:r>
        <w:rPr>
          <w:rFonts w:ascii="Atkinson Hyperlegible" w:hAnsi="Atkinson Hyperlegible" w:cs="Atkinson Hyperlegible"/>
          <w:b w:val="0"/>
          <w:i w:val="0"/>
          <w:sz w:val="22"/>
        </w:rPr>
        <w:t xml:space="preserve">  —  The total channel count: 18 + 3. The exponent on α_em. The number of rooms in the building (KS-R.8).</w:t>
      </w:r>
    </w:p>
    <w:p>
      <w:pPr>
        <w:spacing w:before="0" w:after="120" w:line="336" w:lineRule="auto"/>
      </w:pPr>
      <w:r>
        <w:rPr>
          <w:rFonts w:ascii="Atkinson Hyperlegible" w:hAnsi="Atkinson Hyperlegible" w:cs="Atkinson Hyperlegible"/>
          <w:b/>
          <w:i w:val="0"/>
          <w:sz w:val="22"/>
        </w:rPr>
        <w:t>topological puncture</w:t>
      </w:r>
      <w:r>
        <w:rPr>
          <w:rFonts w:ascii="Atkinson Hyperlegible" w:hAnsi="Atkinson Hyperlegible" w:cs="Atkinson Hyperlegible"/>
          <w:b w:val="0"/>
          <w:i w:val="0"/>
          <w:sz w:val="22"/>
        </w:rPr>
        <w:t xml:space="preserve">  —  The electron’s core — a tube connecting the broken and unbroken vacua (AP04/AP05). Circular cross-section (Proposition 4).</w:t>
      </w:r>
    </w:p>
    <w:p>
      <w:pPr>
        <w:spacing w:before="0" w:after="120" w:line="336" w:lineRule="auto"/>
      </w:pPr>
      <w:r>
        <w:rPr>
          <w:rFonts w:ascii="Atkinson Hyperlegible" w:hAnsi="Atkinson Hyperlegible" w:cs="Atkinson Hyperlegible"/>
          <w:b/>
          <w:i w:val="0"/>
          <w:sz w:val="22"/>
        </w:rPr>
        <w:t>AP03 (The Ratio)</w:t>
      </w:r>
      <w:r>
        <w:rPr>
          <w:rFonts w:ascii="Atkinson Hyperlegible" w:hAnsi="Atkinson Hyperlegible" w:cs="Atkinson Hyperlegible"/>
          <w:b w:val="0"/>
          <w:i w:val="0"/>
          <w:sz w:val="22"/>
        </w:rPr>
        <w:t xml:space="preserve">  —  Derives c from the substrate stiffness ratio.</w:t>
      </w:r>
    </w:p>
    <w:p>
      <w:pPr>
        <w:spacing w:before="0" w:after="120" w:line="336" w:lineRule="auto"/>
      </w:pPr>
      <w:r>
        <w:rPr>
          <w:rFonts w:ascii="Atkinson Hyperlegible" w:hAnsi="Atkinson Hyperlegible" w:cs="Atkinson Hyperlegible"/>
          <w:b/>
          <w:i w:val="0"/>
          <w:sz w:val="22"/>
        </w:rPr>
        <w:t>AP10 (The Dimension)</w:t>
      </w:r>
      <w:r>
        <w:rPr>
          <w:rFonts w:ascii="Atkinson Hyperlegible" w:hAnsi="Atkinson Hyperlegible" w:cs="Atkinson Hyperlegible"/>
          <w:b w:val="0"/>
          <w:i w:val="0"/>
          <w:sz w:val="22"/>
        </w:rPr>
        <w:t xml:space="preserve">  —  Derives three spatial dimensions from the four axioms.</w:t>
      </w:r>
    </w:p>
    <w:p>
      <w:pPr>
        <w:spacing w:before="0" w:after="120" w:line="336" w:lineRule="auto"/>
      </w:pPr>
      <w:r>
        <w:rPr>
          <w:rFonts w:ascii="Atkinson Hyperlegible" w:hAnsi="Atkinson Hyperlegible" w:cs="Atkinson Hyperlegible"/>
          <w:b/>
          <w:i w:val="0"/>
          <w:sz w:val="22"/>
        </w:rPr>
        <w:t>AP12 (The Limit)</w:t>
      </w:r>
      <w:r>
        <w:rPr>
          <w:rFonts w:ascii="Atkinson Hyperlegible" w:hAnsi="Atkinson Hyperlegible" w:cs="Atkinson Hyperlegible"/>
          <w:b w:val="0"/>
          <w:i w:val="0"/>
          <w:sz w:val="22"/>
        </w:rPr>
        <w:t xml:space="preserve">  —  Derives ℏ from Stone’s theorem.</w:t>
      </w:r>
    </w:p>
    <w:p>
      <w:pPr>
        <w:spacing w:before="0" w:after="120" w:line="336" w:lineRule="auto"/>
      </w:pPr>
      <w:r>
        <w:rPr>
          <w:rFonts w:ascii="Atkinson Hyperlegible" w:hAnsi="Atkinson Hyperlegible" w:cs="Atkinson Hyperlegible"/>
          <w:b/>
          <w:i w:val="0"/>
          <w:sz w:val="22"/>
        </w:rPr>
        <w:t>AP15 (The Connection)</w:t>
      </w:r>
      <w:r>
        <w:rPr>
          <w:rFonts w:ascii="Atkinson Hyperlegible" w:hAnsi="Atkinson Hyperlegible" w:cs="Atkinson Hyperlegible"/>
          <w:b w:val="0"/>
          <w:i w:val="0"/>
          <w:sz w:val="22"/>
        </w:rPr>
        <w:t xml:space="preserve">  —  Derives electromagnetism from phase freedom; α_em as the per-channel coupling.</w:t>
      </w:r>
    </w:p>
    <w:p>
      <w:pPr>
        <w:spacing w:before="0" w:after="120" w:line="336" w:lineRule="auto"/>
      </w:pPr>
      <w:r>
        <w:rPr>
          <w:rFonts w:ascii="Atkinson Hyperlegible" w:hAnsi="Atkinson Hyperlegible" w:cs="Atkinson Hyperlegible"/>
          <w:b/>
          <w:i w:val="0"/>
          <w:sz w:val="22"/>
        </w:rPr>
        <w:t>AP24 (The Residual)</w:t>
      </w:r>
      <w:r>
        <w:rPr>
          <w:rFonts w:ascii="Atkinson Hyperlegible" w:hAnsi="Atkinson Hyperlegible" w:cs="Atkinson Hyperlegible"/>
          <w:b w:val="0"/>
          <w:i w:val="0"/>
          <w:sz w:val="22"/>
        </w:rPr>
        <w:t xml:space="preserve">  —  Establishes the six independent faces of ε.</w:t>
      </w:r>
    </w:p>
    <w:p>
      <w:pPr>
        <w:spacing w:before="0" w:after="120" w:line="336" w:lineRule="auto"/>
      </w:pPr>
      <w:r>
        <w:rPr>
          <w:rFonts w:ascii="Atkinson Hyperlegible" w:hAnsi="Atkinson Hyperlegible" w:cs="Atkinson Hyperlegible"/>
          <w:b/>
          <w:i w:val="0"/>
          <w:sz w:val="22"/>
        </w:rPr>
        <w:t>AP20 (The Proof)</w:t>
      </w:r>
      <w:r>
        <w:rPr>
          <w:rFonts w:ascii="Atkinson Hyperlegible" w:hAnsi="Atkinson Hyperlegible" w:cs="Atkinson Hyperlegible"/>
          <w:b w:val="0"/>
          <w:i w:val="0"/>
          <w:sz w:val="22"/>
        </w:rPr>
        <w:t xml:space="preserve">  —  EH and QRA proved; the axioms hold unconditionally.</w:t>
      </w:r>
    </w:p>
    <w:p>
      <w:pPr>
        <w:spacing w:before="0" w:after="120" w:line="336" w:lineRule="auto"/>
      </w:pPr>
      <w:r>
        <w:rPr>
          <w:rFonts w:ascii="Atkinson Hyperlegible" w:hAnsi="Atkinson Hyperlegible" w:cs="Atkinson Hyperlegible"/>
          <w:b/>
          <w:i w:val="0"/>
          <w:sz w:val="22"/>
        </w:rPr>
        <w:t>CODATA 2018</w:t>
      </w:r>
      <w:r>
        <w:rPr>
          <w:rFonts w:ascii="Atkinson Hyperlegible" w:hAnsi="Atkinson Hyperlegible" w:cs="Atkinson Hyperlegible"/>
          <w:b w:val="0"/>
          <w:i w:val="0"/>
          <w:sz w:val="22"/>
        </w:rPr>
        <w:t xml:space="preserve">  —  The source of the measured input values (α_em, ℏ, c, m_e) and the measured G = 6.674 × 10⁻¹¹.</w:t>
      </w:r>
    </w:p>
    <w:p>
      <w:pPr>
        <w:spacing w:before="480" w:after="0" w:line="336" w:lineRule="auto"/>
      </w:pPr>
    </w:p>
    <w:p>
      <w:pPr>
        <w:pageBreakBefore/>
        <w:jc w:val="center"/>
      </w:pPr>
      <w:r>
        <w:t xml:space="preserve">This work is published for free, forever.</w:t>
      </w:r>
    </w:p>
    <w:p>
      <w:pPr>
        <w:spacing w:after="120"/>
        <w:jc w:val="center"/>
      </w:pPr>
      <w:r>
        <w:rPr>
          <w:i/>
          <w:iCs/>
        </w:rPr>
        <w:t xml:space="preserve">Don’t be a cunt. Be kind.</w:t>
      </w:r>
    </w:p>
    <w:p>
      <w:pPr>
        <w:spacing w:after="120"/>
        <w:jc w:val="center"/>
      </w:pPr>
      <w:r>
        <w:rPr>
          <w:b/>
          <w:bCs/>
        </w:rPr>
        <w:t xml:space="preserve">the420code.org</w:t>
      </w:r>
    </w:p>
    <w:p>
      <w:pPr>
        <w:spacing w:after="120"/>
      </w:pPr>
    </w:p>
    <w:p>
      <w:pPr>
        <w:spacing w:after="120"/>
      </w:pPr>
    </w:p>
    <w:p>
      <w:pPr>
        <w:spacing w:after="120"/>
        <w:ind w:left="2160" w:hanging="2160"/>
      </w:pPr>
      <w:r>
        <w:rPr>
          <w:b/>
          <w:bCs/>
        </w:rPr>
        <w:t xml:space="preserve">Series</w:t>
      </w:r>
      <w:r>
        <w:tab/>
        <w:tab/>
        <w:t xml:space="preserve">The 420 Code</w:t>
      </w:r>
    </w:p>
    <w:p>
      <w:pPr>
        <w:spacing w:after="120"/>
        <w:ind w:left="2160" w:hanging="2160"/>
      </w:pPr>
      <w:r>
        <w:rPr>
          <w:b/>
          <w:bCs/>
        </w:rPr>
        <w:t xml:space="preserve">Catalogue</w:t>
      </w:r>
      <w:r>
        <w:tab/>
        <w:tab/>
        <w:t xml:space="preserve">Ø Artist’s Proofs</w:t>
      </w:r>
    </w:p>
    <w:p>
      <w:pPr>
        <w:spacing w:after="120"/>
        <w:ind w:left="2160" w:hanging="2160"/>
      </w:pPr>
      <w:r>
        <w:rPr>
          <w:b/>
          <w:bCs/>
        </w:rPr>
        <w:t xml:space="preserve">Proof Number</w:t>
      </w:r>
      <w:r>
        <w:tab/>
        <w:tab/>
        <w:t xml:space="preserve">AP28</w:t>
      </w:r>
    </w:p>
    <w:p>
      <w:pPr>
        <w:spacing w:after="120"/>
        <w:ind w:left="2160" w:hanging="2160"/>
      </w:pPr>
      <w:r>
        <w:rPr>
          <w:b/>
          <w:bCs/>
        </w:rPr>
        <w:t xml:space="preserve">Title</w:t>
      </w:r>
      <w:r>
        <w:tab/>
        <w:tab/>
        <w:t xml:space="preserve">The Constant</w:t>
      </w:r>
    </w:p>
    <w:p>
      <w:pPr>
        <w:spacing w:after="120"/>
        <w:ind w:left="2160" w:hanging="2160"/>
      </w:pPr>
      <w:r>
        <w:rPr>
          <w:b/>
          <w:bCs/>
        </w:rPr>
        <w:t xml:space="preserve">Subtitle</w:t>
      </w:r>
      <w:r>
        <w:tab/>
        <w:tab/>
        <w:t xml:space="preserve">Forces and Constants</w:t>
      </w:r>
    </w:p>
    <w:p>
      <w:pPr>
        <w:spacing w:after="120"/>
        <w:ind w:left="2160" w:hanging="2160"/>
      </w:pPr>
      <w:r>
        <w:rPr>
          <w:b/>
          <w:bCs/>
        </w:rPr>
        <w:t xml:space="preserve">Medium</w:t>
      </w:r>
      <w:r>
        <w:tab/>
        <w:tab/>
        <w:t xml:space="preserve">Physics</w:t>
      </w:r>
    </w:p>
    <w:p>
      <w:pPr>
        <w:spacing w:after="120"/>
        <w:ind w:left="2160" w:hanging="2160"/>
      </w:pPr>
      <w:r>
        <w:rPr>
          <w:b/>
          <w:bCs/>
        </w:rPr>
        <w:t xml:space="preserve">Artist</w:t>
      </w:r>
      <w:r>
        <w:tab/>
        <w:tab/>
        <w:t xml:space="preserve">G</w:t>
      </w:r>
    </w:p>
    <w:p/>
    <w:p>
      <w:pPr>
        <w:spacing w:after="120"/>
      </w:pPr>
      <w:r>
        <w:t xml:space="preserve">This work is Copyleft. You are free to download, print, share, and distribute. You are not free to alter the source. Keep the signal clean.</w:t>
      </w:r>
    </w:p>
    <w:p/>
    <w:p xmlns:a="http://schemas.openxmlformats.org/drawingml/2006/main" xmlns:pic="http://schemas.openxmlformats.org/drawingml/2006/picture">
      <w:pPr>
        <w:spacing w:after="120"/>
      </w:pPr>
      <w:r>
        <w:rPr>
          <w:noProof/>
        </w:rPr>
        <w:drawing>
          <wp:inline distT="0" distB="0" distL="0" distR="0">
            <wp:extent cx="1085850" cy="266700"/>
            <wp:effectExtent l="0" t="0" r="0" b="0"/>
            <wp:docPr id="902" name="Logo"/>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009"/>
                    <a:srcRect/>
                    <a:stretch>
                      <a:fillRect/>
                    </a:stretch>
                  </pic:blipFill>
                  <pic:spPr bwMode="auto">
                    <a:xfrm>
                      <a:off x="0" y="0"/>
                      <a:ext cx="1085850" cy="266700"/>
                    </a:xfrm>
                    <a:prstGeom prst="rect">
                      <a:avLst/>
                    </a:prstGeom>
                  </pic:spPr>
                </pic:pic>
              </a:graphicData>
            </a:graphic>
          </wp:inline>
        </w:drawing>
      </w:r>
    </w:p>
    <w:sectPr w:rsidR="00FC693F" w:rsidRPr="0006063C" w:rsidSect="00034616">
      <w:footerReference w:type="default" r:id="rId1010"/>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_tmpl.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3752907"/>
      <w:docPartObj>
        <w:docPartGallery w:val="Page Numbers (Bottom of Page)"/>
        <w:docPartUnique/>
      </w:docPartObj>
    </w:sdtPr>
    <w:sdtEndPr>
      <w:rPr>
        <w:noProof/>
        <w:sz w:val="18"/>
        <w:szCs w:val="18"/>
      </w:rPr>
    </w:sdtEndPr>
    <w:sdtContent>
      <w:p w14:paraId="29673716" w14:textId="7999D317" w:rsidR="00FD6103" w:rsidRPr="00FD6103" w:rsidRDefault="00FD6103" w:rsidP="00FD6103">
        <w:pPr>
          <w:pStyle w:val="Footer"/>
          <w:jc w:val="center"/>
          <w:rPr>
            <w:sz w:val="18"/>
            <w:szCs w:val="18"/>
          </w:rPr>
        </w:pPr>
        <w:r w:rsidRPr="00FD6103">
          <w:rPr>
            <w:sz w:val="18"/>
            <w:szCs w:val="18"/>
          </w:rPr>
          <w:fldChar w:fldCharType="begin"/>
        </w:r>
        <w:r w:rsidRPr="00FD6103">
          <w:rPr>
            <w:sz w:val="18"/>
            <w:szCs w:val="18"/>
          </w:rPr>
          <w:instrText xml:space="preserve"> PAGE   \* MERGEFORMAT </w:instrText>
        </w:r>
        <w:r w:rsidRPr="00FD6103">
          <w:rPr>
            <w:sz w:val="18"/>
            <w:szCs w:val="18"/>
          </w:rPr>
          <w:fldChar w:fldCharType="separate"/>
        </w:r>
        <w:r w:rsidRPr="00FD6103">
          <w:rPr>
            <w:noProof/>
            <w:sz w:val="18"/>
            <w:szCs w:val="18"/>
          </w:rPr>
          <w:t>2</w:t>
        </w:r>
        <w:r w:rsidRPr="00FD6103">
          <w:rPr>
            <w:noProof/>
            <w:sz w:val="18"/>
            <w:szCs w:val="18"/>
          </w:rPr>
          <w:fldChar w:fldCharType="end"/>
        </w:r>
      </w:p>
    </w:sdtContent>
  </w:sdt>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color w:val="000000"/>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before="0" w:after="240"/>
    </w:pPr>
    <w:rPr>
      <w:rFonts w:ascii="Atkinson Hyperlegible" w:hAnsi="Atkinson Hyperlegib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08" Type="http://schemas.openxmlformats.org/officeDocument/2006/relationships/image" Target="media/tmpl_eye.jpg"/><Relationship Id="rId1009" Type="http://schemas.openxmlformats.org/officeDocument/2006/relationships/image" Target="media/tmpl_logo.png"/><Relationship Id="rId1010" Type="http://schemas.openxmlformats.org/officeDocument/2006/relationships/footer" Target="footer_tmp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Studio G</dc:creator>
  <cp:keywords/>
  <dc:description>generated by python-docx</dc:description>
  <cp:lastModifiedBy>Studio G</cp:lastModifiedBy>
  <cp:revision>1</cp:revision>
  <dcterms:created xsi:type="dcterms:W3CDTF">2013-12-23T23:15:00Z</dcterms:created>
  <dcterms:modified xsi:type="dcterms:W3CDTF">2013-12-23T23:15:00Z</dcterms:modified>
  <cp:category/>
</cp:coreProperties>
</file>