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13"/>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Grain</w:t>
      </w:r>
    </w:p>
    <w:p>
      <w:pPr>
        <w:spacing w:before="360" w:after="240"/>
        <w:jc w:val="center"/>
      </w:pPr>
      <w:r>
        <w:rPr>
          <w:b/>
          <w:bCs/>
          <w:sz w:val="32"/>
          <w:szCs w:val="32"/>
        </w:rPr>
        <w:t xml:space="preserve">Artist’s Proof 13</w:t>
      </w:r>
    </w:p>
    <w:p>
      <w:pPr>
        <w:spacing w:before="240" w:after="240"/>
        <w:jc w:val="center"/>
      </w:pPr>
      <w:r>
        <w:rPr>
          <w:b/>
          <w:bCs/>
          <w:sz w:val="28"/>
          <w:szCs w:val="28"/>
        </w:rPr>
        <w:t xml:space="preserve">Decoherence</w:t>
      </w:r>
    </w:p>
    <w:p>
      <w:pPr>
        <w:spacing w:before="120" w:after="1200"/>
        <w:jc w:val="center"/>
      </w:pPr>
      <w:r>
        <w:rPr>
          <w:i/>
          <w:iCs/>
        </w:rPr>
        <w:t xml:space="preserve">Decoherence from the record algebra</w:t>
      </w:r>
    </w:p>
    <w:p>
      <w:pPr>
        <w:pageBreakBefore/>
      </w:pPr>
      <w:r>
        <w:rPr>
          <w:b/>
          <w:sz w:val="40"/>
          <w:szCs w:val="40"/>
        </w:rPr>
        <w:t xml:space="preserve">Contents</w:t>
      </w:r>
    </w:p>
    <w:p/>
    <w:p>
      <w:r>
        <w:rPr>
          <w:b/>
        </w:rPr>
        <w:t>Artist’s Note</w:t>
      </w:r>
    </w:p>
    <w:p>
      <w:r>
        <w:rPr>
          <w:i/>
        </w:rPr>
        <w:t xml:space="preserve">Decoherence from the record algebra</w:t>
      </w:r>
    </w:p>
    <w:p/>
    <w:p>
      <w:r>
        <w:rPr/>
        <w:t>2 — The Environment as Record</w:t>
      </w:r>
      <w:r>
        <w:tab/>
        <w:t xml:space="preserve">5</w:t>
      </w:r>
    </w:p>
    <w:p>
      <w:r>
        <w:rPr/>
        <w:t>3 — The Loss of Coherence</w:t>
      </w:r>
      <w:r>
        <w:tab/>
        <w:t xml:space="preserve">8</w:t>
      </w:r>
    </w:p>
    <w:p>
      <w:r>
        <w:rPr/>
        <w:t>4 — The Classical World</w:t>
      </w:r>
      <w:r>
        <w:tab/>
        <w:t xml:space="preserve">13</w:t>
      </w:r>
    </w:p>
    <w:p>
      <w:r>
        <w:rPr/>
        <w:t>5 — The Structural Meaning</w:t>
      </w:r>
      <w:r>
        <w:tab/>
        <w:t xml:space="preserve">16</w:t>
      </w:r>
    </w:p>
    <w:p>
      <w:r>
        <w:rPr/>
        <w:t>6 — Kill Switches and Debts Owed</w:t>
      </w:r>
      <w:r>
        <w:tab/>
        <w:t xml:space="preserve">19</w:t>
      </w:r>
    </w:p>
    <w:p>
      <w:r>
        <w:rPr/>
        <w:t>7 — Closing</w:t>
      </w:r>
      <w:r>
        <w:tab/>
        <w:t xml:space="preserve">23</w:t>
      </w:r>
    </w:p>
    <w:p>
      <w:r>
        <w:rPr/>
        <w:t>8 — Claim Summary</w:t>
      </w:r>
      <w:r>
        <w:tab/>
        <w:t xml:space="preserve">25</w:t>
      </w:r>
    </w:p>
    <w:p>
      <w:r>
        <w:rPr/>
        <w:t>9 — Conditionality Footer</w:t>
      </w:r>
      <w:r>
        <w:tab/>
        <w:t xml:space="preserve">27</w:t>
      </w:r>
    </w:p>
    <w:p/>
    <w:p>
      <w:pPr>
        <w:keepNext/>
        <w:keepLines/>
        <w:pageBreakBefore/>
        <w:spacing w:after="240" w:line="336" w:before="480"/>
      </w:pPr>
      <w:r>
        <w:rPr>
          <w:rFonts w:ascii="Atkinson Hyperlegible" w:cs="Atkinson Hyperlegible" w:eastAsia="Atkinson Hyperlegible" w:hAnsi="Atkinson Hyperlegible"/>
          <w:b/>
          <w:bCs/>
          <w:color w:val="000000"/>
          <w:sz w:val="40"/>
          <w:szCs w:val="40"/>
        </w:rPr>
        <w:t>1 — Three Regimes</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[STRUCTURAL — the complete picture of quantum-to-classical]</w:t>
      </w:r>
    </w:p>
    <w:p>
      <w:pPr>
        <w:spacing w:after="240" w:line="336"/>
      </w:pPr>
      <w:r>
        <w:rPr>
          <w:rFonts w:ascii="Atkinson Hyperlegible" w:cs="Atkinson Hyperlegible" w:eastAsia="Atkinson Hyperlegible" w:hAnsi="Atkinson Hyperlegible"/>
          <w:b w:val="false"/>
          <w:bCs w:val="false"/>
          <w:color w:val="000000"/>
          <w:sz w:val="24"/>
          <w:szCs w:val="24"/>
        </w:rPr>
        <w:t xml:space="preserve">You have seen two faces of Axiom R so far. Measurement: the now writes one record, and the outcome is definite. Unitary evolution: the now writes no record, and the pre-state drifts.</w:t>
      </w:r>
    </w:p>
    <w:p>
      <w:pPr>
        <w:spacing w:after="240" w:line="336"/>
      </w:pPr>
      <w:r>
        <w:rPr>
          <w:rFonts w:ascii="Atkinson Hyperlegible" w:cs="Atkinson Hyperlegible" w:eastAsia="Atkinson Hyperlegible" w:hAnsi="Atkinson Hyperlegible"/>
          <w:b w:val="false"/>
          <w:bCs w:val="false"/>
          <w:color w:val="000000"/>
          <w:sz w:val="24"/>
          <w:szCs w:val="24"/>
        </w:rPr>
        <w:t xml:space="preserve">But the world is not made of isolated measurements and perfect isolation. The world is made of things touching other things, constantly, everywhere.</w:t>
      </w:r>
    </w:p>
    <w:p>
      <w:pPr>
        <w:spacing w:after="240" w:line="336"/>
      </w:pPr>
      <w:r>
        <w:rPr>
          <w:rFonts w:ascii="Atkinson Hyperlegible" w:cs="Atkinson Hyperlegible" w:eastAsia="Atkinson Hyperlegible" w:hAnsi="Atkinson Hyperlegible"/>
          <w:b w:val="false"/>
          <w:bCs w:val="false"/>
          <w:color w:val="000000"/>
          <w:sz w:val="24"/>
          <w:szCs w:val="24"/>
        </w:rPr>
        <w:t xml:space="preserve">There is a third regime — and it is the one you actually live in.</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1.1 — The two regimes already derived</w:t>
      </w:r>
    </w:p>
    <w:p>
      <w:pPr>
        <w:spacing w:after="240" w:line="336"/>
      </w:pPr>
      <w:r>
        <w:rPr>
          <w:rFonts w:ascii="Atkinson Hyperlegible" w:cs="Atkinson Hyperlegible" w:eastAsia="Atkinson Hyperlegible" w:hAnsi="Atkinson Hyperlegible"/>
          <w:b w:val="false"/>
          <w:bCs w:val="false"/>
          <w:color w:val="000000"/>
          <w:sz w:val="24"/>
          <w:szCs w:val="24"/>
        </w:rPr>
        <w:t xml:space="preserve">AP09 established two regimes:</w:t>
      </w:r>
    </w:p>
    <w:p>
      <w:pPr>
        <w:spacing w:after="240" w:line="336"/>
      </w:pPr>
      <w:r>
        <w:rPr>
          <w:rFonts w:ascii="Atkinson Hyperlegible" w:cs="Atkinson Hyperlegible" w:eastAsia="Atkinson Hyperlegible" w:hAnsi="Atkinson Hyperlegible"/>
          <w:b/>
          <w:bCs/>
          <w:color w:val="000000"/>
          <w:sz w:val="24"/>
          <w:szCs w:val="24"/>
        </w:rPr>
        <w:t xml:space="preserve">Unitary evolution:</w:t>
      </w:r>
      <w:r>
        <w:rPr>
          <w:rFonts w:ascii="Atkinson Hyperlegible" w:cs="Atkinson Hyperlegible" w:eastAsia="Atkinson Hyperlegible" w:hAnsi="Atkinson Hyperlegible"/>
          <w:b w:val="false"/>
          <w:bCs w:val="false"/>
          <w:color w:val="000000"/>
          <w:sz w:val="24"/>
          <w:szCs w:val="24"/>
        </w:rPr>
        <w:t xml:space="preserve"> Between measurements, no record is written. The pre-state evolves smoothly. The Schrödinger equation governs (AP09 7.3). Superpositions persist. Interference is possible. The pre-state is intact.</w:t>
      </w:r>
    </w:p>
    <w:p>
      <w:pPr>
        <w:spacing w:after="240" w:line="336"/>
      </w:pPr>
      <w:r>
        <w:rPr>
          <w:rFonts w:ascii="Atkinson Hyperlegible" w:cs="Atkinson Hyperlegible" w:eastAsia="Atkinson Hyperlegible" w:hAnsi="Atkinson Hyperlegible"/>
          <w:b/>
          <w:bCs/>
          <w:color w:val="000000"/>
          <w:sz w:val="24"/>
          <w:szCs w:val="24"/>
        </w:rPr>
        <w:t xml:space="preserve">Measurement:</w:t>
      </w:r>
      <w:r>
        <w:rPr>
          <w:rFonts w:ascii="Atkinson Hyperlegible" w:cs="Atkinson Hyperlegible" w:eastAsia="Atkinson Hyperlegible" w:hAnsi="Atkinson Hyperlegible"/>
          <w:b w:val="false"/>
          <w:bCs w:val="false"/>
          <w:color w:val="000000"/>
          <w:sz w:val="24"/>
          <w:szCs w:val="24"/>
        </w:rPr>
        <w:t xml:space="preserve"> The now writes a record. One degree of freedom is distinguished. The break occurs. The outcome is definite, irreversible (Axiom R), and probabilistic (Born rule, AP09 6).</w:t>
      </w:r>
    </w:p>
    <w:p>
      <w:pPr>
        <w:spacing w:after="240" w:line="336"/>
      </w:pPr>
      <w:r>
        <w:rPr>
          <w:rFonts w:ascii="Atkinson Hyperlegible" w:cs="Atkinson Hyperlegible" w:eastAsia="Atkinson Hyperlegible" w:hAnsi="Atkinson Hyperlegible"/>
          <w:b w:val="false"/>
          <w:bCs w:val="false"/>
          <w:color w:val="000000"/>
          <w:sz w:val="24"/>
          <w:szCs w:val="24"/>
        </w:rPr>
        <w:t xml:space="preserve">The pre-state for that degree of freedom is broken.</w:t>
      </w:r>
    </w:p>
    <w:p>
      <w:pPr>
        <w:spacing w:after="240" w:line="336"/>
      </w:pPr>
      <w:r>
        <w:rPr>
          <w:rFonts w:ascii="Atkinson Hyperlegible" w:cs="Atkinson Hyperlegible" w:eastAsia="Atkinson Hyperlegible" w:hAnsi="Atkinson Hyperlegible"/>
          <w:b w:val="false"/>
          <w:bCs w:val="false"/>
          <w:color w:val="000000"/>
          <w:sz w:val="24"/>
          <w:szCs w:val="24"/>
        </w:rPr>
        <w:t xml:space="preserve">The question is: what happens in between?</w:t>
      </w:r>
    </w:p>
    <w:p>
      <w:pPr>
        <w:spacing w:after="240" w:line="336"/>
      </w:pPr>
      <w:r>
        <w:rPr>
          <w:rFonts w:ascii="Atkinson Hyperlegible" w:cs="Atkinson Hyperlegible" w:eastAsia="Atkinson Hyperlegible" w:hAnsi="Atkinson Hyperlegible"/>
          <w:b w:val="false"/>
          <w:bCs w:val="false"/>
          <w:color w:val="000000"/>
          <w:sz w:val="24"/>
          <w:szCs w:val="24"/>
        </w:rPr>
        <w:t xml:space="preserve">What happens when a system is not isolated (no record-writing) and not directly measured (one definite record), but is interacting with a complex environment that is itself writing records?</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1.2 — The third regime: decoherence</w:t>
      </w:r>
    </w:p>
    <w:p>
      <w:pPr>
        <w:spacing w:after="240" w:line="336"/>
      </w:pPr>
      <w:r>
        <w:rPr>
          <w:rFonts w:ascii="Atkinson Hyperlegible" w:cs="Atkinson Hyperlegible" w:eastAsia="Atkinson Hyperlegible" w:hAnsi="Atkinson Hyperlegible"/>
          <w:b w:val="false"/>
          <w:bCs w:val="false"/>
          <w:color w:val="000000"/>
          <w:sz w:val="24"/>
          <w:szCs w:val="24"/>
        </w:rPr>
        <w:t xml:space="preserve">A quantum system — say, an electron in superposition of two positions — is not isolated.</w:t>
      </w:r>
    </w:p>
    <w:p>
      <w:pPr>
        <w:spacing w:after="240" w:line="336"/>
      </w:pPr>
      <w:r>
        <w:rPr>
          <w:rFonts w:ascii="Atkinson Hyperlegible" w:cs="Atkinson Hyperlegible" w:eastAsia="Atkinson Hyperlegible" w:hAnsi="Atkinson Hyperlegible"/>
          <w:b w:val="false"/>
          <w:bCs w:val="false"/>
          <w:color w:val="000000"/>
          <w:sz w:val="24"/>
          <w:szCs w:val="24"/>
        </w:rPr>
        <w:t xml:space="preserve">It interacts with air molecules, photons, the electromagnetic field, the gravitational condensate (the architecture’s term for the gravitational sector; see AP08).</w:t>
      </w:r>
    </w:p>
    <w:p>
      <w:pPr>
        <w:spacing w:after="240" w:line="336"/>
      </w:pPr>
      <w:r>
        <w:rPr>
          <w:rFonts w:ascii="Atkinson Hyperlegible" w:cs="Atkinson Hyperlegible" w:eastAsia="Atkinson Hyperlegible" w:hAnsi="Atkinson Hyperlegible"/>
          <w:b w:val="false"/>
          <w:bCs w:val="false"/>
          <w:color w:val="000000"/>
          <w:sz w:val="24"/>
          <w:szCs w:val="24"/>
        </w:rPr>
        <w:t xml:space="preserve">These are ordinary physical degrees of freedom, described in the language of the axioms: each is a record-writing system (a degree of freedom capable of establishing correlations via Axiom R).</w:t>
      </w:r>
    </w:p>
    <w:p>
      <w:pPr>
        <w:spacing w:after="240" w:line="336"/>
      </w:pPr>
      <w:r>
        <w:rPr>
          <w:rFonts w:ascii="Atkinson Hyperlegible" w:cs="Atkinson Hyperlegible" w:eastAsia="Atkinson Hyperlegible" w:hAnsi="Atkinson Hyperlegible"/>
          <w:b w:val="false"/>
          <w:bCs w:val="false"/>
          <w:color w:val="000000"/>
          <w:sz w:val="24"/>
          <w:szCs w:val="24"/>
        </w:rPr>
        <w:t xml:space="preserve">Each interaction between the electron and an environmental particle is a coupling event: the now writes a record for that particular environmental degree of freedom.</w:t>
      </w:r>
    </w:p>
    <w:p>
      <w:pPr>
        <w:spacing w:after="240" w:line="336"/>
      </w:pPr>
      <w:r>
        <w:rPr>
          <w:rFonts w:ascii="Atkinson Hyperlegible" w:cs="Atkinson Hyperlegible" w:eastAsia="Atkinson Hyperlegible" w:hAnsi="Atkinson Hyperlegible"/>
          <w:b w:val="false"/>
          <w:bCs w:val="false"/>
          <w:color w:val="000000"/>
          <w:sz w:val="24"/>
          <w:szCs w:val="24"/>
        </w:rPr>
        <w:t xml:space="preserve">No single environmental record determines the electron’s state. Each environmental particle that scatters off the electron writes a partial record — it gains a tiny amount of information about the electron’s position.</w:t>
      </w:r>
    </w:p>
    <w:p>
      <w:pPr>
        <w:spacing w:after="240" w:line="336"/>
      </w:pPr>
      <w:r>
        <w:rPr>
          <w:rFonts w:ascii="Atkinson Hyperlegible" w:cs="Atkinson Hyperlegible" w:eastAsia="Atkinson Hyperlegible" w:hAnsi="Atkinson Hyperlegible"/>
          <w:b w:val="false"/>
          <w:bCs w:val="false"/>
          <w:color w:val="000000"/>
          <w:sz w:val="24"/>
          <w:szCs w:val="24"/>
        </w:rPr>
        <w:t xml:space="preserve">But there are vast numbers of environmental particles, each writing their own record, each gaining their own fragment of information.</w:t>
      </w:r>
    </w:p>
    <w:p>
      <w:pPr>
        <w:spacing w:after="240" w:line="336"/>
      </w:pPr>
      <w:r>
        <w:rPr>
          <w:rFonts w:ascii="Atkinson Hyperlegible" w:cs="Atkinson Hyperlegible" w:eastAsia="Atkinson Hyperlegible" w:hAnsi="Atkinson Hyperlegible"/>
          <w:b w:val="false"/>
          <w:bCs w:val="false"/>
          <w:color w:val="000000"/>
          <w:sz w:val="24"/>
          <w:szCs w:val="24"/>
        </w:rPr>
        <w:t xml:space="preserve">The result: the information about the electron’s superposition is not destroyed. It is dispersed — spread across an enormous number of environmental records.</w:t>
      </w:r>
    </w:p>
    <w:p>
      <w:pPr>
        <w:spacing w:after="240" w:line="336"/>
      </w:pPr>
      <w:r>
        <w:rPr>
          <w:rFonts w:ascii="Atkinson Hyperlegible" w:cs="Atkinson Hyperlegible" w:eastAsia="Atkinson Hyperlegible" w:hAnsi="Atkinson Hyperlegible"/>
          <w:b w:val="false"/>
          <w:bCs w:val="false"/>
          <w:color w:val="000000"/>
          <w:sz w:val="24"/>
          <w:szCs w:val="24"/>
        </w:rPr>
        <w:t xml:space="preserve">The coherence — the phase relationship between the two superposed states that allows interference — is now encoded in correlations between the electron and every environmental particle that has interacted with it.</w:t>
      </w:r>
    </w:p>
    <w:p>
      <w:pPr>
        <w:spacing w:after="240" w:line="336"/>
      </w:pPr>
      <w:r>
        <w:rPr>
          <w:rFonts w:ascii="Atkinson Hyperlegible" w:cs="Atkinson Hyperlegible" w:eastAsia="Atkinson Hyperlegible" w:hAnsi="Atkinson Hyperlegible"/>
          <w:b w:val="false"/>
          <w:bCs w:val="false"/>
          <w:color w:val="000000"/>
          <w:sz w:val="24"/>
          <w:szCs w:val="24"/>
        </w:rPr>
        <w:t xml:space="preserve">To recover the coherence, you would need to gather every one of those environmental records and reverse every one of those interactions. Axiom R says you cannot reverse them: the monoid has no inverse.</w:t>
      </w:r>
    </w:p>
    <w:p>
      <w:pPr>
        <w:spacing w:after="240" w:line="336"/>
      </w:pPr>
      <w:r>
        <w:rPr>
          <w:rFonts w:ascii="Atkinson Hyperlegible" w:cs="Atkinson Hyperlegible" w:eastAsia="Atkinson Hyperlegible" w:hAnsi="Atkinson Hyperlegible"/>
          <w:b w:val="false"/>
          <w:bCs w:val="false"/>
          <w:color w:val="000000"/>
          <w:sz w:val="24"/>
          <w:szCs w:val="24"/>
        </w:rPr>
        <w:t xml:space="preserve">The coherence is gone — not destroyed, but rendered irrecoverable.</w:t>
      </w:r>
    </w:p>
    <w:p>
      <w:pPr>
        <w:spacing w:after="240" w:line="336"/>
      </w:pPr>
      <w:r>
        <w:rPr>
          <w:rFonts w:ascii="Atkinson Hyperlegible" w:cs="Atkinson Hyperlegible" w:eastAsia="Atkinson Hyperlegible" w:hAnsi="Atkinson Hyperlegible"/>
          <w:b/>
          <w:bCs/>
          <w:color w:val="000000"/>
          <w:sz w:val="24"/>
          <w:szCs w:val="24"/>
        </w:rPr>
        <w:t xml:space="preserve">Decoherence is the dispersal of coherence into the environment via irreversible record-writing (Axiom R).</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2 — The Environment as Record</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[STRUCTURAL IDENTIFICATION — environment identified with accumulated record]</w:t>
      </w:r>
    </w:p>
    <w:p>
      <w:pPr>
        <w:spacing w:after="240" w:line="336"/>
      </w:pPr>
      <w:r>
        <w:rPr>
          <w:rFonts w:ascii="Atkinson Hyperlegible" w:cs="Atkinson Hyperlegible" w:eastAsia="Atkinson Hyperlegible" w:hAnsi="Atkinson Hyperlegible"/>
          <w:b w:val="false"/>
          <w:bCs w:val="false"/>
          <w:color w:val="000000"/>
          <w:sz w:val="24"/>
          <w:szCs w:val="24"/>
        </w:rPr>
        <w:t xml:space="preserve">Here is the identification that makes everything click.</w:t>
      </w:r>
    </w:p>
    <w:p>
      <w:pPr>
        <w:spacing w:after="240" w:line="336"/>
      </w:pPr>
      <w:r>
        <w:rPr>
          <w:rFonts w:ascii="Atkinson Hyperlegible" w:cs="Atkinson Hyperlegible" w:eastAsia="Atkinson Hyperlegible" w:hAnsi="Atkinson Hyperlegible"/>
          <w:b w:val="false"/>
          <w:bCs w:val="false"/>
          <w:color w:val="000000"/>
          <w:sz w:val="24"/>
          <w:szCs w:val="24"/>
        </w:rPr>
        <w:t xml:space="preserve">It is not a theorem — it is a structural recognition, and its justification is that the axioms and standard physics are describing the same thing from different angles.</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2.1 — What the environment is</w:t>
      </w:r>
    </w:p>
    <w:p>
      <w:pPr>
        <w:spacing w:after="240" w:line="336"/>
      </w:pPr>
      <w:r>
        <w:rPr>
          <w:rFonts w:ascii="Atkinson Hyperlegible" w:cs="Atkinson Hyperlegible" w:eastAsia="Atkinson Hyperlegible" w:hAnsi="Atkinson Hyperlegible"/>
          <w:b w:val="false"/>
          <w:bCs w:val="false"/>
          <w:color w:val="000000"/>
          <w:sz w:val="24"/>
          <w:szCs w:val="24"/>
        </w:rPr>
        <w:t xml:space="preserve">In the 420 Code, the environment is not a separate entity from the physics. The environment IS the accumulated record.</w:t>
      </w:r>
    </w:p>
    <w:p>
      <w:pPr>
        <w:spacing w:after="240" w:line="336"/>
      </w:pPr>
      <w:r>
        <w:rPr>
          <w:rFonts w:ascii="Atkinson Hyperlegible" w:cs="Atkinson Hyperlegible" w:eastAsia="Atkinson Hyperlegible" w:hAnsi="Atkinson Hyperlegible"/>
          <w:b w:val="false"/>
          <w:bCs w:val="false"/>
          <w:color w:val="000000"/>
          <w:sz w:val="24"/>
          <w:szCs w:val="24"/>
        </w:rPr>
        <w:t xml:space="preserve">Every degree of freedom that has already been broken — every coupling event that has already occurred, every record already written — is part of the environment.</w:t>
      </w:r>
    </w:p>
    <w:p>
      <w:pPr>
        <w:spacing w:after="240" w:line="336"/>
      </w:pPr>
      <w:r>
        <w:rPr>
          <w:rFonts w:ascii="Atkinson Hyperlegible" w:cs="Atkinson Hyperlegible" w:eastAsia="Atkinson Hyperlegible" w:hAnsi="Atkinson Hyperlegible"/>
          <w:b w:val="false"/>
          <w:bCs w:val="false"/>
          <w:color w:val="000000"/>
          <w:sz w:val="24"/>
          <w:szCs w:val="24"/>
        </w:rPr>
        <w:t xml:space="preserve">The environment is the sum of all completed breaks. It is the monoid of records, accumulated since the break began.</w:t>
      </w:r>
    </w:p>
    <w:p>
      <w:pPr>
        <w:spacing w:after="240" w:line="336"/>
      </w:pPr>
      <w:r>
        <w:rPr>
          <w:rFonts w:ascii="Atkinson Hyperlegible" w:cs="Atkinson Hyperlegible" w:eastAsia="Atkinson Hyperlegible" w:hAnsi="Atkinson Hyperlegible"/>
          <w:b w:val="false"/>
          <w:bCs w:val="false"/>
          <w:color w:val="000000"/>
          <w:sz w:val="24"/>
          <w:szCs w:val="24"/>
        </w:rPr>
        <w:t xml:space="preserve">A quantum system “in superposition” is a set of degrees of freedom that have not yet been broken — degrees of freedom still in the pre-state. The environment is everything that has already been broken.</w:t>
      </w:r>
    </w:p>
    <w:p>
      <w:pPr>
        <w:spacing w:after="240" w:line="336"/>
      </w:pPr>
      <w:r>
        <w:rPr>
          <w:rFonts w:ascii="Atkinson Hyperlegible" w:cs="Atkinson Hyperlegible" w:eastAsia="Atkinson Hyperlegible" w:hAnsi="Atkinson Hyperlegible"/>
          <w:b w:val="false"/>
          <w:bCs w:val="false"/>
          <w:color w:val="000000"/>
          <w:sz w:val="24"/>
          <w:szCs w:val="24"/>
        </w:rPr>
        <w:t xml:space="preserve">The boundary between “system” and “environment” is the boundary between the unbroken and the broken — the boundary of the now.</w:t>
      </w:r>
    </w:p>
    <w:p>
      <w:pPr>
        <w:spacing w:after="240" w:line="336"/>
      </w:pPr>
      <w:r>
        <w:rPr>
          <w:rFonts w:ascii="Atkinson Hyperlegible" w:cs="Atkinson Hyperlegible" w:eastAsia="Atkinson Hyperlegible" w:hAnsi="Atkinson Hyperlegible"/>
          <w:b w:val="false"/>
          <w:bCs w:val="false"/>
          <w:color w:val="000000"/>
          <w:sz w:val="24"/>
          <w:szCs w:val="24"/>
        </w:rPr>
        <w:t xml:space="preserve">Think about what that means. Every particle of air in this room, every photon bouncing off the walls, every thermal vibration in the floor — all of these are records. They have already been written.</w:t>
      </w:r>
    </w:p>
    <w:p>
      <w:pPr>
        <w:spacing w:after="240" w:line="336"/>
      </w:pPr>
      <w:r>
        <w:rPr>
          <w:rFonts w:ascii="Atkinson Hyperlegible" w:cs="Atkinson Hyperlegible" w:eastAsia="Atkinson Hyperlegible" w:hAnsi="Atkinson Hyperlegible"/>
          <w:b w:val="false"/>
          <w:bCs w:val="false"/>
          <w:color w:val="000000"/>
          <w:sz w:val="24"/>
          <w:szCs w:val="24"/>
        </w:rPr>
        <w:t xml:space="preserve">They are the environment. And you are swimming in them.</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2.2 — Environmental coupling</w:t>
      </w:r>
    </w:p>
    <w:p>
      <w:pPr>
        <w:spacing w:after="240" w:line="336"/>
      </w:pPr>
      <w:r>
        <w:rPr>
          <w:rFonts w:ascii="Atkinson Hyperlegible" w:cs="Atkinson Hyperlegible" w:eastAsia="Atkinson Hyperlegible" w:hAnsi="Atkinson Hyperlegible"/>
          <w:b w:val="false"/>
          <w:bCs w:val="false"/>
          <w:color w:val="000000"/>
          <w:sz w:val="24"/>
          <w:szCs w:val="24"/>
        </w:rPr>
        <w:t xml:space="preserve">When the system interacts with the environment, the unbroken degrees of freedom come into contact with the broken ones.</w:t>
      </w:r>
    </w:p>
    <w:p>
      <w:pPr>
        <w:spacing w:after="240" w:line="336"/>
      </w:pPr>
      <w:r>
        <w:rPr>
          <w:rFonts w:ascii="Atkinson Hyperlegible" w:cs="Atkinson Hyperlegible" w:eastAsia="Atkinson Hyperlegible" w:hAnsi="Atkinson Hyperlegible"/>
          <w:b w:val="false"/>
          <w:bCs w:val="false"/>
          <w:color w:val="000000"/>
          <w:sz w:val="24"/>
          <w:szCs w:val="24"/>
        </w:rPr>
        <w:t xml:space="preserve">Each interaction is a coupling event in which one environmental degree of freedom writes a record — the now actualises for that degree of freedom, and that record contains information about the system.</w:t>
      </w:r>
    </w:p>
    <w:p>
      <w:pPr>
        <w:spacing w:after="240" w:line="336"/>
      </w:pPr>
      <w:r>
        <w:rPr>
          <w:rFonts w:ascii="Atkinson Hyperlegible" w:cs="Atkinson Hyperlegible" w:eastAsia="Atkinson Hyperlegible" w:hAnsi="Atkinson Hyperlegible"/>
          <w:b w:val="false"/>
          <w:bCs w:val="false"/>
          <w:color w:val="000000"/>
          <w:sz w:val="24"/>
          <w:szCs w:val="24"/>
        </w:rPr>
        <w:t xml:space="preserve">The key: the environmental record is about the system, but it is not a measurement of the system.</w:t>
      </w:r>
    </w:p>
    <w:p>
      <w:pPr>
        <w:spacing w:after="240" w:line="336"/>
      </w:pPr>
      <w:r>
        <w:rPr>
          <w:rFonts w:ascii="Atkinson Hyperlegible" w:cs="Atkinson Hyperlegible" w:eastAsia="Atkinson Hyperlegible" w:hAnsi="Atkinson Hyperlegible"/>
          <w:b w:val="false"/>
          <w:bCs w:val="false"/>
          <w:color w:val="000000"/>
          <w:sz w:val="24"/>
          <w:szCs w:val="24"/>
        </w:rPr>
        <w:t xml:space="preserve">The distinction: a measurement is a record accessible to the observer (the now’s target degree of freedom), producing a definite outcome.</w:t>
      </w:r>
    </w:p>
    <w:p>
      <w:pPr>
        <w:spacing w:after="240" w:line="336"/>
      </w:pPr>
      <w:r>
        <w:rPr>
          <w:rFonts w:ascii="Atkinson Hyperlegible" w:cs="Atkinson Hyperlegible" w:eastAsia="Atkinson Hyperlegible" w:hAnsi="Atkinson Hyperlegible"/>
          <w:b w:val="false"/>
          <w:bCs w:val="false"/>
          <w:color w:val="000000"/>
          <w:sz w:val="24"/>
          <w:szCs w:val="24"/>
        </w:rPr>
        <w:t xml:space="preserve">An environmental record is written by degrees of freedom not accessed by the observer, creating correlations that produce reduced-state decoherence without a definite observed outcome. The observer does not see the environmental record directly.</w:t>
      </w:r>
    </w:p>
    <w:p>
      <w:pPr>
        <w:spacing w:after="240" w:line="336"/>
      </w:pPr>
      <w:r>
        <w:rPr>
          <w:rFonts w:ascii="Atkinson Hyperlegible" w:cs="Atkinson Hyperlegible" w:eastAsia="Atkinson Hyperlegible" w:hAnsi="Atkinson Hyperlegible"/>
          <w:b w:val="false"/>
          <w:bCs w:val="false"/>
          <w:color w:val="000000"/>
          <w:sz w:val="24"/>
          <w:szCs w:val="24"/>
        </w:rPr>
        <w:t xml:space="preserve">You see the system. But the system is now correlated with the environmental degree of freedom — and that correlation is irreversible (Axiom R).</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2.3 — The monoid grows</w:t>
      </w:r>
    </w:p>
    <w:p>
      <w:pPr>
        <w:spacing w:after="240" w:line="336"/>
      </w:pPr>
      <w:r>
        <w:rPr>
          <w:rFonts w:ascii="Atkinson Hyperlegible" w:cs="Atkinson Hyperlegible" w:eastAsia="Atkinson Hyperlegible" w:hAnsi="Atkinson Hyperlegible"/>
          <w:b w:val="false"/>
          <w:bCs w:val="false"/>
          <w:color w:val="000000"/>
          <w:sz w:val="24"/>
          <w:szCs w:val="24"/>
        </w:rPr>
        <w:t xml:space="preserve">Each environmental interaction adds a record to the monoid. The monoid has no inverse (Axiom R). Each new record is composed with the existing record via the monoid operation. The total record grows monotonically.</w:t>
      </w:r>
    </w:p>
    <w:p>
      <w:pPr>
        <w:spacing w:after="240" w:line="336"/>
      </w:pPr>
      <w:r>
        <w:rPr>
          <w:rFonts w:ascii="Atkinson Hyperlegible" w:cs="Atkinson Hyperlegible" w:eastAsia="Atkinson Hyperlegible" w:hAnsi="Atkinson Hyperlegible"/>
          <w:b w:val="false"/>
          <w:bCs w:val="false"/>
          <w:color w:val="000000"/>
          <w:sz w:val="24"/>
          <w:szCs w:val="24"/>
        </w:rPr>
        <w:t xml:space="preserve">For the system, each environmental record is a partial break. One environmental particle scatters off the electron and writes a record of “electron was more likely at position A.”</w:t>
      </w:r>
    </w:p>
    <w:p>
      <w:pPr>
        <w:spacing w:after="240" w:line="336"/>
      </w:pPr>
      <w:r>
        <w:rPr>
          <w:rFonts w:ascii="Atkinson Hyperlegible" w:cs="Atkinson Hyperlegible" w:eastAsia="Atkinson Hyperlegible" w:hAnsi="Atkinson Hyperlegible"/>
          <w:b w:val="false"/>
          <w:bCs w:val="false"/>
          <w:color w:val="000000"/>
          <w:sz w:val="24"/>
          <w:szCs w:val="24"/>
        </w:rPr>
        <w:t xml:space="preserve">Another particle writes “electron was more likely at position B.” Each record is partial — it does not determine the electron’s position definitively. But each record is irreversible (Axiom R). And the records accumulate.</w:t>
      </w:r>
    </w:p>
    <w:p>
      <w:pPr>
        <w:spacing w:after="240" w:line="336"/>
      </w:pPr>
      <w:r>
        <w:rPr>
          <w:rFonts w:ascii="Atkinson Hyperlegible" w:cs="Atkinson Hyperlegible" w:eastAsia="Atkinson Hyperlegible" w:hAnsi="Atkinson Hyperlegible"/>
          <w:b w:val="false"/>
          <w:bCs w:val="false"/>
          <w:color w:val="000000"/>
          <w:sz w:val="24"/>
          <w:szCs w:val="24"/>
        </w:rPr>
        <w:t xml:space="preserve">You cannot stop them. You cannot undo them.</w:t>
      </w:r>
    </w:p>
    <w:p>
      <w:pPr>
        <w:spacing w:after="240" w:line="336"/>
      </w:pPr>
      <w:r>
        <w:rPr>
          <w:rFonts w:ascii="Atkinson Hyperlegible" w:cs="Atkinson Hyperlegible" w:eastAsia="Atkinson Hyperlegible" w:hAnsi="Atkinson Hyperlegible"/>
          <w:b w:val="false"/>
          <w:bCs w:val="false"/>
          <w:color w:val="000000"/>
          <w:sz w:val="24"/>
          <w:szCs w:val="24"/>
        </w:rPr>
        <w:t xml:space="preserve">After N environmental interactions, the system’s quantum state is entangled with N environmental degrees of freedom.</w:t>
      </w:r>
    </w:p>
    <w:p>
      <w:pPr>
        <w:spacing w:after="240" w:line="336"/>
      </w:pPr>
      <w:r>
        <w:rPr>
          <w:rFonts w:ascii="Atkinson Hyperlegible" w:cs="Atkinson Hyperlegible" w:eastAsia="Atkinson Hyperlegible" w:hAnsi="Atkinson Hyperlegible"/>
          <w:b w:val="false"/>
          <w:bCs w:val="false"/>
          <w:color w:val="000000"/>
          <w:sz w:val="24"/>
          <w:szCs w:val="24"/>
        </w:rPr>
        <w:t xml:space="preserve">The coherence of the original superposition is now encoded in the (N+1)-body correlations between the system and all N environmental particles.</w:t>
      </w:r>
    </w:p>
    <w:p>
      <w:pPr>
        <w:spacing w:after="240" w:line="336"/>
      </w:pPr>
      <w:r>
        <w:rPr>
          <w:rFonts w:ascii="Atkinson Hyperlegible" w:cs="Atkinson Hyperlegible" w:eastAsia="Atkinson Hyperlegible" w:hAnsi="Atkinson Hyperlegible"/>
          <w:b w:val="false"/>
          <w:bCs w:val="false"/>
          <w:color w:val="000000"/>
          <w:sz w:val="24"/>
          <w:szCs w:val="24"/>
        </w:rPr>
        <w:t xml:space="preserve">To exhibit interference — to demonstrate that the superposition still exists — you would need to bring all N environmental particles back together with the system and reverse their interactions.</w:t>
      </w:r>
    </w:p>
    <w:p>
      <w:pPr>
        <w:spacing w:after="240" w:line="336"/>
      </w:pPr>
      <w:r>
        <w:rPr>
          <w:rFonts w:ascii="Atkinson Hyperlegible" w:cs="Atkinson Hyperlegible" w:eastAsia="Atkinson Hyperlegible" w:hAnsi="Atkinson Hyperlegible"/>
          <w:b w:val="false"/>
          <w:bCs w:val="false"/>
          <w:color w:val="000000"/>
          <w:sz w:val="24"/>
          <w:szCs w:val="24"/>
        </w:rPr>
        <w:t xml:space="preserve">But the records are irreversible (Axiom R). The monoid has no inverse. The coherence is irrecoverable.</w:t>
      </w:r>
    </w:p>
    <w:p>
      <w:pPr>
        <w:spacing w:after="240" w:line="336"/>
      </w:pPr>
      <w:r>
        <w:rPr>
          <w:rFonts w:ascii="Atkinson Hyperlegible" w:cs="Atkinson Hyperlegible" w:eastAsia="Atkinson Hyperlegible" w:hAnsi="Atkinson Hyperlegible"/>
          <w:b w:val="false"/>
          <w:bCs w:val="false"/>
          <w:color w:val="000000"/>
          <w:sz w:val="24"/>
          <w:szCs w:val="24"/>
        </w:rPr>
        <w:t xml:space="preserve">Cross-reference: AP20 4: Axiom R (record monotonicity, no inverses). AP09 4.3: The now as boundary between broken and unbroken. AP09 5: Entanglement as the pre-state leaking through.</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3 — The Loss of Coherence</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[DERIVATION (from AP09 open-systems formalism + factorisation assumptions) + STRUCTURAL INTERPRETATION (Axiom R as irreversibility postulate, pending D6)]</w:t>
      </w:r>
    </w:p>
    <w:p>
      <w:pPr>
        <w:spacing w:after="240" w:line="336"/>
      </w:pPr>
      <w:r>
        <w:rPr>
          <w:rFonts w:ascii="Atkinson Hyperlegible" w:cs="Atkinson Hyperlegible" w:eastAsia="Atkinson Hyperlegible" w:hAnsi="Atkinson Hyperlegible"/>
          <w:b w:val="false"/>
          <w:bCs w:val="false"/>
          <w:color w:val="000000"/>
          <w:sz w:val="24"/>
          <w:szCs w:val="24"/>
        </w:rPr>
        <w:t xml:space="preserve">Now the algebra. You have the picture — environment writes records, records are irreversible, coherence disperses. What follows is the mathematics that makes this precise.</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3.1 — Coherence as a phase relationship</w:t>
      </w:r>
    </w:p>
    <w:p>
      <w:pPr>
        <w:spacing w:after="240" w:line="336"/>
      </w:pPr>
      <w:r>
        <w:rPr>
          <w:rFonts w:ascii="Atkinson Hyperlegible" w:cs="Atkinson Hyperlegible" w:eastAsia="Atkinson Hyperlegible" w:hAnsi="Atkinson Hyperlegible"/>
          <w:b w:val="false"/>
          <w:bCs w:val="false"/>
          <w:color w:val="000000"/>
          <w:sz w:val="24"/>
          <w:szCs w:val="24"/>
        </w:rPr>
        <w:t>In the Hilbert space (AP09 3.2), a superposition of two states is:</w:t>
      </w:r>
    </w:p>
    <w:p>
      <w:pPr>
        <w:spacing w:after="240" w:line="336"/>
      </w:pPr>
      <w:r>
        <w:rPr>
          <w:rFonts w:ascii="Atkinson Hyperlegible" w:cs="Atkinson Hyperlegible" w:eastAsia="Atkinson Hyperlegible" w:hAnsi="Atkinson Hyperlegible"/>
          <w:b w:val="false"/>
          <w:bCs w:val="false"/>
          <w:color w:val="000000"/>
          <w:sz w:val="24"/>
          <w:szCs w:val="24"/>
        </w:rPr>
        <w:t xml:space="preserve">|ψ⟩ = α|A⟩ + β|B⟩</w:t>
      </w:r>
    </w:p>
    <w:p>
      <w:pPr>
        <w:spacing w:after="240" w:line="336"/>
      </w:pPr>
      <w:r>
        <w:rPr>
          <w:rFonts w:ascii="Atkinson Hyperlegible" w:cs="Atkinson Hyperlegible" w:eastAsia="Atkinson Hyperlegible" w:hAnsi="Atkinson Hyperlegible"/>
          <w:b w:val="false"/>
          <w:bCs w:val="false"/>
          <w:color w:val="000000"/>
          <w:sz w:val="24"/>
          <w:szCs w:val="24"/>
        </w:rPr>
        <w:t xml:space="preserve">The coherence is the off-diagonal terms of the density matrix:</w:t>
      </w:r>
    </w:p>
    <w:p>
      <w:pPr>
        <w:spacing w:after="240" w:line="336"/>
      </w:pPr>
      <w:r>
        <w:rPr>
          <w:rFonts w:ascii="Atkinson Hyperlegible" w:cs="Atkinson Hyperlegible" w:eastAsia="Atkinson Hyperlegible" w:hAnsi="Atkinson Hyperlegible"/>
          <w:b w:val="false"/>
          <w:bCs w:val="false"/>
          <w:color w:val="000000"/>
          <w:sz w:val="24"/>
          <w:szCs w:val="24"/>
        </w:rPr>
        <w:t>ρ = |ψ⟩⟨ψ| = |α|²|A⟩⟨A| + αβ|A⟩⟨B| + αβ|B⟩⟨A| + |β|²|B⟩⟨B|</w:t>
      </w:r>
    </w:p>
    <w:p>
      <w:pPr>
        <w:spacing w:after="240" w:line="336"/>
      </w:pPr>
      <w:r>
        <w:rPr>
          <w:rFonts w:ascii="Atkinson Hyperlegible" w:cs="Atkinson Hyperlegible" w:eastAsia="Atkinson Hyperlegible" w:hAnsi="Atkinson Hyperlegible"/>
          <w:b w:val="false"/>
          <w:bCs w:val="false"/>
          <w:color w:val="000000"/>
          <w:sz w:val="24"/>
          <w:szCs w:val="24"/>
        </w:rPr>
        <w:t>where α, β ∈ ℂ with |α|² + |β|² = 1. The off-diagonal terms αβ|A⟩⟨B| and αβ|B⟩⟨A| are the coherence — they encode the phase relationship between states A and B.</w:t>
      </w:r>
    </w:p>
    <w:p>
      <w:pPr>
        <w:spacing w:after="240" w:line="336"/>
      </w:pPr>
      <w:r>
        <w:rPr>
          <w:rFonts w:ascii="Atkinson Hyperlegible" w:cs="Atkinson Hyperlegible" w:eastAsia="Atkinson Hyperlegible" w:hAnsi="Atkinson Hyperlegible"/>
          <w:b w:val="false"/>
          <w:bCs w:val="false"/>
          <w:color w:val="000000"/>
          <w:sz w:val="24"/>
          <w:szCs w:val="24"/>
        </w:rPr>
        <w:t xml:space="preserve">The complex conjugation is essential: it is what makes the density matrix Hermitian (ρ = ρ†) and ensures the phase information is correctly represented. If these terms are nonzero, interference is possible.</w:t>
      </w:r>
    </w:p>
    <w:p>
      <w:pPr>
        <w:spacing w:after="240" w:line="336"/>
      </w:pPr>
      <w:r>
        <w:rPr>
          <w:rFonts w:ascii="Atkinson Hyperlegible" w:cs="Atkinson Hyperlegible" w:eastAsia="Atkinson Hyperlegible" w:hAnsi="Atkinson Hyperlegible"/>
          <w:b w:val="false"/>
          <w:bCs w:val="false"/>
          <w:color w:val="000000"/>
          <w:sz w:val="24"/>
          <w:szCs w:val="24"/>
        </w:rPr>
        <w:t xml:space="preserve">If they vanish, the system behaves as a classical mixture: either A with probability |α|² or B with probability |β|², but not both simultaneously. You get one or the other. That is what classical means.</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3.2 — What environmental records do to the coherence</w:t>
      </w:r>
    </w:p>
    <w:p>
      <w:pPr>
        <w:spacing w:after="240" w:line="336"/>
      </w:pPr>
      <w:r>
        <w:rPr>
          <w:rFonts w:ascii="Atkinson Hyperlegible" w:cs="Atkinson Hyperlegible" w:eastAsia="Atkinson Hyperlegible" w:hAnsi="Atkinson Hyperlegible"/>
          <w:b w:val="false"/>
          <w:bCs w:val="false"/>
          <w:color w:val="000000"/>
          <w:sz w:val="24"/>
          <w:szCs w:val="24"/>
        </w:rPr>
        <w:t xml:space="preserve">After one environmental interaction, the system is entangled with the environmental particle:</w:t>
      </w:r>
    </w:p>
    <w:p>
      <w:pPr>
        <w:spacing w:after="240" w:line="336"/>
      </w:pPr>
      <w:r>
        <w:rPr>
          <w:rFonts w:ascii="Atkinson Hyperlegible" w:cs="Atkinson Hyperlegible" w:eastAsia="Atkinson Hyperlegible" w:hAnsi="Atkinson Hyperlegible"/>
          <w:b w:val="false"/>
          <w:bCs w:val="false"/>
          <w:color w:val="000000"/>
          <w:sz w:val="24"/>
          <w:szCs w:val="24"/>
        </w:rPr>
        <w:t xml:space="preserve">|Ψ⟩ = α|A⟩|e_A⟩ + β|B⟩|e_B⟩</w:t>
      </w:r>
    </w:p>
    <w:p>
      <w:pPr>
        <w:spacing w:after="240" w:line="336"/>
      </w:pPr>
      <w:r>
        <w:rPr>
          <w:rFonts w:ascii="Atkinson Hyperlegible" w:cs="Atkinson Hyperlegible" w:eastAsia="Atkinson Hyperlegible" w:hAnsi="Atkinson Hyperlegible"/>
          <w:b w:val="false"/>
          <w:bCs w:val="false"/>
          <w:color w:val="000000"/>
          <w:sz w:val="24"/>
          <w:szCs w:val="24"/>
        </w:rPr>
        <w:t xml:space="preserve">where |e_A⟩ and |e_B⟩ are the environmental states correlated with the system being at A or B.</w:t>
      </w:r>
    </w:p>
    <w:p>
      <w:pPr>
        <w:spacing w:after="240" w:line="336"/>
      </w:pPr>
      <w:r>
        <w:rPr>
          <w:rFonts w:ascii="Atkinson Hyperlegible" w:cs="Atkinson Hyperlegible" w:eastAsia="Atkinson Hyperlegible" w:hAnsi="Atkinson Hyperlegible"/>
          <w:b w:val="false"/>
          <w:bCs w:val="false"/>
          <w:color w:val="000000"/>
          <w:sz w:val="24"/>
          <w:szCs w:val="24"/>
        </w:rPr>
        <w:t xml:space="preserve">The system’s density matrix — obtained by tracing over the environmental degree of freedom — is:</w:t>
      </w:r>
    </w:p>
    <w:p>
      <w:pPr>
        <w:spacing w:after="240" w:line="336"/>
      </w:pPr>
      <w:r>
        <w:rPr>
          <w:rFonts w:ascii="Atkinson Hyperlegible" w:cs="Atkinson Hyperlegible" w:eastAsia="Atkinson Hyperlegible" w:hAnsi="Atkinson Hyperlegible"/>
          <w:b w:val="false"/>
          <w:bCs w:val="false"/>
          <w:color w:val="000000"/>
          <w:sz w:val="24"/>
          <w:szCs w:val="24"/>
        </w:rPr>
        <w:t>ρ_system = |α|²|A⟩⟨A| + αβ⟨e_B|e_A⟩|A⟩⟨B| + αβ⟨e_A|e_B⟩|B⟩⟨A| + |β|²|B⟩⟨B|</w:t>
      </w:r>
    </w:p>
    <w:p>
      <w:pPr>
        <w:spacing w:after="240" w:line="336"/>
      </w:pPr>
      <w:r>
        <w:rPr>
          <w:rFonts w:ascii="Atkinson Hyperlegible" w:cs="Atkinson Hyperlegible" w:eastAsia="Atkinson Hyperlegible" w:hAnsi="Atkinson Hyperlegible"/>
          <w:b w:val="false"/>
          <w:bCs w:val="false"/>
          <w:color w:val="000000"/>
          <w:sz w:val="24"/>
          <w:szCs w:val="24"/>
        </w:rPr>
        <w:t xml:space="preserve">The coherence terms are now multiplied by ⟨e_B|e_A⟩ — the overlap between the two environmental states. If the environmental states are orthogonal (⟨e_B|e_A⟩ = 0), the coherence vanishes completely after a single interaction.</w:t>
      </w:r>
    </w:p>
    <w:p>
      <w:pPr>
        <w:spacing w:after="240" w:line="336"/>
      </w:pPr>
      <w:r>
        <w:rPr>
          <w:rFonts w:ascii="Atkinson Hyperlegible" w:cs="Atkinson Hyperlegible" w:eastAsia="Atkinson Hyperlegible" w:hAnsi="Atkinson Hyperlegible"/>
          <w:b w:val="false"/>
          <w:bCs w:val="false"/>
          <w:color w:val="000000"/>
          <w:sz w:val="24"/>
          <w:szCs w:val="24"/>
        </w:rPr>
        <w:t xml:space="preserve">If the overlap is partial (0 &lt; |⟨e_B|e_A⟩| &lt; 1), the coherence is reduced but not eliminated.</w:t>
      </w:r>
    </w:p>
    <w:p>
      <w:pPr>
        <w:spacing w:after="240" w:line="336"/>
      </w:pPr>
      <w:r>
        <w:rPr>
          <w:rFonts w:ascii="Atkinson Hyperlegible" w:cs="Atkinson Hyperlegible" w:eastAsia="Atkinson Hyperlegible" w:hAnsi="Atkinson Hyperlegible"/>
          <w:b w:val="false"/>
          <w:bCs w:val="false"/>
          <w:color w:val="000000"/>
          <w:sz w:val="24"/>
          <w:szCs w:val="24"/>
        </w:rPr>
        <w:t xml:space="preserve">Watch what happens next. One interaction reduces the coherence. What do a billion interactions do?</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3.3 — The monoid amplifies the loss</w:t>
      </w:r>
    </w:p>
    <w:p>
      <w:pPr>
        <w:spacing w:after="240" w:line="336"/>
      </w:pPr>
      <w:r>
        <w:rPr>
          <w:rFonts w:ascii="Atkinson Hyperlegible" w:cs="Atkinson Hyperlegible" w:eastAsia="Atkinson Hyperlegible" w:hAnsi="Atkinson Hyperlegible"/>
          <w:b/>
          <w:bCs/>
          <w:color w:val="000000"/>
          <w:sz w:val="24"/>
          <w:szCs w:val="24"/>
        </w:rPr>
        <w:t xml:space="preserve">Assumptions (not derived from the axioms; physically motivated).</w:t>
      </w:r>
      <w:r>
        <w:rPr>
          <w:rFonts w:ascii="Atkinson Hyperlegible" w:cs="Atkinson Hyperlegible" w:eastAsia="Atkinson Hyperlegible" w:hAnsi="Atkinson Hyperlegible"/>
          <w:b w:val="false"/>
          <w:bCs w:val="false"/>
          <w:color w:val="000000"/>
          <w:sz w:val="24"/>
          <w:szCs w:val="24"/>
        </w:rPr>
        <w:t xml:space="preserve"> The following derivation assumes: (i) the environmental Hilbert space decomposes as H_E = ⊗ᵢ H_Eᵢ into effectively independent subsystems; (ii) the initial environment state factorises across these subsystems; (iii) the interactions are sequential and approximately independent, so the total coherence factor factorises as a product.</w:t>
      </w:r>
    </w:p>
    <w:p>
      <w:pPr>
        <w:spacing w:after="240" w:line="336"/>
      </w:pPr>
      <w:r>
        <w:rPr>
          <w:rFonts w:ascii="Atkinson Hyperlegible" w:cs="Atkinson Hyperlegible" w:eastAsia="Atkinson Hyperlegible" w:hAnsi="Atkinson Hyperlegible"/>
          <w:b w:val="false"/>
          <w:bCs w:val="false"/>
          <w:color w:val="000000"/>
          <w:sz w:val="24"/>
          <w:szCs w:val="24"/>
        </w:rPr>
        <w:t xml:space="preserve">These are standard assumptions in collisional decoherence models (Joos et al., 2003; Zurek, 2003). They are not derived from {S, B, R, C}.</w:t>
      </w:r>
    </w:p>
    <w:p>
      <w:pPr>
        <w:spacing w:after="240" w:line="336"/>
      </w:pPr>
      <w:r>
        <w:rPr>
          <w:rFonts w:ascii="Atkinson Hyperlegible" w:cs="Atkinson Hyperlegible" w:eastAsia="Atkinson Hyperlegible" w:hAnsi="Atkinson Hyperlegible"/>
          <w:b w:val="false"/>
          <w:bCs w:val="false"/>
          <w:color w:val="000000"/>
          <w:sz w:val="24"/>
          <w:szCs w:val="24"/>
        </w:rPr>
        <w:t xml:space="preserve">The monoid structure (Axiom R) guarantees that records compose and cannot be undone; it does not by itself guarantee that the composition yields a factorised product of overlaps.</w:t>
      </w:r>
    </w:p>
    <w:p>
      <w:pPr>
        <w:spacing w:after="240" w:line="336"/>
      </w:pPr>
      <w:r>
        <w:rPr>
          <w:rFonts w:ascii="Atkinson Hyperlegible" w:cs="Atkinson Hyperlegible" w:eastAsia="Atkinson Hyperlegible" w:hAnsi="Atkinson Hyperlegible"/>
          <w:b w:val="false"/>
          <w:bCs w:val="false"/>
          <w:color w:val="000000"/>
          <w:sz w:val="24"/>
          <w:szCs w:val="24"/>
        </w:rPr>
        <w:t>The product form is a physically motivated ansatz for typical environments. A debt owed — and you hold the kill switch (see 6, Debts Owed).</w:t>
      </w:r>
    </w:p>
    <w:p>
      <w:pPr>
        <w:spacing w:after="240" w:line="336"/>
      </w:pPr>
      <w:r>
        <w:rPr>
          <w:rFonts w:ascii="Atkinson Hyperlegible" w:cs="Atkinson Hyperlegible" w:eastAsia="Atkinson Hyperlegible" w:hAnsi="Atkinson Hyperlegible"/>
          <w:b w:val="false"/>
          <w:bCs w:val="false"/>
          <w:color w:val="000000"/>
          <w:sz w:val="24"/>
          <w:szCs w:val="24"/>
        </w:rPr>
        <w:t xml:space="preserve">Under these assumptions, after N environmental interactions the coherence factor becomes:</w:t>
      </w:r>
    </w:p>
    <w:p>
      <w:pPr>
        <w:spacing w:after="240" w:line="336"/>
      </w:pPr>
      <w:r>
        <w:rPr>
          <w:rFonts w:ascii="Atkinson Hyperlegible" w:cs="Atkinson Hyperlegible" w:eastAsia="Atkinson Hyperlegible" w:hAnsi="Atkinson Hyperlegible"/>
          <w:b w:val="false"/>
          <w:bCs w:val="false"/>
          <w:color w:val="000000"/>
          <w:sz w:val="24"/>
          <w:szCs w:val="24"/>
        </w:rPr>
        <w:t xml:space="preserve">⟨e_B|e_A⟩_total = ∏ᵢ₌₁ᴺ ⟨e_B⁽ⁱ⁾|e_A⁽ⁱ⁾⟩</w:t>
      </w:r>
    </w:p>
    <w:p>
      <w:pPr>
        <w:spacing w:after="240" w:line="336"/>
      </w:pPr>
      <w:r>
        <w:rPr>
          <w:rFonts w:ascii="Atkinson Hyperlegible" w:cs="Atkinson Hyperlegible" w:eastAsia="Atkinson Hyperlegible" w:hAnsi="Atkinson Hyperlegible"/>
          <w:b w:val="false"/>
          <w:bCs w:val="false"/>
          <w:color w:val="000000"/>
          <w:sz w:val="24"/>
          <w:szCs w:val="24"/>
        </w:rPr>
        <w:t xml:space="preserve">Each factor has magnitude ≤ 1. For generic environmental interactions where the typical overlap magnitude is strictly less than 1 — that is, where each environmental record carries nonzero information about the system — the magnitude of the product decays exponentially in N.</w:t>
      </w:r>
    </w:p>
    <w:p>
      <w:pPr>
        <w:spacing w:after="240" w:line="336"/>
      </w:pPr>
      <w:r>
        <w:rPr>
          <w:rFonts w:ascii="Atkinson Hyperlegible" w:cs="Atkinson Hyperlegible" w:eastAsia="Atkinson Hyperlegible" w:hAnsi="Atkinson Hyperlegible"/>
          <w:b w:val="false"/>
          <w:bCs w:val="false"/>
          <w:color w:val="000000"/>
          <w:sz w:val="24"/>
          <w:szCs w:val="24"/>
        </w:rPr>
        <w:t xml:space="preserve">Define the per-interaction decoherence weight λᵢ = −ln|⟨e_B⁽ⁱ⁾|e_A⁽ⁱ⁾⟩| ≥ 0 for each interaction. Then |⟨e_B|e_A⟩_total| = e^(−∑ᵢλᵢ). For identical interactions with per-interaction weight λ &gt; 0, after N interactions the coherence magnitude is e⁻ᴺλ.</w:t>
      </w:r>
    </w:p>
    <w:p>
      <w:pPr>
        <w:spacing w:after="240" w:line="336"/>
      </w:pPr>
      <w:r>
        <w:rPr>
          <w:rFonts w:ascii="Atkinson Hyperlegible" w:cs="Atkinson Hyperlegible" w:eastAsia="Atkinson Hyperlegible" w:hAnsi="Atkinson Hyperlegible"/>
          <w:b w:val="false"/>
          <w:bCs w:val="false"/>
          <w:color w:val="000000"/>
          <w:sz w:val="24"/>
          <w:szCs w:val="24"/>
        </w:rPr>
        <w:t xml:space="preserve">Even if each individual environmental record is a weak measurement (λ small), the sum of many such weights drives the coherence magnitude to zero exponentially fast.</w:t>
      </w:r>
    </w:p>
    <w:p>
      <w:pPr>
        <w:spacing w:after="240" w:line="336"/>
      </w:pPr>
      <w:r>
        <w:rPr>
          <w:rFonts w:ascii="Atkinson Hyperlegible" w:cs="Atkinson Hyperlegible" w:eastAsia="Atkinson Hyperlegible" w:hAnsi="Atkinson Hyperlegible"/>
          <w:b w:val="false"/>
          <w:bCs w:val="false"/>
          <w:color w:val="000000"/>
          <w:sz w:val="24"/>
          <w:szCs w:val="24"/>
        </w:rPr>
        <w:t xml:space="preserve">The condition λ &gt; 0 (equivalently, |⟨e_B|e_A⟩| &lt; 1 for at least some interactions) is the physical content: the environment must actually distinguish the two states, at least partially, for decoherence to occur.</w:t>
      </w:r>
    </w:p>
    <w:p>
      <w:pPr>
        <w:spacing w:after="240" w:line="336"/>
      </w:pPr>
      <w:r>
        <w:rPr>
          <w:rFonts w:ascii="Atkinson Hyperlegible" w:cs="Atkinson Hyperlegible" w:eastAsia="Atkinson Hyperlegible" w:hAnsi="Atkinson Hyperlegible"/>
          <w:b w:val="false"/>
          <w:bCs w:val="false"/>
          <w:color w:val="000000"/>
          <w:sz w:val="24"/>
          <w:szCs w:val="24"/>
        </w:rPr>
        <w:t xml:space="preserve">An environment that writes no distinguishing records (λ = 0 for all interactions) produces no decoherence.</w:t>
      </w:r>
    </w:p>
    <w:p>
      <w:pPr>
        <w:spacing w:after="240" w:line="336"/>
      </w:pPr>
      <w:r>
        <w:rPr>
          <w:rFonts w:ascii="Atkinson Hyperlegible" w:cs="Atkinson Hyperlegible" w:eastAsia="Atkinson Hyperlegible" w:hAnsi="Atkinson Hyperlegible"/>
          <w:b w:val="false"/>
          <w:bCs w:val="false"/>
          <w:color w:val="000000"/>
          <w:sz w:val="24"/>
          <w:szCs w:val="24"/>
        </w:rPr>
        <w:t xml:space="preserve">The monoid doing what it does. Each record is composed with the previous records. The composition is the monoid operation. The monoid grows monotonically (Axiom R — no inverses).</w:t>
      </w:r>
    </w:p>
    <w:p>
      <w:pPr>
        <w:spacing w:after="240" w:line="336"/>
      </w:pPr>
      <w:r>
        <w:rPr>
          <w:rFonts w:ascii="Atkinson Hyperlegible" w:cs="Atkinson Hyperlegible" w:eastAsia="Atkinson Hyperlegible" w:hAnsi="Atkinson Hyperlegible"/>
          <w:b w:val="false"/>
          <w:bCs w:val="false"/>
          <w:color w:val="000000"/>
          <w:sz w:val="24"/>
          <w:szCs w:val="24"/>
        </w:rPr>
        <w:t xml:space="preserve">The magnitude of the coherence factor, which is the product of all individual overlap magnitudes, decays monotonically.</w:t>
      </w:r>
    </w:p>
    <w:p>
      <w:pPr>
        <w:spacing w:after="240" w:line="336"/>
      </w:pPr>
      <w:r>
        <w:rPr>
          <w:rFonts w:ascii="Atkinson Hyperlegible" w:cs="Atkinson Hyperlegible" w:eastAsia="Atkinson Hyperlegible" w:hAnsi="Atkinson Hyperlegible"/>
          <w:b w:val="false"/>
          <w:bCs w:val="false"/>
          <w:color w:val="000000"/>
          <w:sz w:val="24"/>
          <w:szCs w:val="24"/>
        </w:rPr>
        <w:t xml:space="preserve">What Axiom R contributes specifically is the irreversibility interpretation: in standard quantum mechanics, the combined system+environment evolution is unitary and in principle reversible, making decoherence practically irreversible (because reversing a macroscopic entangling history is infeasible) but not structurally forbidden.</w:t>
      </w:r>
    </w:p>
    <w:p>
      <w:pPr>
        <w:spacing w:after="240" w:line="336"/>
      </w:pPr>
      <w:r>
        <w:rPr>
          <w:rFonts w:ascii="Atkinson Hyperlegible" w:cs="Atkinson Hyperlegible" w:eastAsia="Atkinson Hyperlegible" w:hAnsi="Atkinson Hyperlegible"/>
          <w:b w:val="false"/>
          <w:bCs w:val="false"/>
          <w:color w:val="000000"/>
          <w:sz w:val="24"/>
          <w:szCs w:val="24"/>
        </w:rPr>
        <w:t xml:space="preserve">In the 420 Code, Axiom R upgrades this: the monoid has no inverse, so within the architecture’s allowed dynamics, environmental records cannot be undone. The irreversibility is structural, not merely practical.</w:t>
      </w:r>
    </w:p>
    <w:p>
      <w:pPr>
        <w:spacing w:after="240" w:line="336"/>
      </w:pPr>
      <w:r>
        <w:rPr>
          <w:rFonts w:ascii="Atkinson Hyperlegible" w:cs="Atkinson Hyperlegible" w:eastAsia="Atkinson Hyperlegible" w:hAnsi="Atkinson Hyperlegible"/>
          <w:b w:val="false"/>
          <w:bCs w:val="false"/>
          <w:color w:val="000000"/>
          <w:sz w:val="24"/>
          <w:szCs w:val="24"/>
        </w:rPr>
        <w:t>A formal no-go theorem specifying the allowed dynamical class within which this holds is outstanding (see D6 in 6, Debts Owed).</w:t>
      </w:r>
    </w:p>
    <w:p>
      <w:pPr>
        <w:spacing w:after="240" w:line="336"/>
      </w:pPr>
      <w:r>
        <w:rPr>
          <w:rFonts w:ascii="Atkinson Hyperlegible" w:cs="Atkinson Hyperlegible" w:eastAsia="Atkinson Hyperlegible" w:hAnsi="Atkinson Hyperlegible"/>
          <w:b w:val="false"/>
          <w:bCs w:val="false"/>
          <w:color w:val="000000"/>
          <w:sz w:val="24"/>
          <w:szCs w:val="24"/>
        </w:rPr>
        <w:t xml:space="preserve">The interpretive upgrade — from practical to structural irreversibility, pending D6 — is this paper’s specific contribution beyond standard decoherence theory.</w:t>
      </w:r>
    </w:p>
    <w:p>
      <w:pPr>
        <w:spacing w:after="240" w:line="336"/>
      </w:pPr>
      <w:r>
        <w:rPr>
          <w:rFonts w:ascii="Atkinson Hyperlegible" w:cs="Atkinson Hyperlegible" w:eastAsia="Atkinson Hyperlegible" w:hAnsi="Atkinson Hyperlegible"/>
          <w:b/>
          <w:bCs/>
          <w:color w:val="000000"/>
          <w:sz w:val="24"/>
          <w:szCs w:val="24"/>
        </w:rPr>
        <w:t xml:space="preserve">Decoherence is Axiom R applied to the coherence of a quantum state.</w:t>
      </w:r>
      <w:r>
        <w:rPr>
          <w:rFonts w:ascii="Atkinson Hyperlegible" w:cs="Atkinson Hyperlegible" w:eastAsia="Atkinson Hyperlegible" w:hAnsi="Atkinson Hyperlegible"/>
          <w:b w:val="false"/>
          <w:bCs w:val="false"/>
          <w:color w:val="000000"/>
          <w:sz w:val="24"/>
          <w:szCs w:val="24"/>
        </w:rPr>
        <w:t xml:space="preserve"> Records accumulate. Each record reduces the coherence magnitude. Under the Axiom R reading, the reduction is irreversible (see D6 above).</w:t>
      </w:r>
    </w:p>
    <w:p>
      <w:pPr>
        <w:spacing w:after="240" w:line="336"/>
      </w:pPr>
      <w:r>
        <w:rPr>
          <w:rFonts w:ascii="Atkinson Hyperlegible" w:cs="Atkinson Hyperlegible" w:eastAsia="Atkinson Hyperlegible" w:hAnsi="Atkinson Hyperlegible"/>
          <w:b w:val="false"/>
          <w:bCs w:val="false"/>
          <w:color w:val="000000"/>
          <w:sz w:val="24"/>
          <w:szCs w:val="24"/>
        </w:rPr>
        <w:t xml:space="preserve">The coherence magnitude decays exponentially in the number of environmental records. The superposition becomes a classical mixture — not because the pre-state was destroyed, but because the phase information was dispersed into the monoid.</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3.4 — The decoherence timescale</w:t>
      </w:r>
    </w:p>
    <w:p>
      <w:pPr>
        <w:spacing w:after="240" w:line="336"/>
      </w:pPr>
      <w:r>
        <w:rPr>
          <w:rFonts w:ascii="Atkinson Hyperlegible" w:cs="Atkinson Hyperlegible" w:eastAsia="Atkinson Hyperlegible" w:hAnsi="Atkinson Hyperlegible"/>
          <w:b w:val="false"/>
          <w:bCs w:val="false"/>
          <w:color w:val="000000"/>
          <w:sz w:val="24"/>
          <w:szCs w:val="24"/>
        </w:rPr>
        <w:t xml:space="preserve">The rate of decoherence depends on two things:</w:t>
      </w:r>
    </w:p>
    <w:p>
      <w:pPr>
        <w:spacing w:after="240" w:line="336"/>
      </w:pPr>
      <w:r>
        <w:rPr>
          <w:rFonts w:ascii="Atkinson Hyperlegible" w:cs="Atkinson Hyperlegible" w:eastAsia="Atkinson Hyperlegible" w:hAnsi="Atkinson Hyperlegible"/>
          <w:b/>
          <w:bCs/>
          <w:color w:val="000000"/>
          <w:sz w:val="24"/>
          <w:szCs w:val="24"/>
        </w:rPr>
        <w:t xml:space="preserve">The coupling strength:</w:t>
      </w:r>
      <w:r>
        <w:rPr>
          <w:rFonts w:ascii="Atkinson Hyperlegible" w:cs="Atkinson Hyperlegible" w:eastAsia="Atkinson Hyperlegible" w:hAnsi="Atkinson Hyperlegible"/>
          <w:b w:val="false"/>
          <w:bCs w:val="false"/>
          <w:color w:val="000000"/>
          <w:sz w:val="24"/>
          <w:szCs w:val="24"/>
        </w:rPr>
        <w:t xml:space="preserve"> How efficiently each environmental interaction writes a record about the system. Strong coupling (|⟨e_B|e_A⟩| ≈ 0 per interaction) means each record is nearly complete — coherence is lost in a few interactions.</w:t>
      </w:r>
    </w:p>
    <w:p>
      <w:pPr>
        <w:spacing w:after="240" w:line="336"/>
      </w:pPr>
      <w:r>
        <w:rPr>
          <w:rFonts w:ascii="Atkinson Hyperlegible" w:cs="Atkinson Hyperlegible" w:eastAsia="Atkinson Hyperlegible" w:hAnsi="Atkinson Hyperlegible"/>
          <w:b w:val="false"/>
          <w:bCs w:val="false"/>
          <w:color w:val="000000"/>
          <w:sz w:val="24"/>
          <w:szCs w:val="24"/>
        </w:rPr>
        <w:t xml:space="preserve">Weak coupling (|⟨e_B|e_A⟩| ≈ 1 per interaction) means each record is nearly empty — coherence decays slowly.</w:t>
      </w:r>
    </w:p>
    <w:p>
      <w:pPr>
        <w:spacing w:after="240" w:line="336"/>
      </w:pPr>
      <w:r>
        <w:rPr>
          <w:rFonts w:ascii="Atkinson Hyperlegible" w:cs="Atkinson Hyperlegible" w:eastAsia="Atkinson Hyperlegible" w:hAnsi="Atkinson Hyperlegible"/>
          <w:b/>
          <w:bCs/>
          <w:color w:val="000000"/>
          <w:sz w:val="24"/>
          <w:szCs w:val="24"/>
        </w:rPr>
        <w:t xml:space="preserve">The interaction rate:</w:t>
      </w:r>
      <w:r>
        <w:rPr>
          <w:rFonts w:ascii="Atkinson Hyperlegible" w:cs="Atkinson Hyperlegible" w:eastAsia="Atkinson Hyperlegible" w:hAnsi="Atkinson Hyperlegible"/>
          <w:b w:val="false"/>
          <w:bCs w:val="false"/>
          <w:color w:val="000000"/>
          <w:sz w:val="24"/>
          <w:szCs w:val="24"/>
        </w:rPr>
        <w:t xml:space="preserve"> How many environmental degrees of freedom interact with the system per unit time. A system in a dense environment (air, thermal radiation) decoheres in a fraction of a second.</w:t>
      </w:r>
    </w:p>
    <w:p>
      <w:pPr>
        <w:spacing w:after="240" w:line="336"/>
      </w:pPr>
      <w:r>
        <w:rPr>
          <w:rFonts w:ascii="Atkinson Hyperlegible" w:cs="Atkinson Hyperlegible" w:eastAsia="Atkinson Hyperlegible" w:hAnsi="Atkinson Hyperlegible"/>
          <w:b w:val="false"/>
          <w:bCs w:val="false"/>
          <w:color w:val="000000"/>
          <w:sz w:val="24"/>
          <w:szCs w:val="24"/>
        </w:rPr>
        <w:t xml:space="preserve">A system in near-vacuum (deep space, cryogenic isolation) can maintain coherence much longer.</w:t>
      </w:r>
    </w:p>
    <w:p>
      <w:pPr>
        <w:spacing w:after="240" w:line="336"/>
      </w:pPr>
      <w:r>
        <w:rPr>
          <w:rFonts w:ascii="Atkinson Hyperlegible" w:cs="Atkinson Hyperlegible" w:eastAsia="Atkinson Hyperlegible" w:hAnsi="Atkinson Hyperlegible"/>
          <w:b w:val="false"/>
          <w:bCs w:val="false"/>
          <w:color w:val="000000"/>
          <w:sz w:val="24"/>
          <w:szCs w:val="24"/>
        </w:rPr>
        <w:t xml:space="preserve">The decoherence timescale τ_D is determined by the product of these two factors.</w:t>
      </w:r>
    </w:p>
    <w:p>
      <w:pPr>
        <w:spacing w:after="240" w:line="336"/>
      </w:pPr>
      <w:r>
        <w:rPr>
          <w:rFonts w:ascii="Atkinson Hyperlegible" w:cs="Atkinson Hyperlegible" w:eastAsia="Atkinson Hyperlegible" w:hAnsi="Atkinson Hyperlegible"/>
          <w:b w:val="false"/>
          <w:bCs w:val="false"/>
          <w:color w:val="000000"/>
          <w:sz w:val="24"/>
          <w:szCs w:val="24"/>
        </w:rPr>
        <w:t>From 3.3: if interactions occur at rate Γ (number of environmental interactions per unit time), then after time t the system has undergone N = Γt interactions.</w:t>
      </w:r>
    </w:p>
    <w:p>
      <w:pPr>
        <w:spacing w:after="240" w:line="336"/>
      </w:pPr>
      <w:r>
        <w:rPr>
          <w:rFonts w:ascii="Atkinson Hyperlegible" w:cs="Atkinson Hyperlegible" w:eastAsia="Atkinson Hyperlegible" w:hAnsi="Atkinson Hyperlegible"/>
          <w:b w:val="false"/>
          <w:bCs w:val="false"/>
          <w:color w:val="000000"/>
          <w:sz w:val="24"/>
          <w:szCs w:val="24"/>
        </w:rPr>
        <w:t>Using the per-interaction decoherence weight λ = −ln|⟨e_B|e_A⟩| from 3.3, the coherence magnitude is |⟨e_B|e_A⟩_total| = e⁻ᴺλ = e^(−Γλt). The decoherence timescale: τ_D⁻¹ = Γλ = −Γ ln|⟨e_B|e_A⟩|.</w:t>
      </w:r>
    </w:p>
    <w:p>
      <w:pPr>
        <w:spacing w:after="240" w:line="336"/>
      </w:pPr>
      <w:r>
        <w:rPr>
          <w:rFonts w:ascii="Atkinson Hyperlegible" w:cs="Atkinson Hyperlegible" w:eastAsia="Atkinson Hyperlegible" w:hAnsi="Atkinson Hyperlegible"/>
          <w:b w:val="false"/>
          <w:bCs w:val="false"/>
          <w:color w:val="000000"/>
          <w:sz w:val="24"/>
          <w:szCs w:val="24"/>
        </w:rPr>
        <w:t xml:space="preserve">Connection to the standard literature: for weak coupling (|⟨e_B|e_A⟩| ≈ 1), λ ≈ 1 − |⟨e_B|e_A⟩| ≈ (1 − |⟨e_B|e_A⟩|²)/2 to leading order.</w:t>
      </w:r>
    </w:p>
    <w:p>
      <w:pPr>
        <w:spacing w:after="240" w:line="336"/>
      </w:pPr>
      <w:r>
        <w:rPr>
          <w:rFonts w:ascii="Atkinson Hyperlegible" w:cs="Atkinson Hyperlegible" w:eastAsia="Atkinson Hyperlegible" w:hAnsi="Atkinson Hyperlegible"/>
          <w:b w:val="false"/>
          <w:bCs w:val="false"/>
          <w:color w:val="000000"/>
          <w:sz w:val="24"/>
          <w:szCs w:val="24"/>
        </w:rPr>
        <w:t xml:space="preserve">The standard result from open quantum systems theory (Zurek, 2003, §II.C; Joos et al., 2003, Chapter 3) typically expresses the decoherence rate as Γ(1 − |⟨e_B|e_A⟩|²), which corresponds to the decay rate of the squared coherence magnitude (visibility squared) and equals 2Γλ to leading order.</w:t>
      </w:r>
    </w:p>
    <w:p>
      <w:pPr>
        <w:spacing w:after="240" w:line="336"/>
      </w:pPr>
      <w:r>
        <w:rPr>
          <w:rFonts w:ascii="Atkinson Hyperlegible" w:cs="Atkinson Hyperlegible" w:eastAsia="Atkinson Hyperlegible" w:hAnsi="Atkinson Hyperlegible"/>
          <w:b w:val="false"/>
          <w:bCs w:val="false"/>
          <w:color w:val="000000"/>
          <w:sz w:val="24"/>
          <w:szCs w:val="24"/>
        </w:rPr>
        <w:t xml:space="preserve">The factor-of-2 difference reflects whether one tracks |coherence| or |coherence|²; both conventions appear in the literature. The qualitative content is the same: exponential decay at a rate set by Γ × (per-interaction distinguishability).</w:t>
      </w:r>
    </w:p>
    <w:p>
      <w:pPr>
        <w:spacing w:after="240" w:line="336"/>
      </w:pPr>
      <w:r>
        <w:rPr>
          <w:rFonts w:ascii="Atkinson Hyperlegible" w:cs="Atkinson Hyperlegible" w:eastAsia="Atkinson Hyperlegible" w:hAnsi="Atkinson Hyperlegible"/>
          <w:b w:val="false"/>
          <w:bCs w:val="false"/>
          <w:color w:val="000000"/>
          <w:sz w:val="24"/>
          <w:szCs w:val="24"/>
        </w:rPr>
        <w:t>The axioms do not predict specific coupling strengths or interaction rates — those depend on the microphysical details of the system and its environment (see D2 in 6).</w:t>
      </w:r>
    </w:p>
    <w:p>
      <w:pPr>
        <w:spacing w:after="240" w:line="336"/>
      </w:pPr>
      <w:r>
        <w:rPr>
          <w:rFonts w:ascii="Atkinson Hyperlegible" w:cs="Atkinson Hyperlegible" w:eastAsia="Atkinson Hyperlegible" w:hAnsi="Atkinson Hyperlegible"/>
          <w:b w:val="false"/>
          <w:bCs w:val="false"/>
          <w:color w:val="000000"/>
          <w:sz w:val="24"/>
          <w:szCs w:val="24"/>
        </w:rPr>
        <w:t xml:space="preserve">The quantitative expression for τ_D is adopted from standard open quantum systems theory, not derived from {S, B, R, C}.</w:t>
      </w:r>
    </w:p>
    <w:p>
      <w:pPr>
        <w:spacing w:after="240" w:line="336"/>
      </w:pPr>
      <w:r>
        <w:rPr>
          <w:rFonts w:ascii="Atkinson Hyperlegible" w:cs="Atkinson Hyperlegible" w:eastAsia="Atkinson Hyperlegible" w:hAnsi="Atkinson Hyperlegible"/>
          <w:b w:val="false"/>
          <w:bCs w:val="false"/>
          <w:color w:val="000000"/>
          <w:sz w:val="24"/>
          <w:szCs w:val="24"/>
        </w:rPr>
        <w:t xml:space="preserve">What the axioms contribute is the structural identification (environmental record-writing) and the irreversibility interpretation (Axiom R, pending formal no-go theorem D6).</w:t>
      </w:r>
    </w:p>
    <w:p>
      <w:pPr>
        <w:spacing w:after="240" w:line="336"/>
      </w:pPr>
      <w:r>
        <w:rPr>
          <w:rFonts w:ascii="Atkinson Hyperlegible" w:cs="Atkinson Hyperlegible" w:eastAsia="Atkinson Hyperlegible" w:hAnsi="Atkinson Hyperlegible"/>
          <w:b w:val="false"/>
          <w:bCs w:val="false"/>
          <w:color w:val="000000"/>
          <w:sz w:val="24"/>
          <w:szCs w:val="24"/>
        </w:rPr>
        <w:t xml:space="preserve">The mechanism is universal: it applies to every quantum system that is not perfectly isolated from the accumulated record.</w:t>
      </w:r>
    </w:p>
    <w:p>
      <w:pPr>
        <w:spacing w:after="240" w:line="336"/>
      </w:pPr>
      <w:r>
        <w:rPr>
          <w:rFonts w:ascii="Atkinson Hyperlegible" w:cs="Atkinson Hyperlegible" w:eastAsia="Atkinson Hyperlegible" w:hAnsi="Atkinson Hyperlegible"/>
          <w:b w:val="false"/>
          <w:bCs w:val="false"/>
          <w:color w:val="000000"/>
          <w:sz w:val="24"/>
          <w:szCs w:val="24"/>
        </w:rPr>
        <w:t xml:space="preserve">Cross-reference: AP09 3.2: Hilbert space, density matrix. AP09 6: Born rule (probabilities from |ψ|²). AP20 4: Axiom R (monoid, no inverses).</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4 — The Classical World</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[STRUCTURAL — the emergence of classicality]</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4.1 — Why the world looks classical</w:t>
      </w:r>
    </w:p>
    <w:p>
      <w:pPr>
        <w:spacing w:after="240" w:line="336"/>
      </w:pPr>
      <w:r>
        <w:rPr>
          <w:rFonts w:ascii="Atkinson Hyperlegible" w:cs="Atkinson Hyperlegible" w:eastAsia="Atkinson Hyperlegible" w:hAnsi="Atkinson Hyperlegible"/>
          <w:b w:val="false"/>
          <w:bCs w:val="false"/>
          <w:color w:val="000000"/>
          <w:sz w:val="24"/>
          <w:szCs w:val="24"/>
        </w:rPr>
        <w:t xml:space="preserve">Macroscopic objects do not exhibit quantum superposition in everyday experience. A chair is in one place, not a superposition of two places. A cat is alive or dead, not both.</w:t>
      </w:r>
    </w:p>
    <w:p>
      <w:pPr>
        <w:spacing w:after="240" w:line="336"/>
      </w:pPr>
      <w:r>
        <w:rPr>
          <w:rFonts w:ascii="Atkinson Hyperlegible" w:cs="Atkinson Hyperlegible" w:eastAsia="Atkinson Hyperlegible" w:hAnsi="Atkinson Hyperlegible"/>
          <w:b w:val="false"/>
          <w:bCs w:val="false"/>
          <w:color w:val="000000"/>
          <w:sz w:val="24"/>
          <w:szCs w:val="24"/>
        </w:rPr>
        <w:t xml:space="preserve">The classical world — the world of definite states and definite positions — is what you experience.</w:t>
      </w:r>
    </w:p>
    <w:p>
      <w:pPr>
        <w:spacing w:after="240" w:line="336"/>
      </w:pPr>
      <w:r>
        <w:rPr>
          <w:rFonts w:ascii="Atkinson Hyperlegible" w:cs="Atkinson Hyperlegible" w:eastAsia="Atkinson Hyperlegible" w:hAnsi="Atkinson Hyperlegible"/>
          <w:b w:val="false"/>
          <w:bCs w:val="false"/>
          <w:color w:val="000000"/>
          <w:sz w:val="24"/>
          <w:szCs w:val="24"/>
        </w:rPr>
        <w:t xml:space="preserve">The classical world is the regime where the environment has written so many records that the remaining superpositions are operationally invisible.</w:t>
      </w:r>
    </w:p>
    <w:p>
      <w:pPr>
        <w:spacing w:after="240" w:line="336"/>
      </w:pPr>
      <w:r>
        <w:rPr>
          <w:rFonts w:ascii="Atkinson Hyperlegible" w:cs="Atkinson Hyperlegible" w:eastAsia="Atkinson Hyperlegible" w:hAnsi="Atkinson Hyperlegible"/>
          <w:b w:val="false"/>
          <w:bCs w:val="false"/>
          <w:color w:val="000000"/>
          <w:sz w:val="24"/>
          <w:szCs w:val="24"/>
        </w:rPr>
        <w:t xml:space="preserve">To illustrate with a standard estimate from decoherence theory (not a prediction of the axioms, but an imported example): a dust grain of radius a ≈ 10⁻⁴ cm in air at standard conditions (T ≈ 300 K, P ≈ 1 atm) interacts with roughly 10¹⁸ air molecules per second (Joos et al., 2003, Table 3.1).</w:t>
      </w:r>
    </w:p>
    <w:p>
      <w:pPr>
        <w:spacing w:after="240" w:line="336"/>
      </w:pPr>
      <w:r>
        <w:rPr>
          <w:rFonts w:ascii="Atkinson Hyperlegible" w:cs="Atkinson Hyperlegible" w:eastAsia="Atkinson Hyperlegible" w:hAnsi="Atkinson Hyperlegible"/>
          <w:b w:val="false"/>
          <w:bCs w:val="false"/>
          <w:color w:val="000000"/>
          <w:sz w:val="24"/>
          <w:szCs w:val="24"/>
        </w:rPr>
        <w:t xml:space="preserve">Each interaction writes a partial record. For a superposition with spatial separation Δx ≈ a, the coherence magnitude decays on a timescale of approximately 10⁻³¹ seconds — far faster than any experiment could detect.</w:t>
      </w:r>
    </w:p>
    <w:p>
      <w:pPr>
        <w:spacing w:after="240" w:line="336"/>
      </w:pPr>
      <w:r>
        <w:rPr>
          <w:rFonts w:ascii="Atkinson Hyperlegible" w:cs="Atkinson Hyperlegible" w:eastAsia="Atkinson Hyperlegible" w:hAnsi="Atkinson Hyperlegible"/>
          <w:b w:val="false"/>
          <w:bCs w:val="false"/>
          <w:color w:val="000000"/>
          <w:sz w:val="24"/>
          <w:szCs w:val="24"/>
        </w:rPr>
        <w:t xml:space="preserve">By the time you look, the grain’s superposition has already been dispersed into 10¹⁸ environmental records per second, each one irreversible under Axiom R (see D6).</w:t>
      </w:r>
    </w:p>
    <w:p>
      <w:pPr>
        <w:spacing w:after="240" w:line="336"/>
      </w:pPr>
      <w:r>
        <w:rPr>
          <w:rFonts w:ascii="Atkinson Hyperlegible" w:cs="Atkinson Hyperlegible" w:eastAsia="Atkinson Hyperlegible" w:hAnsi="Atkinson Hyperlegible"/>
          <w:b/>
          <w:bCs/>
          <w:color w:val="000000"/>
          <w:sz w:val="24"/>
          <w:szCs w:val="24"/>
        </w:rPr>
        <w:t xml:space="preserve">The classical world is not a different physics from the quantum world. It is the quantum world after enough records have been written.</w:t>
      </w:r>
      <w:r>
        <w:rPr>
          <w:rFonts w:ascii="Atkinson Hyperlegible" w:cs="Atkinson Hyperlegible" w:eastAsia="Atkinson Hyperlegible" w:hAnsi="Atkinson Hyperlegible"/>
          <w:b w:val="false"/>
          <w:bCs w:val="false"/>
          <w:color w:val="000000"/>
          <w:sz w:val="24"/>
          <w:szCs w:val="24"/>
        </w:rPr>
        <w:t xml:space="preserve"> The break is ongoing. The records accumulate. The coherence disperses.</w:t>
      </w:r>
    </w:p>
    <w:p>
      <w:pPr>
        <w:spacing w:after="240" w:line="336"/>
      </w:pPr>
      <w:r>
        <w:rPr>
          <w:rFonts w:ascii="Atkinson Hyperlegible" w:cs="Atkinson Hyperlegible" w:eastAsia="Atkinson Hyperlegible" w:hAnsi="Atkinson Hyperlegible"/>
          <w:b w:val="false"/>
          <w:bCs w:val="false"/>
          <w:color w:val="000000"/>
          <w:sz w:val="24"/>
          <w:szCs w:val="24"/>
        </w:rPr>
        <w:t xml:space="preserve">What remains, after the environment has written its records, is the classical mixture — definite states, definite positions, the world as you experience it.</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4.2 — Classicality is a spectrum, not a boundary</w:t>
      </w:r>
    </w:p>
    <w:p>
      <w:pPr>
        <w:spacing w:after="240" w:line="336"/>
      </w:pPr>
      <w:r>
        <w:rPr>
          <w:rFonts w:ascii="Atkinson Hyperlegible" w:cs="Atkinson Hyperlegible" w:eastAsia="Atkinson Hyperlegible" w:hAnsi="Atkinson Hyperlegible"/>
          <w:b w:val="false"/>
          <w:bCs w:val="false"/>
          <w:color w:val="000000"/>
          <w:sz w:val="24"/>
          <w:szCs w:val="24"/>
        </w:rPr>
        <w:t xml:space="preserve">There is no sharp boundary between “quantum” and “classical.” There is a continuum of decoherence — from perfectly isolated (no environmental records, full coherence) to maximally decohered (environmental records saturated, effectively classical).</w:t>
      </w:r>
    </w:p>
    <w:p>
      <w:pPr>
        <w:spacing w:after="240" w:line="336"/>
      </w:pPr>
      <w:r>
        <w:rPr>
          <w:rFonts w:ascii="Atkinson Hyperlegible" w:cs="Atkinson Hyperlegible" w:eastAsia="Atkinson Hyperlegible" w:hAnsi="Atkinson Hyperlegible"/>
          <w:b w:val="false"/>
          <w:bCs w:val="false"/>
          <w:color w:val="000000"/>
          <w:sz w:val="24"/>
          <w:szCs w:val="24"/>
        </w:rPr>
        <w:t xml:space="preserve">The position on this spectrum depends on the environment: how many degrees of freedom interact with the system, how strongly, how often.</w:t>
      </w:r>
    </w:p>
    <w:p>
      <w:pPr>
        <w:spacing w:after="240" w:line="336"/>
      </w:pPr>
      <w:r>
        <w:rPr>
          <w:rFonts w:ascii="Atkinson Hyperlegible" w:cs="Atkinson Hyperlegible" w:eastAsia="Atkinson Hyperlegible" w:hAnsi="Atkinson Hyperlegible"/>
          <w:b w:val="false"/>
          <w:bCs w:val="false"/>
          <w:color w:val="000000"/>
          <w:sz w:val="24"/>
          <w:szCs w:val="24"/>
        </w:rPr>
        <w:t xml:space="preserve">Quantum computers work by keeping systems at the “isolated” end — minimising environmental coupling, maintaining coherence.</w:t>
      </w:r>
    </w:p>
    <w:p>
      <w:pPr>
        <w:spacing w:after="240" w:line="336"/>
      </w:pPr>
      <w:r>
        <w:rPr>
          <w:rFonts w:ascii="Atkinson Hyperlegible" w:cs="Atkinson Hyperlegible" w:eastAsia="Atkinson Hyperlegible" w:hAnsi="Atkinson Hyperlegible"/>
          <w:b w:val="false"/>
          <w:bCs w:val="false"/>
          <w:color w:val="000000"/>
          <w:sz w:val="24"/>
          <w:szCs w:val="24"/>
        </w:rPr>
        <w:t xml:space="preserve">Classical computers work at the “decohered” end — every bit is a record that has been written and rewritten by the environment. The difference is not fundamental.</w:t>
      </w:r>
    </w:p>
    <w:p>
      <w:pPr>
        <w:spacing w:after="240" w:line="336"/>
      </w:pPr>
      <w:r>
        <w:rPr>
          <w:rFonts w:ascii="Atkinson Hyperlegible" w:cs="Atkinson Hyperlegible" w:eastAsia="Atkinson Hyperlegible" w:hAnsi="Atkinson Hyperlegible"/>
          <w:b w:val="false"/>
          <w:bCs w:val="false"/>
          <w:color w:val="000000"/>
          <w:sz w:val="24"/>
          <w:szCs w:val="24"/>
        </w:rPr>
        <w:t xml:space="preserve">It is a difference in how many environmental records have been written. When you build a quantum computer, you are fighting the monoid — holding it at bay, one record at a time.</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4.3 — Why interference experiments work</w:t>
      </w:r>
    </w:p>
    <w:p>
      <w:pPr>
        <w:spacing w:after="240" w:line="336"/>
      </w:pPr>
      <w:r>
        <w:rPr>
          <w:rFonts w:ascii="Atkinson Hyperlegible" w:cs="Atkinson Hyperlegible" w:eastAsia="Atkinson Hyperlegible" w:hAnsi="Atkinson Hyperlegible"/>
          <w:b w:val="false"/>
          <w:bCs w:val="false"/>
          <w:color w:val="000000"/>
          <w:sz w:val="24"/>
          <w:szCs w:val="24"/>
        </w:rPr>
        <w:t xml:space="preserve">If decoherence disperses coherence, how do you ever see interference? The double-slit experiment, quantum eraser experiments, and entanglement verification all require coherence to persist.</w:t>
      </w:r>
    </w:p>
    <w:p>
      <w:pPr>
        <w:spacing w:after="240" w:line="336"/>
      </w:pPr>
      <w:r>
        <w:rPr>
          <w:rFonts w:ascii="Atkinson Hyperlegible" w:cs="Atkinson Hyperlegible" w:eastAsia="Atkinson Hyperlegible" w:hAnsi="Atkinson Hyperlegible"/>
          <w:b w:val="false"/>
          <w:bCs w:val="false"/>
          <w:color w:val="000000"/>
          <w:sz w:val="24"/>
          <w:szCs w:val="24"/>
        </w:rPr>
        <w:t xml:space="preserve">The answer: these experiments work by isolating the system from environmental record-writing.</w:t>
      </w:r>
    </w:p>
    <w:p>
      <w:pPr>
        <w:spacing w:after="240" w:line="336"/>
      </w:pPr>
      <w:r>
        <w:rPr>
          <w:rFonts w:ascii="Atkinson Hyperlegible" w:cs="Atkinson Hyperlegible" w:eastAsia="Atkinson Hyperlegible" w:hAnsi="Atkinson Hyperlegible"/>
          <w:b w:val="false"/>
          <w:bCs w:val="false"/>
          <w:color w:val="000000"/>
          <w:sz w:val="24"/>
          <w:szCs w:val="24"/>
        </w:rPr>
        <w:t xml:space="preserve">The double slit works because the electron’s path is not recorded — no environmental particle scatters off the electron in a way that distinguishes “slit A” from “slit B.”</w:t>
      </w:r>
    </w:p>
    <w:p>
      <w:pPr>
        <w:spacing w:after="240" w:line="336"/>
      </w:pPr>
      <w:r>
        <w:rPr>
          <w:rFonts w:ascii="Atkinson Hyperlegible" w:cs="Atkinson Hyperlegible" w:eastAsia="Atkinson Hyperlegible" w:hAnsi="Atkinson Hyperlegible"/>
          <w:b w:val="false"/>
          <w:bCs w:val="false"/>
          <w:color w:val="000000"/>
          <w:sz w:val="24"/>
          <w:szCs w:val="24"/>
        </w:rPr>
        <w:t xml:space="preserve">The moment you place a detector at one slit — the moment the environment writes a record of which slit the electron passed through — the interference pattern vanishes.</w:t>
      </w:r>
    </w:p>
    <w:p>
      <w:pPr>
        <w:spacing w:after="240" w:line="336"/>
      </w:pPr>
      <w:r>
        <w:rPr>
          <w:rFonts w:ascii="Atkinson Hyperlegible" w:cs="Atkinson Hyperlegible" w:eastAsia="Atkinson Hyperlegible" w:hAnsi="Atkinson Hyperlegible"/>
          <w:b w:val="false"/>
          <w:bCs w:val="false"/>
          <w:color w:val="000000"/>
          <w:sz w:val="24"/>
          <w:szCs w:val="24"/>
        </w:rPr>
        <w:t xml:space="preserve">Decoherence in action: one environmental record, strong coupling, coherence eliminated.</w:t>
      </w:r>
    </w:p>
    <w:p>
      <w:pPr>
        <w:spacing w:after="240" w:line="336"/>
      </w:pPr>
      <w:r>
        <w:rPr>
          <w:rFonts w:ascii="Atkinson Hyperlegible" w:cs="Atkinson Hyperlegible" w:eastAsia="Atkinson Hyperlegible" w:hAnsi="Atkinson Hyperlegible"/>
          <w:b w:val="false"/>
          <w:bCs w:val="false"/>
          <w:color w:val="000000"/>
          <w:sz w:val="24"/>
          <w:szCs w:val="24"/>
        </w:rPr>
        <w:t xml:space="preserve">The record written by the which-path detector is subject to Axiom R and therefore cannot be destroyed.</w:t>
      </w:r>
    </w:p>
    <w:p>
      <w:pPr>
        <w:spacing w:after="240" w:line="336"/>
      </w:pPr>
      <w:r>
        <w:rPr>
          <w:rFonts w:ascii="Atkinson Hyperlegible" w:cs="Atkinson Hyperlegible" w:eastAsia="Atkinson Hyperlegible" w:hAnsi="Atkinson Hyperlegible"/>
          <w:b w:val="false"/>
          <w:bCs w:val="false"/>
          <w:color w:val="000000"/>
          <w:sz w:val="24"/>
          <w:szCs w:val="24"/>
        </w:rPr>
        <w:t xml:space="preserve">The quantum eraser experiment must therefore be understood — if the axioms are correct — as a basis rotation that makes the which-path information inaccessible, not as record destruction. The record still exists.</w:t>
      </w:r>
    </w:p>
    <w:p>
      <w:pPr>
        <w:spacing w:after="240" w:line="336"/>
      </w:pPr>
      <w:r>
        <w:rPr>
          <w:rFonts w:ascii="Atkinson Hyperlegible" w:cs="Atkinson Hyperlegible" w:eastAsia="Atkinson Hyperlegible" w:hAnsi="Atkinson Hyperlegible"/>
          <w:b w:val="false"/>
          <w:bCs w:val="false"/>
          <w:color w:val="000000"/>
          <w:sz w:val="24"/>
          <w:szCs w:val="24"/>
        </w:rPr>
        <w:t xml:space="preserve">But its basis has been rotated so that it no longer distinguishes A from B in the chosen measurement context.</w:t>
      </w:r>
    </w:p>
    <w:p>
      <w:pPr>
        <w:spacing w:after="240" w:line="336"/>
      </w:pPr>
      <w:r>
        <w:rPr>
          <w:rFonts w:ascii="Atkinson Hyperlegible" w:cs="Atkinson Hyperlegible" w:eastAsia="Atkinson Hyperlegible" w:hAnsi="Atkinson Hyperlegible"/>
          <w:b w:val="false"/>
          <w:bCs w:val="false"/>
          <w:color w:val="000000"/>
          <w:sz w:val="24"/>
          <w:szCs w:val="24"/>
        </w:rPr>
        <w:t xml:space="preserve">Crucially, the “recovered” interference appears only in postselected sub-ensembles (coincidence counting / conditional statistics), not as an unconditional restoration of the interference pattern in the raw marginal distribution (Walborn et al., 2002; Kim et al., 2000).</w:t>
      </w:r>
    </w:p>
    <w:p>
      <w:pPr>
        <w:spacing w:after="240" w:line="336"/>
      </w:pPr>
      <w:r>
        <w:rPr>
          <w:rFonts w:ascii="Atkinson Hyperlegible" w:cs="Atkinson Hyperlegible" w:eastAsia="Atkinson Hyperlegible" w:hAnsi="Atkinson Hyperlegible"/>
          <w:b w:val="false"/>
          <w:bCs w:val="false"/>
          <w:color w:val="000000"/>
          <w:sz w:val="24"/>
          <w:szCs w:val="24"/>
        </w:rPr>
        <w:t xml:space="preserve">The unconditional screen distribution remains washed out — consistent with the environmental record persisting.</w:t>
      </w:r>
    </w:p>
    <w:p>
      <w:pPr>
        <w:spacing w:after="240" w:line="336"/>
      </w:pPr>
      <w:r>
        <w:rPr>
          <w:rFonts w:ascii="Atkinson Hyperlegible" w:cs="Atkinson Hyperlegible" w:eastAsia="Atkinson Hyperlegible" w:hAnsi="Atkinson Hyperlegible"/>
          <w:b w:val="false"/>
          <w:bCs w:val="false"/>
          <w:color w:val="000000"/>
          <w:sz w:val="24"/>
          <w:szCs w:val="24"/>
        </w:rPr>
        <w:t xml:space="preserve">A prediction of the architecture: if a quantum eraser experiment were shown to genuinely destroy the which-path record rather than rotate it to an inaccessible basis, the architecture would be falsified (see KS-23).</w:t>
      </w:r>
    </w:p>
    <w:p>
      <w:pPr>
        <w:spacing w:after="240" w:line="336"/>
      </w:pPr>
      <w:r>
        <w:rPr>
          <w:rFonts w:ascii="Atkinson Hyperlegible" w:cs="Atkinson Hyperlegible" w:eastAsia="Atkinson Hyperlegible" w:hAnsi="Atkinson Hyperlegible"/>
          <w:b w:val="false"/>
          <w:bCs w:val="false"/>
          <w:color w:val="000000"/>
          <w:sz w:val="24"/>
          <w:szCs w:val="24"/>
        </w:rPr>
        <w:t xml:space="preserve">Here is the weapon. The argument hands it to you. The basis-rotation interpretation is consistent with current experimental evidence but is not proven by it.</w:t>
      </w:r>
    </w:p>
    <w:p>
      <w:pPr>
        <w:spacing w:after="240" w:line="336"/>
      </w:pPr>
      <w:r>
        <w:rPr>
          <w:rFonts w:ascii="Atkinson Hyperlegible" w:cs="Atkinson Hyperlegible" w:eastAsia="Atkinson Hyperlegible" w:hAnsi="Atkinson Hyperlegible"/>
          <w:b w:val="false"/>
          <w:bCs w:val="false"/>
          <w:color w:val="000000"/>
          <w:sz w:val="24"/>
          <w:szCs w:val="24"/>
        </w:rPr>
        <w:t xml:space="preserve">The record is never destroyed. But the observable consequences of the record depend on how it is read. The quantum eraser changes how the record is read, not whether the record exists.</w:t>
      </w:r>
    </w:p>
    <w:p>
      <w:pPr>
        <w:spacing w:after="240" w:line="336"/>
      </w:pPr>
      <w:r>
        <w:rPr>
          <w:rFonts w:ascii="Atkinson Hyperlegible" w:cs="Atkinson Hyperlegible" w:eastAsia="Atkinson Hyperlegible" w:hAnsi="Atkinson Hyperlegible"/>
          <w:b w:val="false"/>
          <w:bCs w:val="false"/>
          <w:color w:val="000000"/>
          <w:sz w:val="24"/>
          <w:szCs w:val="24"/>
        </w:rPr>
        <w:t>Cross-reference: AP09 4: Measurement as the break. AP09 5: Entanglement. Zurek (2003).</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5 — The Structural Meaning</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[STRUCTURAL — tying everything together]</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5.1 — The three faces of Axiom R</w:t>
      </w:r>
    </w:p>
    <w:p>
      <w:pPr>
        <w:spacing w:after="240" w:line="336"/>
      </w:pPr>
      <w:r>
        <w:rPr>
          <w:rFonts w:ascii="Atkinson Hyperlegible" w:cs="Atkinson Hyperlegible" w:eastAsia="Atkinson Hyperlegible" w:hAnsi="Atkinson Hyperlegible"/>
          <w:b w:val="false"/>
          <w:bCs w:val="false"/>
          <w:color w:val="000000"/>
          <w:sz w:val="24"/>
          <w:szCs w:val="24"/>
        </w:rPr>
        <w:t xml:space="preserve">Axiom R — record monotonicity — now has three distinct physical manifestations:</w:t>
      </w:r>
    </w:p>
    <w:p>
      <w:pPr>
        <w:spacing w:after="240" w:line="336"/>
      </w:pPr>
      <w:r>
        <w:rPr>
          <w:rFonts w:ascii="Atkinson Hyperlegible" w:cs="Atkinson Hyperlegible" w:eastAsia="Atkinson Hyperlegible" w:hAnsi="Atkinson Hyperlegible"/>
          <w:b/>
          <w:bCs/>
          <w:color w:val="000000"/>
          <w:sz w:val="24"/>
          <w:szCs w:val="24"/>
        </w:rPr>
        <w:t xml:space="preserve">The arrow of time:</w:t>
      </w:r>
      <w:r>
        <w:rPr>
          <w:rFonts w:ascii="Atkinson Hyperlegible" w:cs="Atkinson Hyperlegible" w:eastAsia="Atkinson Hyperlegible" w:hAnsi="Atkinson Hyperlegible"/>
          <w:b w:val="false"/>
          <w:bCs w:val="false"/>
          <w:color w:val="000000"/>
          <w:sz w:val="24"/>
          <w:szCs w:val="24"/>
        </w:rPr>
        <w:t xml:space="preserve"> Records accumulate. History is irreversible. Time flows in one direction — the direction of increasing record count. (AP20, AP06, AP09)</w:t>
      </w:r>
    </w:p>
    <w:p>
      <w:pPr>
        <w:spacing w:after="240" w:line="336"/>
      </w:pPr>
      <w:r>
        <w:rPr>
          <w:rFonts w:ascii="Atkinson Hyperlegible" w:cs="Atkinson Hyperlegible" w:eastAsia="Atkinson Hyperlegible" w:hAnsi="Atkinson Hyperlegible"/>
          <w:b/>
          <w:bCs/>
          <w:color w:val="000000"/>
          <w:sz w:val="24"/>
          <w:szCs w:val="24"/>
        </w:rPr>
        <w:t xml:space="preserve">Measurement irreversibility:</w:t>
      </w:r>
      <w:r>
        <w:rPr>
          <w:rFonts w:ascii="Atkinson Hyperlegible" w:cs="Atkinson Hyperlegible" w:eastAsia="Atkinson Hyperlegible" w:hAnsi="Atkinson Hyperlegible"/>
          <w:b w:val="false"/>
          <w:bCs w:val="false"/>
          <w:color w:val="000000"/>
          <w:sz w:val="24"/>
          <w:szCs w:val="24"/>
        </w:rPr>
        <w:t xml:space="preserve"> Once the now writes a record, the outcome is permanent. The wave function does not “un-collapse.” The pre-state, once broken, stays broken. (AP09 4.2)</w:t>
      </w:r>
    </w:p>
    <w:p>
      <w:pPr>
        <w:spacing w:after="240" w:line="336"/>
      </w:pPr>
      <w:r>
        <w:rPr>
          <w:rFonts w:ascii="Atkinson Hyperlegible" w:cs="Atkinson Hyperlegible" w:eastAsia="Atkinson Hyperlegible" w:hAnsi="Atkinson Hyperlegible"/>
          <w:b/>
          <w:bCs/>
          <w:color w:val="000000"/>
          <w:sz w:val="24"/>
          <w:szCs w:val="24"/>
        </w:rPr>
        <w:t xml:space="preserve">Decoherence:</w:t>
      </w:r>
      <w:r>
        <w:rPr>
          <w:rFonts w:ascii="Atkinson Hyperlegible" w:cs="Atkinson Hyperlegible" w:eastAsia="Atkinson Hyperlegible" w:hAnsi="Atkinson Hyperlegible"/>
          <w:b w:val="false"/>
          <w:bCs w:val="false"/>
          <w:color w:val="000000"/>
          <w:sz w:val="24"/>
          <w:szCs w:val="24"/>
        </w:rPr>
        <w:t xml:space="preserve"> Environmental records accumulate. Each one is irreversible (Axiom R). The coherence disperses into the monoid. The superposition becomes a classical mixture.</w:t>
      </w:r>
    </w:p>
    <w:p>
      <w:pPr>
        <w:spacing w:after="240" w:line="336"/>
      </w:pPr>
      <w:r>
        <w:rPr>
          <w:rFonts w:ascii="Atkinson Hyperlegible" w:cs="Atkinson Hyperlegible" w:eastAsia="Atkinson Hyperlegible" w:hAnsi="Atkinson Hyperlegible"/>
          <w:b w:val="false"/>
          <w:bCs w:val="false"/>
          <w:color w:val="000000"/>
          <w:sz w:val="24"/>
          <w:szCs w:val="24"/>
        </w:rPr>
        <w:t xml:space="preserve">The classical world emerges from the quantum world through irreversible record accumulation (Axiom R; formal scope per D6). (This paper)</w:t>
      </w:r>
    </w:p>
    <w:p>
      <w:pPr>
        <w:spacing w:after="240" w:line="336"/>
      </w:pPr>
      <w:r>
        <w:rPr>
          <w:rFonts w:ascii="Atkinson Hyperlegible" w:cs="Atkinson Hyperlegible" w:eastAsia="Atkinson Hyperlegible" w:hAnsi="Atkinson Hyperlegible"/>
          <w:b w:val="false"/>
          <w:bCs w:val="false"/>
          <w:color w:val="000000"/>
          <w:sz w:val="24"/>
          <w:szCs w:val="24"/>
        </w:rPr>
        <w:t xml:space="preserve">These are not three separate phenomena. They are one axiom, read at three scales. The arrow of time is Axiom R read cosmologically. Measurement irreversibility is Axiom R read at the single-event scale.</w:t>
      </w:r>
    </w:p>
    <w:p>
      <w:pPr>
        <w:spacing w:after="240" w:line="336"/>
      </w:pPr>
      <w:r>
        <w:rPr>
          <w:rFonts w:ascii="Atkinson Hyperlegible" w:cs="Atkinson Hyperlegible" w:eastAsia="Atkinson Hyperlegible" w:hAnsi="Atkinson Hyperlegible"/>
          <w:b w:val="false"/>
          <w:bCs w:val="false"/>
          <w:color w:val="000000"/>
          <w:sz w:val="24"/>
          <w:szCs w:val="24"/>
        </w:rPr>
        <w:t xml:space="preserve">Decoherence is Axiom R read at the intermediate scale — many events, many records, statistical emergence of classicality.</w:t>
      </w:r>
    </w:p>
    <w:p>
      <w:pPr>
        <w:spacing w:after="240" w:line="336"/>
      </w:pPr>
      <w:r>
        <w:rPr>
          <w:rFonts w:ascii="Atkinson Hyperlegible" w:cs="Atkinson Hyperlegible" w:eastAsia="Atkinson Hyperlegible" w:hAnsi="Atkinson Hyperlegible"/>
          <w:b w:val="false"/>
          <w:bCs w:val="false"/>
          <w:color w:val="000000"/>
          <w:sz w:val="24"/>
          <w:szCs w:val="24"/>
        </w:rPr>
        <w:t xml:space="preserve">One axiom. Three scales. The same structure, everywhere you look. And now you have seen all three.</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5.2 — The full quantum picture</w:t>
      </w:r>
    </w:p>
    <w:p>
      <w:pPr>
        <w:spacing w:after="240" w:line="336"/>
      </w:pPr>
      <w:r>
        <w:rPr>
          <w:rFonts w:ascii="Atkinson Hyperlegible" w:cs="Atkinson Hyperlegible" w:eastAsia="Atkinson Hyperlegible" w:hAnsi="Atkinson Hyperlegible"/>
          <w:b w:val="false"/>
          <w:bCs w:val="false"/>
          <w:color w:val="000000"/>
          <w:sz w:val="24"/>
          <w:szCs w:val="24"/>
        </w:rPr>
        <w:t xml:space="preserve">With this paper, the foundational features of the quantum sector are derived or structurally identified within the 420 Code:</w:t>
      </w:r>
    </w:p>
    <w:p>
      <w:pPr>
        <w:spacing w:after="240" w:line="336"/>
      </w:pPr>
      <w:r>
        <w:rPr>
          <w:rFonts w:ascii="Atkinson Hyperlegible" w:cs="Atkinson Hyperlegible" w:eastAsia="Atkinson Hyperlegible" w:hAnsi="Atkinson Hyperlegible"/>
          <w:b/>
          <w:bCs/>
          <w:color w:val="000000"/>
          <w:sz w:val="24"/>
          <w:szCs w:val="24"/>
        </w:rPr>
        <w:t xml:space="preserve">Superposition:</w:t>
      </w:r>
      <w:r>
        <w:rPr>
          <w:rFonts w:ascii="Atkinson Hyperlegible" w:cs="Atkinson Hyperlegible" w:eastAsia="Atkinson Hyperlegible" w:hAnsi="Atkinson Hyperlegible"/>
          <w:b w:val="false"/>
          <w:bCs w:val="false"/>
          <w:color w:val="000000"/>
          <w:sz w:val="24"/>
          <w:szCs w:val="24"/>
        </w:rPr>
        <w:t xml:space="preserve"> The pre-state — 0 and 1 undistinguished. (AP09 3) </w:t>
      </w:r>
      <w:r>
        <w:rPr>
          <w:rFonts w:ascii="Atkinson Hyperlegible" w:cs="Atkinson Hyperlegible" w:eastAsia="Atkinson Hyperlegible" w:hAnsi="Atkinson Hyperlegible"/>
          <w:b/>
          <w:bCs/>
          <w:color w:val="000000"/>
          <w:sz w:val="24"/>
          <w:szCs w:val="24"/>
        </w:rPr>
        <w:t xml:space="preserve">Linearity:</w:t>
      </w:r>
      <w:r>
        <w:rPr>
          <w:rFonts w:ascii="Atkinson Hyperlegible" w:cs="Atkinson Hyperlegible" w:eastAsia="Atkinson Hyperlegible" w:hAnsi="Atkinson Hyperlegible"/>
          <w:b w:val="false"/>
          <w:bCs w:val="false"/>
          <w:color w:val="000000"/>
          <w:sz w:val="24"/>
          <w:szCs w:val="24"/>
        </w:rPr>
        <w:t xml:space="preserve"> From the record monoid and complex scalars. (AP09 3.2) </w:t>
      </w:r>
      <w:r>
        <w:rPr>
          <w:rFonts w:ascii="Atkinson Hyperlegible" w:cs="Atkinson Hyperlegible" w:eastAsia="Atkinson Hyperlegible" w:hAnsi="Atkinson Hyperlegible"/>
          <w:b/>
          <w:bCs/>
          <w:color w:val="000000"/>
          <w:sz w:val="24"/>
          <w:szCs w:val="24"/>
        </w:rPr>
        <w:t xml:space="preserve">Complex amplitudes:</w:t>
      </w:r>
      <w:r>
        <w:rPr>
          <w:rFonts w:ascii="Atkinson Hyperlegible" w:cs="Atkinson Hyperlegible" w:eastAsia="Atkinson Hyperlegible" w:hAnsi="Atkinson Hyperlegible"/>
          <w:b w:val="false"/>
          <w:bCs w:val="false"/>
          <w:color w:val="000000"/>
          <w:sz w:val="24"/>
          <w:szCs w:val="24"/>
        </w:rPr>
        <w:t xml:space="preserve"> From Lorentzian signature.</w:t>
      </w:r>
    </w:p>
    <w:p>
      <w:pPr>
        <w:spacing w:after="240" w:line="336"/>
      </w:pPr>
      <w:r>
        <w:rPr>
          <w:rFonts w:ascii="Atkinson Hyperlegible" w:cs="Atkinson Hyperlegible" w:eastAsia="Atkinson Hyperlegible" w:hAnsi="Atkinson Hyperlegible"/>
          <w:b w:val="false"/>
          <w:bCs w:val="false"/>
          <w:color w:val="000000"/>
          <w:sz w:val="24"/>
          <w:szCs w:val="24"/>
        </w:rPr>
        <w:t xml:space="preserve">(AP09 3.3) </w:t>
      </w:r>
      <w:r>
        <w:rPr>
          <w:rFonts w:ascii="Atkinson Hyperlegible" w:cs="Atkinson Hyperlegible" w:eastAsia="Atkinson Hyperlegible" w:hAnsi="Atkinson Hyperlegible"/>
          <w:b/>
          <w:bCs/>
          <w:color w:val="000000"/>
          <w:sz w:val="24"/>
          <w:szCs w:val="24"/>
        </w:rPr>
        <w:t xml:space="preserve">Measurement:</w:t>
      </w:r>
      <w:r>
        <w:rPr>
          <w:rFonts w:ascii="Atkinson Hyperlegible" w:cs="Atkinson Hyperlegible" w:eastAsia="Atkinson Hyperlegible" w:hAnsi="Atkinson Hyperlegible"/>
          <w:b w:val="false"/>
          <w:bCs w:val="false"/>
          <w:color w:val="000000"/>
          <w:sz w:val="24"/>
          <w:szCs w:val="24"/>
        </w:rPr>
        <w:t xml:space="preserve"> The now writing a record — instantaneous, definite, irreversible. (AP09 4) </w:t>
      </w:r>
      <w:r>
        <w:rPr>
          <w:rFonts w:ascii="Atkinson Hyperlegible" w:cs="Atkinson Hyperlegible" w:eastAsia="Atkinson Hyperlegible" w:hAnsi="Atkinson Hyperlegible"/>
          <w:b/>
          <w:bCs/>
          <w:color w:val="000000"/>
          <w:sz w:val="24"/>
          <w:szCs w:val="24"/>
        </w:rPr>
        <w:t xml:space="preserve">The now:</w:t>
      </w:r>
      <w:r>
        <w:rPr>
          <w:rFonts w:ascii="Atkinson Hyperlegible" w:cs="Atkinson Hyperlegible" w:eastAsia="Atkinson Hyperlegible" w:hAnsi="Atkinson Hyperlegible"/>
          <w:b w:val="false"/>
          <w:bCs w:val="false"/>
          <w:color w:val="000000"/>
          <w:sz w:val="24"/>
          <w:szCs w:val="24"/>
        </w:rPr>
        <w:t xml:space="preserve"> The invariant — carrying all records, having none.</w:t>
      </w:r>
    </w:p>
    <w:p>
      <w:pPr>
        <w:spacing w:after="240" w:line="336"/>
      </w:pPr>
      <w:r>
        <w:rPr>
          <w:rFonts w:ascii="Atkinson Hyperlegible" w:cs="Atkinson Hyperlegible" w:eastAsia="Atkinson Hyperlegible" w:hAnsi="Atkinson Hyperlegible"/>
          <w:b w:val="false"/>
          <w:bCs w:val="false"/>
          <w:color w:val="000000"/>
          <w:sz w:val="24"/>
          <w:szCs w:val="24"/>
        </w:rPr>
        <w:t xml:space="preserve">(AP09 4.3) </w:t>
      </w:r>
      <w:r>
        <w:rPr>
          <w:rFonts w:ascii="Atkinson Hyperlegible" w:cs="Atkinson Hyperlegible" w:eastAsia="Atkinson Hyperlegible" w:hAnsi="Atkinson Hyperlegible"/>
          <w:b/>
          <w:bCs/>
          <w:color w:val="000000"/>
          <w:sz w:val="24"/>
          <w:szCs w:val="24"/>
        </w:rPr>
        <w:t xml:space="preserve">The loop:</w:t>
      </w:r>
      <w:r>
        <w:rPr>
          <w:rFonts w:ascii="Atkinson Hyperlegible" w:cs="Atkinson Hyperlegible" w:eastAsia="Atkinson Hyperlegible" w:hAnsi="Atkinson Hyperlegible"/>
          <w:b w:val="false"/>
          <w:bCs w:val="false"/>
          <w:color w:val="000000"/>
          <w:sz w:val="24"/>
          <w:szCs w:val="24"/>
        </w:rPr>
        <w:t xml:space="preserve"> Defragmentation (recombination into the ground state), not annihilation — completion is renewal. (AP09 4.4) </w:t>
      </w:r>
      <w:r>
        <w:rPr>
          <w:rFonts w:ascii="Atkinson Hyperlegible" w:cs="Atkinson Hyperlegible" w:eastAsia="Atkinson Hyperlegible" w:hAnsi="Atkinson Hyperlegible"/>
          <w:b/>
          <w:bCs/>
          <w:color w:val="000000"/>
          <w:sz w:val="24"/>
          <w:szCs w:val="24"/>
        </w:rPr>
        <w:t xml:space="preserve">Entanglement:</w:t>
      </w:r>
      <w:r>
        <w:rPr>
          <w:rFonts w:ascii="Atkinson Hyperlegible" w:cs="Atkinson Hyperlegible" w:eastAsia="Atkinson Hyperlegible" w:hAnsi="Atkinson Hyperlegible"/>
          <w:b w:val="false"/>
          <w:bCs w:val="false"/>
          <w:color w:val="000000"/>
          <w:sz w:val="24"/>
          <w:szCs w:val="24"/>
        </w:rPr>
        <w:t xml:space="preserve"> The pre-state leaking through — separateness not yet created.</w:t>
      </w:r>
    </w:p>
    <w:p>
      <w:pPr>
        <w:spacing w:after="240" w:line="336"/>
      </w:pPr>
      <w:r>
        <w:rPr>
          <w:rFonts w:ascii="Atkinson Hyperlegible" w:cs="Atkinson Hyperlegible" w:eastAsia="Atkinson Hyperlegible" w:hAnsi="Atkinson Hyperlegible"/>
          <w:b w:val="false"/>
          <w:bCs w:val="false"/>
          <w:color w:val="000000"/>
          <w:sz w:val="24"/>
          <w:szCs w:val="24"/>
        </w:rPr>
        <w:t xml:space="preserve">(AP09 5) </w:t>
      </w:r>
      <w:r>
        <w:rPr>
          <w:rFonts w:ascii="Atkinson Hyperlegible" w:cs="Atkinson Hyperlegible" w:eastAsia="Atkinson Hyperlegible" w:hAnsi="Atkinson Hyperlegible"/>
          <w:b/>
          <w:bCs/>
          <w:color w:val="000000"/>
          <w:sz w:val="24"/>
          <w:szCs w:val="24"/>
        </w:rPr>
        <w:t xml:space="preserve">The Born rule:</w:t>
      </w:r>
      <w:r>
        <w:rPr>
          <w:rFonts w:ascii="Atkinson Hyperlegible" w:cs="Atkinson Hyperlegible" w:eastAsia="Atkinson Hyperlegible" w:hAnsi="Atkinson Hyperlegible"/>
          <w:b w:val="false"/>
          <w:bCs w:val="false"/>
          <w:color w:val="000000"/>
          <w:sz w:val="24"/>
          <w:szCs w:val="24"/>
        </w:rPr>
        <w:t xml:space="preserve"> |ψ|² = the 1:1 voting — both sectors must agree. (AP09 6) </w:t>
      </w:r>
      <w:r>
        <w:rPr>
          <w:rFonts w:ascii="Atkinson Hyperlegible" w:cs="Atkinson Hyperlegible" w:eastAsia="Atkinson Hyperlegible" w:hAnsi="Atkinson Hyperlegible"/>
          <w:b/>
          <w:bCs/>
          <w:color w:val="000000"/>
          <w:sz w:val="24"/>
          <w:szCs w:val="24"/>
        </w:rPr>
        <w:t xml:space="preserve">The Schrödinger equation:</w:t>
      </w:r>
      <w:r>
        <w:rPr>
          <w:rFonts w:ascii="Atkinson Hyperlegible" w:cs="Atkinson Hyperlegible" w:eastAsia="Atkinson Hyperlegible" w:hAnsi="Atkinson Hyperlegible"/>
          <w:b w:val="false"/>
          <w:bCs w:val="false"/>
          <w:color w:val="000000"/>
          <w:sz w:val="24"/>
          <w:szCs w:val="24"/>
        </w:rPr>
        <w:t xml:space="preserve"> Forced by Wigner + Stone from the axioms.</w:t>
      </w:r>
    </w:p>
    <w:p>
      <w:pPr>
        <w:spacing w:after="240" w:line="336"/>
      </w:pPr>
      <w:r>
        <w:rPr>
          <w:rFonts w:ascii="Atkinson Hyperlegible" w:cs="Atkinson Hyperlegible" w:eastAsia="Atkinson Hyperlegible" w:hAnsi="Atkinson Hyperlegible"/>
          <w:b w:val="false"/>
          <w:bCs w:val="false"/>
          <w:color w:val="000000"/>
          <w:sz w:val="24"/>
          <w:szCs w:val="24"/>
        </w:rPr>
        <w:t xml:space="preserve">(AP09 7.3) </w:t>
      </w:r>
      <w:r>
        <w:rPr>
          <w:rFonts w:ascii="Atkinson Hyperlegible" w:cs="Atkinson Hyperlegible" w:eastAsia="Atkinson Hyperlegible" w:hAnsi="Atkinson Hyperlegible"/>
          <w:b/>
          <w:bCs/>
          <w:color w:val="000000"/>
          <w:sz w:val="24"/>
          <w:szCs w:val="24"/>
        </w:rPr>
        <w:t xml:space="preserve">Spin:</w:t>
      </w:r>
      <w:r>
        <w:rPr>
          <w:rFonts w:ascii="Atkinson Hyperlegible" w:cs="Atkinson Hyperlegible" w:eastAsia="Atkinson Hyperlegible" w:hAnsi="Atkinson Hyperlegible"/>
          <w:b w:val="false"/>
          <w:bCs w:val="false"/>
          <w:color w:val="000000"/>
          <w:sz w:val="24"/>
          <w:szCs w:val="24"/>
        </w:rPr>
        <w:t xml:space="preserve"> The break carried internally — paired (boson) vs unpaired (fermion). (AP11) </w:t>
      </w:r>
      <w:r>
        <w:rPr>
          <w:rFonts w:ascii="Atkinson Hyperlegible" w:cs="Atkinson Hyperlegible" w:eastAsia="Atkinson Hyperlegible" w:hAnsi="Atkinson Hyperlegible"/>
          <w:b/>
          <w:bCs/>
          <w:color w:val="000000"/>
          <w:sz w:val="24"/>
          <w:szCs w:val="24"/>
        </w:rPr>
        <w:t xml:space="preserve">The Pauli exclusion principle:</w:t>
      </w:r>
      <w:r>
        <w:rPr>
          <w:rFonts w:ascii="Atkinson Hyperlegible" w:cs="Atkinson Hyperlegible" w:eastAsia="Atkinson Hyperlegible" w:hAnsi="Atkinson Hyperlegible"/>
          <w:b w:val="false"/>
          <w:bCs w:val="false"/>
          <w:color w:val="000000"/>
          <w:sz w:val="24"/>
          <w:szCs w:val="24"/>
        </w:rPr>
        <w:t xml:space="preserve"> The break cannot stack.</w:t>
      </w:r>
    </w:p>
    <w:p>
      <w:pPr>
        <w:spacing w:after="240" w:line="336"/>
      </w:pPr>
      <w:r>
        <w:rPr>
          <w:rFonts w:ascii="Atkinson Hyperlegible" w:cs="Atkinson Hyperlegible" w:eastAsia="Atkinson Hyperlegible" w:hAnsi="Atkinson Hyperlegible"/>
          <w:b w:val="false"/>
          <w:bCs w:val="false"/>
          <w:color w:val="000000"/>
          <w:sz w:val="24"/>
          <w:szCs w:val="24"/>
        </w:rPr>
        <w:t xml:space="preserve">(AP11 5.3) </w:t>
      </w:r>
      <w:r>
        <w:rPr>
          <w:rFonts w:ascii="Atkinson Hyperlegible" w:cs="Atkinson Hyperlegible" w:eastAsia="Atkinson Hyperlegible" w:hAnsi="Atkinson Hyperlegible"/>
          <w:b/>
          <w:bCs/>
          <w:color w:val="000000"/>
          <w:sz w:val="24"/>
          <w:szCs w:val="24"/>
        </w:rPr>
        <w:t xml:space="preserve">The uncertainty principle:</w:t>
      </w:r>
      <w:r>
        <w:rPr>
          <w:rFonts w:ascii="Atkinson Hyperlegible" w:cs="Atkinson Hyperlegible" w:eastAsia="Atkinson Hyperlegible" w:hAnsi="Atkinson Hyperlegible"/>
          <w:b w:val="false"/>
          <w:bCs w:val="false"/>
          <w:color w:val="000000"/>
          <w:sz w:val="24"/>
          <w:szCs w:val="24"/>
        </w:rPr>
        <w:t xml:space="preserve"> The minimum record — one ℏ, two faces, one budget. (AP12) </w:t>
      </w:r>
      <w:r>
        <w:rPr>
          <w:rFonts w:ascii="Atkinson Hyperlegible" w:cs="Atkinson Hyperlegible" w:eastAsia="Atkinson Hyperlegible" w:hAnsi="Atkinson Hyperlegible"/>
          <w:b/>
          <w:bCs/>
          <w:color w:val="000000"/>
          <w:sz w:val="24"/>
          <w:szCs w:val="24"/>
        </w:rPr>
        <w:t xml:space="preserve">Commutation relations:</w:t>
      </w:r>
      <w:r>
        <w:rPr>
          <w:rFonts w:ascii="Atkinson Hyperlegible" w:cs="Atkinson Hyperlegible" w:eastAsia="Atkinson Hyperlegible" w:hAnsi="Atkinson Hyperlegible"/>
          <w:b w:val="false"/>
          <w:bCs w:val="false"/>
          <w:color w:val="000000"/>
          <w:sz w:val="24"/>
          <w:szCs w:val="24"/>
        </w:rPr>
        <w:t xml:space="preserve"> The algebraic expression of the minimum record.</w:t>
      </w:r>
    </w:p>
    <w:p>
      <w:pPr>
        <w:spacing w:after="240" w:line="336"/>
      </w:pPr>
      <w:r>
        <w:rPr>
          <w:rFonts w:ascii="Atkinson Hyperlegible" w:cs="Atkinson Hyperlegible" w:eastAsia="Atkinson Hyperlegible" w:hAnsi="Atkinson Hyperlegible"/>
          <w:b w:val="false"/>
          <w:bCs w:val="false"/>
          <w:color w:val="000000"/>
          <w:sz w:val="24"/>
          <w:szCs w:val="24"/>
        </w:rPr>
        <w:t xml:space="preserve">(AP12 4) </w:t>
      </w:r>
      <w:r>
        <w:rPr>
          <w:rFonts w:ascii="Atkinson Hyperlegible" w:cs="Atkinson Hyperlegible" w:eastAsia="Atkinson Hyperlegible" w:hAnsi="Atkinson Hyperlegible"/>
          <w:b/>
          <w:bCs/>
          <w:color w:val="000000"/>
          <w:sz w:val="24"/>
          <w:szCs w:val="24"/>
        </w:rPr>
        <w:t xml:space="preserve">Decoherence:</w:t>
      </w:r>
      <w:r>
        <w:rPr>
          <w:rFonts w:ascii="Atkinson Hyperlegible" w:cs="Atkinson Hyperlegible" w:eastAsia="Atkinson Hyperlegible" w:hAnsi="Atkinson Hyperlegible"/>
          <w:b w:val="false"/>
          <w:bCs w:val="false"/>
          <w:color w:val="000000"/>
          <w:sz w:val="24"/>
          <w:szCs w:val="24"/>
        </w:rPr>
        <w:t xml:space="preserve"> Environmental records accumulate — coherence disperses into the monoid. (This paper)</w:t>
      </w:r>
    </w:p>
    <w:p>
      <w:pPr>
        <w:spacing w:after="240" w:line="336"/>
      </w:pPr>
      <w:r>
        <w:rPr>
          <w:rFonts w:ascii="Atkinson Hyperlegible" w:cs="Atkinson Hyperlegible" w:eastAsia="Atkinson Hyperlegible" w:hAnsi="Atkinson Hyperlegible"/>
          <w:b w:val="false"/>
          <w:bCs w:val="false"/>
          <w:color w:val="000000"/>
          <w:sz w:val="24"/>
          <w:szCs w:val="24"/>
        </w:rPr>
        <w:t xml:space="preserve">That is the quantum sector. All of it. From four axioms. You are looking at the complete list.</w:t>
      </w:r>
    </w:p>
    <w:p>
      <w:pPr>
        <w:spacing w:after="240" w:line="336"/>
      </w:pPr>
      <w:r>
        <w:rPr>
          <w:rFonts w:ascii="Atkinson Hyperlegible" w:cs="Atkinson Hyperlegible" w:eastAsia="Atkinson Hyperlegible" w:hAnsi="Atkinson Hyperlegible"/>
          <w:b w:val="false"/>
          <w:bCs w:val="false"/>
          <w:color w:val="000000"/>
          <w:sz w:val="24"/>
          <w:szCs w:val="24"/>
        </w:rPr>
        <w:t xml:space="preserve">Two features of the full decoherence programme remain unaddressed: (i) einselection — the environment-induced selection of preferred pointer states that are robust to further decoherence (Zurek, 2003), and (ii) quantum Darwinism — the redundant encoding of classical information across multiple environmental fragments (Zurek, 2009).</w:t>
      </w:r>
    </w:p>
    <w:p>
      <w:pPr>
        <w:spacing w:after="240" w:line="336"/>
      </w:pPr>
      <w:r>
        <w:rPr>
          <w:rFonts w:ascii="Atkinson Hyperlegible" w:cs="Atkinson Hyperlegible" w:eastAsia="Atkinson Hyperlegible" w:hAnsi="Atkinson Hyperlegible"/>
          <w:b w:val="false"/>
          <w:bCs w:val="false"/>
          <w:color w:val="000000"/>
          <w:sz w:val="24"/>
          <w:szCs w:val="24"/>
        </w:rPr>
        <w:t xml:space="preserve">The monoid structure is suggestive for both (pointer states may correspond to eigenstates of the record-writing operation; the monoid naturally replicates records), but neither has been derived or structurally identified.</w:t>
      </w:r>
    </w:p>
    <w:p>
      <w:pPr>
        <w:spacing w:after="240" w:line="336"/>
      </w:pPr>
      <w:r>
        <w:rPr>
          <w:rFonts w:ascii="Atkinson Hyperlegible" w:cs="Atkinson Hyperlegible" w:eastAsia="Atkinson Hyperlegible" w:hAnsi="Atkinson Hyperlegible"/>
          <w:b w:val="false"/>
          <w:bCs w:val="false"/>
          <w:color w:val="000000"/>
          <w:sz w:val="24"/>
          <w:szCs w:val="24"/>
        </w:rPr>
        <w:t>These are debts owed (see 6). The completeness claim is scoped: the foundational features are derived or structurally identified; the decoherence programme is not yet exhausted.</w:t>
      </w:r>
    </w:p>
    <w:p>
      <w:pPr>
        <w:spacing w:after="240" w:line="336"/>
      </w:pPr>
      <w:r>
        <w:rPr>
          <w:rFonts w:ascii="Atkinson Hyperlegible" w:cs="Atkinson Hyperlegible" w:eastAsia="Atkinson Hyperlegible" w:hAnsi="Atkinson Hyperlegible"/>
          <w:b w:val="false"/>
          <w:bCs w:val="false"/>
          <w:color w:val="000000"/>
          <w:sz w:val="24"/>
          <w:szCs w:val="24"/>
        </w:rPr>
        <w:t xml:space="preserve">Cross-reference: All papers cited above.</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6 — Kill Switches and Debts Owed</w:t>
      </w:r>
    </w:p>
    <w:p>
      <w:pPr>
        <w:spacing w:after="120"/>
      </w:pPr>
      <w:r>
        <w:rPr>
          <w:rFonts w:ascii="Atkinson Hyperlegible" w:cs="Atkinson Hyperlegible" w:eastAsia="Atkinson Hyperlegible" w:hAnsi="Atkinson Hyperlegible"/>
          <w:sz w:val="24"/>
          <w:szCs w:val="24"/>
        </w:rPr>
        <w:t xml:space="preserve"/>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6.1 — Kill Switches</w:t>
      </w:r>
    </w:p>
    <w:p>
      <w:pPr>
        <w:spacing w:after="240" w:line="336"/>
      </w:pPr>
      <w:r>
        <w:rPr>
          <w:rFonts w:ascii="Atkinson Hyperlegible" w:cs="Atkinson Hyperlegible" w:eastAsia="Atkinson Hyperlegible" w:hAnsi="Atkinson Hyperlegible"/>
          <w:b/>
          <w:bCs/>
          <w:color w:val="000000"/>
          <w:sz w:val="24"/>
          <w:szCs w:val="24"/>
        </w:rPr>
        <w:t xml:space="preserve">KS-22 [LIVE — EMPIRICAL] — Anomalous coherence persistence.</w:t>
      </w:r>
      <w:r>
        <w:rPr>
          <w:rFonts w:ascii="Atkinson Hyperlegible" w:cs="Atkinson Hyperlegible" w:eastAsia="Atkinson Hyperlegible" w:hAnsi="Atkinson Hyperlegible"/>
          <w:b w:val="false"/>
          <w:bCs w:val="false"/>
          <w:color w:val="000000"/>
          <w:sz w:val="24"/>
          <w:szCs w:val="24"/>
        </w:rPr>
        <w:t xml:space="preserve"> If a quantum system is shown to maintain coherence indefinitely in an environment where decoherence theory predicts exponential decay — with all known sources of environmental coupling accounted for, the factorisation assumptions of 3.3 satisfied, and no alternative explanation (such as decoherence-free subspaces or dynamical decoupling) — then the derivation’s claim that environmental record-writing universally and irreversibly suppresses coherence would be falsified.</w:t>
      </w:r>
    </w:p>
    <w:p>
      <w:pPr>
        <w:spacing w:after="240" w:line="336"/>
      </w:pPr>
      <w:r>
        <w:rPr>
          <w:rFonts w:ascii="Atkinson Hyperlegible" w:cs="Atkinson Hyperlegible" w:eastAsia="Atkinson Hyperlegible" w:hAnsi="Atkinson Hyperlegible"/>
          <w:b w:val="false"/>
          <w:bCs w:val="false"/>
          <w:color w:val="000000"/>
          <w:sz w:val="24"/>
          <w:szCs w:val="24"/>
        </w:rPr>
        <w:t>Observable: coherence persistence (measured via interferometric visibility or off-diagonal density matrix elements) in a controlled environment where the 3.3 assumptions hold.</w:t>
      </w:r>
    </w:p>
    <w:p>
      <w:pPr>
        <w:spacing w:after="240" w:line="336"/>
      </w:pPr>
      <w:r>
        <w:rPr>
          <w:rFonts w:ascii="Atkinson Hyperlegible" w:cs="Atkinson Hyperlegible" w:eastAsia="Atkinson Hyperlegible" w:hAnsi="Atkinson Hyperlegible"/>
          <w:b w:val="false"/>
          <w:bCs w:val="false"/>
          <w:color w:val="000000"/>
          <w:sz w:val="24"/>
          <w:szCs w:val="24"/>
        </w:rPr>
        <w:t xml:space="preserve">Note on spin echo and Loschmidt echo: these phenomena achieve partial reversal of dephasing in controlled subsystems.</w:t>
      </w:r>
    </w:p>
    <w:p>
      <w:pPr>
        <w:spacing w:after="240" w:line="336"/>
      </w:pPr>
      <w:r>
        <w:rPr>
          <w:rFonts w:ascii="Atkinson Hyperlegible" w:cs="Atkinson Hyperlegible" w:eastAsia="Atkinson Hyperlegible" w:hAnsi="Atkinson Hyperlegible"/>
          <w:b w:val="false"/>
          <w:bCs w:val="false"/>
          <w:color w:val="000000"/>
          <w:sz w:val="24"/>
          <w:szCs w:val="24"/>
        </w:rPr>
        <w:t xml:space="preserve">Under the axioms, this is consistent with Axiom R if the “reversal” is understood as refocusing within a subsystem whose environmental records remain intact — the global monoid has not lost any records, but the accessible observable has been rotated to a basis where the dephasing is invisible.</w:t>
      </w:r>
    </w:p>
    <w:p>
      <w:pPr>
        <w:spacing w:after="240" w:line="336"/>
      </w:pPr>
      <w:r>
        <w:rPr>
          <w:rFonts w:ascii="Atkinson Hyperlegible" w:cs="Atkinson Hyperlegible" w:eastAsia="Atkinson Hyperlegible" w:hAnsi="Atkinson Hyperlegible"/>
          <w:b w:val="false"/>
          <w:bCs w:val="false"/>
          <w:color w:val="000000"/>
          <w:sz w:val="24"/>
          <w:szCs w:val="24"/>
        </w:rPr>
        <w:t xml:space="preserve">This interpretation is consistent with current experiments but remains an interpretation, not a derivation.</w:t>
      </w:r>
    </w:p>
    <w:p>
      <w:pPr>
        <w:spacing w:after="240" w:line="336"/>
      </w:pPr>
      <w:r>
        <w:rPr>
          <w:rFonts w:ascii="Atkinson Hyperlegible" w:cs="Atkinson Hyperlegible" w:eastAsia="Atkinson Hyperlegible" w:hAnsi="Atkinson Hyperlegible"/>
          <w:b w:val="false"/>
          <w:bCs w:val="false"/>
          <w:color w:val="000000"/>
          <w:sz w:val="24"/>
          <w:szCs w:val="24"/>
        </w:rPr>
        <w:t xml:space="preserve">If a spin echo or Loschmidt echo experiment is shown to genuinely reverse environmental records (not merely refocus subsystem observables), KS-22 fires. Here is the weapon: find the reversal. Status: LIVE.</w:t>
      </w:r>
    </w:p>
    <w:p>
      <w:pPr>
        <w:spacing w:after="240" w:line="336"/>
      </w:pPr>
      <w:r>
        <w:rPr>
          <w:rFonts w:ascii="Atkinson Hyperlegible" w:cs="Atkinson Hyperlegible" w:eastAsia="Atkinson Hyperlegible" w:hAnsi="Atkinson Hyperlegible"/>
          <w:b/>
          <w:bCs/>
          <w:color w:val="000000"/>
          <w:sz w:val="24"/>
          <w:szCs w:val="24"/>
        </w:rPr>
        <w:t xml:space="preserve">KS-23 [LIVE — EMPIRICAL] — Quantum eraser record destruction.</w:t>
      </w:r>
      <w:r>
        <w:rPr>
          <w:rFonts w:ascii="Atkinson Hyperlegible" w:cs="Atkinson Hyperlegible" w:eastAsia="Atkinson Hyperlegible" w:hAnsi="Atkinson Hyperlegible"/>
          <w:b w:val="false"/>
          <w:bCs w:val="false"/>
          <w:color w:val="000000"/>
          <w:sz w:val="24"/>
          <w:szCs w:val="24"/>
        </w:rPr>
        <w:t xml:space="preserve"> Operational definition: in this paper, “record” means information redundantly encoded into many uncontrolled environmental degrees of freedom such that recovery would require an inverse in the record monoid — not a reversible correlation stored in a single controllable quantum degree of freedom (which can be unitarily unmarked without violating Axiom R).</w:t>
      </w:r>
    </w:p>
    <w:p>
      <w:pPr>
        <w:spacing w:after="240" w:line="336"/>
      </w:pPr>
      <w:r>
        <w:rPr>
          <w:rFonts w:ascii="Atkinson Hyperlegible" w:cs="Atkinson Hyperlegible" w:eastAsia="Atkinson Hyperlegible" w:hAnsi="Atkinson Hyperlegible"/>
          <w:b w:val="false"/>
          <w:bCs w:val="false"/>
          <w:color w:val="000000"/>
          <w:sz w:val="24"/>
          <w:szCs w:val="24"/>
        </w:rPr>
        <w:t>The architecture predicts that in quantum eraser experiments, the which-path information is an irreversible record in this sense, and that “erasure” is basis rotation, not record destruction (4.3).</w:t>
      </w:r>
    </w:p>
    <w:p>
      <w:pPr>
        <w:spacing w:after="240" w:line="336"/>
      </w:pPr>
      <w:r>
        <w:rPr>
          <w:rFonts w:ascii="Atkinson Hyperlegible" w:cs="Atkinson Hyperlegible" w:eastAsia="Atkinson Hyperlegible" w:hAnsi="Atkinson Hyperlegible"/>
          <w:b w:val="false"/>
          <w:bCs w:val="false"/>
          <w:color w:val="000000"/>
          <w:sz w:val="24"/>
          <w:szCs w:val="24"/>
        </w:rPr>
        <w:t xml:space="preserve">Operational criterion for falsification: if an experiment demonstrates that the unconditional (non-postselected) interference pattern is fully restored after which-path information has been redundantly encoded into uncontrolled environmental degrees of freedom — not merely that interference reappears in conditioned sub-ensembles, and not merely that a reversible which-path marking in a single controlled degree of freedom has been unitarily undone — then the which-path record has been genuinely destroyed in a way that violates Axiom R, and the architecture’s reading requires revision.</w:t>
      </w:r>
    </w:p>
    <w:p>
      <w:pPr>
        <w:spacing w:after="240" w:line="336"/>
      </w:pPr>
      <w:r>
        <w:rPr>
          <w:rFonts w:ascii="Atkinson Hyperlegible" w:cs="Atkinson Hyperlegible" w:eastAsia="Atkinson Hyperlegible" w:hAnsi="Atkinson Hyperlegible"/>
          <w:b w:val="false"/>
          <w:bCs w:val="false"/>
          <w:color w:val="000000"/>
          <w:sz w:val="24"/>
          <w:szCs w:val="24"/>
        </w:rPr>
        <w:t xml:space="preserve">Note: reversible unmarking of a controlled which-path marker (e.g., a single polarisation qubit) does not trigger KS-23, because such a marker is not a “record” in the architecture’s sense.</w:t>
      </w:r>
    </w:p>
    <w:p>
      <w:pPr>
        <w:spacing w:after="240" w:line="336"/>
      </w:pPr>
      <w:r>
        <w:rPr>
          <w:rFonts w:ascii="Atkinson Hyperlegible" w:cs="Atkinson Hyperlegible" w:eastAsia="Atkinson Hyperlegible" w:hAnsi="Atkinson Hyperlegible"/>
          <w:b w:val="false"/>
          <w:bCs w:val="false"/>
          <w:color w:val="000000"/>
          <w:sz w:val="24"/>
          <w:szCs w:val="24"/>
        </w:rPr>
        <w:t xml:space="preserve">Current experimental evidence (Scully et al., 1991; Walborn et al., 2002; Kim et al., 2000) is consistent with the basis-rotation interpretation: recovered interference appears only in postselected coincidence counts, not in the unconditional marginal distribution.</w:t>
      </w:r>
    </w:p>
    <w:p>
      <w:pPr>
        <w:spacing w:after="240" w:line="336"/>
      </w:pPr>
      <w:r>
        <w:rPr>
          <w:rFonts w:ascii="Atkinson Hyperlegible" w:cs="Atkinson Hyperlegible" w:eastAsia="Atkinson Hyperlegible" w:hAnsi="Atkinson Hyperlegible"/>
          <w:b w:val="false"/>
          <w:bCs w:val="false"/>
          <w:color w:val="000000"/>
          <w:sz w:val="24"/>
          <w:szCs w:val="24"/>
        </w:rPr>
        <w:t xml:space="preserve">Here is the weapon: restore unconditional interference. Status: LIVE.</w:t>
      </w:r>
    </w:p>
    <w:p>
      <w:pPr>
        <w:spacing w:after="240" w:line="336"/>
      </w:pPr>
      <w:r>
        <w:rPr>
          <w:rFonts w:ascii="Atkinson Hyperlegible" w:cs="Atkinson Hyperlegible" w:eastAsia="Atkinson Hyperlegible" w:hAnsi="Atkinson Hyperlegible"/>
          <w:b/>
          <w:bCs/>
          <w:color w:val="000000"/>
          <w:sz w:val="24"/>
          <w:szCs w:val="24"/>
        </w:rPr>
        <w:t xml:space="preserve">KS-24 [LIVE — HARD] — Quantum sector completeness.</w:t>
      </w:r>
      <w:r>
        <w:rPr>
          <w:rFonts w:ascii="Atkinson Hyperlegible" w:cs="Atkinson Hyperlegible" w:eastAsia="Atkinson Hyperlegible" w:hAnsi="Atkinson Hyperlegible"/>
          <w:b w:val="false"/>
          <w:bCs w:val="false"/>
          <w:color w:val="000000"/>
          <w:sz w:val="24"/>
          <w:szCs w:val="24"/>
        </w:rPr>
        <w:t xml:space="preserve"> If any foundational feature of quantum mechanics is identified that cannot be derived from or structurally identified with {S, B, R, C} plus EH and QRA (both proven, AP20), the completeness claim is falsified.</w:t>
      </w:r>
    </w:p>
    <w:p>
      <w:pPr>
        <w:spacing w:after="240" w:line="336"/>
      </w:pPr>
      <w:r>
        <w:rPr>
          <w:rFonts w:ascii="Atkinson Hyperlegible" w:cs="Atkinson Hyperlegible" w:eastAsia="Atkinson Hyperlegible" w:hAnsi="Atkinson Hyperlegible"/>
          <w:b w:val="false"/>
          <w:bCs w:val="false"/>
          <w:color w:val="000000"/>
          <w:sz w:val="24"/>
          <w:szCs w:val="24"/>
        </w:rPr>
        <w:t xml:space="preserve">Known candidates for such features that are not yet addressed in the body of work: einselection (environment-induced pointer basis selection), quantum Darwinism (redundant environmental encoding of classical information), decoherence-free subspaces, and quantum error correction thresholds.</w:t>
      </w:r>
    </w:p>
    <w:p>
      <w:pPr>
        <w:spacing w:after="240" w:line="336"/>
      </w:pPr>
      <w:r>
        <w:rPr>
          <w:rFonts w:ascii="Atkinson Hyperlegible" w:cs="Atkinson Hyperlegible" w:eastAsia="Atkinson Hyperlegible" w:hAnsi="Atkinson Hyperlegible"/>
          <w:b w:val="false"/>
          <w:bCs w:val="false"/>
          <w:color w:val="000000"/>
          <w:sz w:val="24"/>
          <w:szCs w:val="24"/>
        </w:rPr>
        <w:t xml:space="preserve">These are listed under Debts Owed below. Here is the weapon: find the feature. Status: LIVE.</w:t>
      </w:r>
    </w:p>
    <w:p>
      <w:pPr>
        <w:keepNext/>
        <w:keepLines/>
        <w:spacing w:after="240" w:line="336" w:before="480"/>
      </w:pPr>
      <w:r>
        <w:rPr>
          <w:rFonts w:ascii="Atkinson Hyperlegible" w:cs="Atkinson Hyperlegible" w:eastAsia="Atkinson Hyperlegible" w:hAnsi="Atkinson Hyperlegible"/>
          <w:b/>
          <w:bCs/>
          <w:color w:val="000000"/>
          <w:sz w:val="24"/>
          <w:szCs w:val="24"/>
        </w:rPr>
        <w:t xml:space="preserve">6.2 — Debts Owed</w:t>
      </w:r>
    </w:p>
    <w:p>
      <w:pPr>
        <w:spacing w:after="240" w:line="336"/>
      </w:pPr>
      <w:r>
        <w:rPr>
          <w:rFonts w:ascii="Atkinson Hyperlegible" w:cs="Atkinson Hyperlegible" w:eastAsia="Atkinson Hyperlegible" w:hAnsi="Atkinson Hyperlegible"/>
          <w:b w:val="false"/>
          <w:bCs w:val="false"/>
          <w:color w:val="000000"/>
          <w:sz w:val="24"/>
          <w:szCs w:val="24"/>
        </w:rPr>
        <w:t xml:space="preserve">The following components are used in this paper but not derived from {S, B, R, C}. They are imported from standard physics or assumed as physically motivated conditions.</w:t>
      </w:r>
    </w:p>
    <w:p>
      <w:pPr>
        <w:spacing w:after="240" w:line="336"/>
      </w:pPr>
      <w:r>
        <w:rPr>
          <w:rFonts w:ascii="Atkinson Hyperlegible" w:cs="Atkinson Hyperlegible" w:eastAsia="Atkinson Hyperlegible" w:hAnsi="Atkinson Hyperlegible"/>
          <w:b w:val="false"/>
          <w:bCs w:val="false"/>
          <w:color w:val="000000"/>
          <w:sz w:val="24"/>
          <w:szCs w:val="24"/>
        </w:rPr>
        <w:t xml:space="preserve">Each is a debt that either must be discharged in a future AP or acknowledged as a standing limitation.</w:t>
      </w:r>
    </w:p>
    <w:p>
      <w:pPr>
        <w:spacing w:after="240" w:line="336"/>
      </w:pPr>
      <w:r>
        <w:rPr>
          <w:rFonts w:ascii="Atkinson Hyperlegible" w:cs="Atkinson Hyperlegible" w:eastAsia="Atkinson Hyperlegible" w:hAnsi="Atkinson Hyperlegible"/>
          <w:b/>
          <w:bCs/>
          <w:color w:val="000000"/>
          <w:sz w:val="24"/>
          <w:szCs w:val="24"/>
        </w:rPr>
        <w:t xml:space="preserve">D1 — Factorisation assumption.</w:t>
      </w:r>
      <w:r>
        <w:rPr>
          <w:rFonts w:ascii="Atkinson Hyperlegible" w:cs="Atkinson Hyperlegible" w:eastAsia="Atkinson Hyperlegible" w:hAnsi="Atkinson Hyperlegible"/>
          <w:b w:val="false"/>
          <w:bCs w:val="false"/>
          <w:color w:val="000000"/>
          <w:sz w:val="24"/>
          <w:szCs w:val="24"/>
        </w:rPr>
        <w:t xml:space="preserve"> 3.3 assumes the environmental Hilbert space decomposes into independent subsystems with factorised initial state and that interactions are sequential and approximately independent.</w:t>
      </w:r>
    </w:p>
    <w:p>
      <w:pPr>
        <w:spacing w:after="240" w:line="336"/>
      </w:pPr>
      <w:r>
        <w:rPr>
          <w:rFonts w:ascii="Atkinson Hyperlegible" w:cs="Atkinson Hyperlegible" w:eastAsia="Atkinson Hyperlegible" w:hAnsi="Atkinson Hyperlegible"/>
          <w:b w:val="false"/>
          <w:bCs w:val="false"/>
          <w:color w:val="000000"/>
          <w:sz w:val="24"/>
          <w:szCs w:val="24"/>
        </w:rPr>
        <w:t xml:space="preserve">Standard in collisional decoherence models but not derived from the axioms. The monoid guarantees composition; it does not guarantee factorisation of the resulting overlaps.</w:t>
      </w:r>
    </w:p>
    <w:p>
      <w:pPr>
        <w:spacing w:after="240" w:line="336"/>
      </w:pPr>
      <w:r>
        <w:rPr>
          <w:rFonts w:ascii="Atkinson Hyperlegible" w:cs="Atkinson Hyperlegible" w:eastAsia="Atkinson Hyperlegible" w:hAnsi="Atkinson Hyperlegible"/>
          <w:b/>
          <w:bCs/>
          <w:color w:val="000000"/>
          <w:sz w:val="24"/>
          <w:szCs w:val="24"/>
        </w:rPr>
        <w:t xml:space="preserve">D2 — Decoherence timescale.</w:t>
      </w:r>
      <w:r>
        <w:rPr>
          <w:rFonts w:ascii="Atkinson Hyperlegible" w:cs="Atkinson Hyperlegible" w:eastAsia="Atkinson Hyperlegible" w:hAnsi="Atkinson Hyperlegible"/>
          <w:b w:val="false"/>
          <w:bCs w:val="false"/>
          <w:color w:val="000000"/>
          <w:sz w:val="24"/>
          <w:szCs w:val="24"/>
        </w:rPr>
        <w:t xml:space="preserve"> The quantitative expression for τ_D (3.4) is adopted from standard open quantum systems theory.</w:t>
      </w:r>
    </w:p>
    <w:p>
      <w:pPr>
        <w:spacing w:after="240" w:line="336"/>
      </w:pPr>
      <w:r>
        <w:rPr>
          <w:rFonts w:ascii="Atkinson Hyperlegible" w:cs="Atkinson Hyperlegible" w:eastAsia="Atkinson Hyperlegible" w:hAnsi="Atkinson Hyperlegible"/>
          <w:b w:val="false"/>
          <w:bCs w:val="false"/>
          <w:color w:val="000000"/>
          <w:sz w:val="24"/>
          <w:szCs w:val="24"/>
        </w:rPr>
        <w:t xml:space="preserve">The axioms provide the structural mechanism (environmental record-writing under Axiom R) and the exponential form from the product of overlaps, but do not predict specific coupling strengths or interaction rates, which depend on microphysical details outside the axioms.</w:t>
      </w:r>
    </w:p>
    <w:p>
      <w:pPr>
        <w:spacing w:after="240" w:line="336"/>
      </w:pPr>
      <w:r>
        <w:rPr>
          <w:rFonts w:ascii="Atkinson Hyperlegible" w:cs="Atkinson Hyperlegible" w:eastAsia="Atkinson Hyperlegible" w:hAnsi="Atkinson Hyperlegible"/>
          <w:b/>
          <w:bCs/>
          <w:color w:val="000000"/>
          <w:sz w:val="24"/>
          <w:szCs w:val="24"/>
        </w:rPr>
        <w:t xml:space="preserve">D3 — Quantum eraser interpretation.</w:t>
      </w:r>
      <w:r>
        <w:rPr>
          <w:rFonts w:ascii="Atkinson Hyperlegible" w:cs="Atkinson Hyperlegible" w:eastAsia="Atkinson Hyperlegible" w:hAnsi="Atkinson Hyperlegible"/>
          <w:b w:val="false"/>
          <w:bCs w:val="false"/>
          <w:color w:val="000000"/>
          <w:sz w:val="24"/>
          <w:szCs w:val="24"/>
        </w:rPr>
        <w:t xml:space="preserve"> 4.3’s claim that record-erasure is basis rotation is an architectural prediction consistent with current experiments, not a derived result.</w:t>
      </w:r>
    </w:p>
    <w:p>
      <w:pPr>
        <w:spacing w:after="240" w:line="336"/>
      </w:pPr>
      <w:r>
        <w:rPr>
          <w:rFonts w:ascii="Atkinson Hyperlegible" w:cs="Atkinson Hyperlegible" w:eastAsia="Atkinson Hyperlegible" w:hAnsi="Atkinson Hyperlegible"/>
          <w:b w:val="false"/>
          <w:bCs w:val="false"/>
          <w:color w:val="000000"/>
          <w:sz w:val="24"/>
          <w:szCs w:val="24"/>
        </w:rPr>
        <w:t xml:space="preserve">The formal characterisation of basis rotation within the monoid structure — specifically, whether it corresponds to a change of the homomorphism from the monoid to the observable algebra — is a debt owed.</w:t>
      </w:r>
    </w:p>
    <w:p>
      <w:pPr>
        <w:spacing w:after="240" w:line="336"/>
      </w:pPr>
      <w:r>
        <w:rPr>
          <w:rFonts w:ascii="Atkinson Hyperlegible" w:cs="Atkinson Hyperlegible" w:eastAsia="Atkinson Hyperlegible" w:hAnsi="Atkinson Hyperlegible"/>
          <w:b/>
          <w:bCs/>
          <w:color w:val="000000"/>
          <w:sz w:val="24"/>
          <w:szCs w:val="24"/>
        </w:rPr>
        <w:t xml:space="preserve">D4 — Einselection (pointer basis selection).</w:t>
      </w:r>
      <w:r>
        <w:rPr>
          <w:rFonts w:ascii="Atkinson Hyperlegible" w:cs="Atkinson Hyperlegible" w:eastAsia="Atkinson Hyperlegible" w:hAnsi="Atkinson Hyperlegible"/>
          <w:b w:val="false"/>
          <w:bCs w:val="false"/>
          <w:color w:val="000000"/>
          <w:sz w:val="24"/>
          <w:szCs w:val="24"/>
        </w:rPr>
        <w:t xml:space="preserve"> This paper derives that coherence is lost but does not address which states survive.</w:t>
      </w:r>
    </w:p>
    <w:p>
      <w:pPr>
        <w:spacing w:after="240" w:line="336"/>
      </w:pPr>
      <w:r>
        <w:rPr>
          <w:rFonts w:ascii="Atkinson Hyperlegible" w:cs="Atkinson Hyperlegible" w:eastAsia="Atkinson Hyperlegible" w:hAnsi="Atkinson Hyperlegible"/>
          <w:b w:val="false"/>
          <w:bCs w:val="false"/>
          <w:color w:val="000000"/>
          <w:sz w:val="24"/>
          <w:szCs w:val="24"/>
        </w:rPr>
        <w:t xml:space="preserve">The environment-induced selection of preferred pointer states (Zurek, 2003) is a major component of the decoherence programme that is not yet derived or structurally identified within the record algebra.</w:t>
      </w:r>
    </w:p>
    <w:p>
      <w:pPr>
        <w:spacing w:after="240" w:line="336"/>
      </w:pPr>
      <w:r>
        <w:rPr>
          <w:rFonts w:ascii="Atkinson Hyperlegible" w:cs="Atkinson Hyperlegible" w:eastAsia="Atkinson Hyperlegible" w:hAnsi="Atkinson Hyperlegible"/>
          <w:b w:val="false"/>
          <w:bCs w:val="false"/>
          <w:color w:val="000000"/>
          <w:sz w:val="24"/>
          <w:szCs w:val="24"/>
        </w:rPr>
        <w:t xml:space="preserve">The monoid structure may naturally select states that are eigenstates of the record-writing operation — suggestive but unproven.</w:t>
      </w:r>
    </w:p>
    <w:p>
      <w:pPr>
        <w:spacing w:after="240" w:line="336"/>
      </w:pPr>
      <w:r>
        <w:rPr>
          <w:rFonts w:ascii="Atkinson Hyperlegible" w:cs="Atkinson Hyperlegible" w:eastAsia="Atkinson Hyperlegible" w:hAnsi="Atkinson Hyperlegible"/>
          <w:b/>
          <w:bCs/>
          <w:color w:val="000000"/>
          <w:sz w:val="24"/>
          <w:szCs w:val="24"/>
        </w:rPr>
        <w:t xml:space="preserve">D5 — Quantum Darwinism.</w:t>
      </w:r>
      <w:r>
        <w:rPr>
          <w:rFonts w:ascii="Atkinson Hyperlegible" w:cs="Atkinson Hyperlegible" w:eastAsia="Atkinson Hyperlegible" w:hAnsi="Atkinson Hyperlegible"/>
          <w:b w:val="false"/>
          <w:bCs w:val="false"/>
          <w:color w:val="000000"/>
          <w:sz w:val="24"/>
          <w:szCs w:val="24"/>
        </w:rPr>
        <w:t xml:space="preserve"> The redundant encoding of classical information across multiple environmental fragments (Zurek, 2009) is not addressed.</w:t>
      </w:r>
    </w:p>
    <w:p>
      <w:pPr>
        <w:spacing w:after="240" w:line="336"/>
      </w:pPr>
      <w:r>
        <w:rPr>
          <w:rFonts w:ascii="Atkinson Hyperlegible" w:cs="Atkinson Hyperlegible" w:eastAsia="Atkinson Hyperlegible" w:hAnsi="Atkinson Hyperlegible"/>
          <w:b w:val="false"/>
          <w:bCs w:val="false"/>
          <w:color w:val="000000"/>
          <w:sz w:val="24"/>
          <w:szCs w:val="24"/>
        </w:rPr>
        <w:t xml:space="preserve">The monoid naturally replicates records (composition produces multiple copies of correlated information) — suggestive but not formalised.</w:t>
      </w:r>
    </w:p>
    <w:p>
      <w:pPr>
        <w:spacing w:after="240" w:line="336"/>
      </w:pPr>
      <w:r>
        <w:rPr>
          <w:rFonts w:ascii="Atkinson Hyperlegible" w:cs="Atkinson Hyperlegible" w:eastAsia="Atkinson Hyperlegible" w:hAnsi="Atkinson Hyperlegible"/>
          <w:b/>
          <w:bCs/>
          <w:color w:val="000000"/>
          <w:sz w:val="24"/>
          <w:szCs w:val="24"/>
        </w:rPr>
        <w:t xml:space="preserve">D6 — Scope of structural irreversibility.</w:t>
      </w:r>
      <w:r>
        <w:rPr>
          <w:rFonts w:ascii="Atkinson Hyperlegible" w:cs="Atkinson Hyperlegible" w:eastAsia="Atkinson Hyperlegible" w:hAnsi="Atkinson Hyperlegible"/>
          <w:b w:val="false"/>
          <w:bCs w:val="false"/>
          <w:color w:val="000000"/>
          <w:sz w:val="24"/>
          <w:szCs w:val="24"/>
        </w:rPr>
        <w:t xml:space="preserve"> This paper claims decoherence is structurally irreversible (Axiom R: monoid has no inverse), upgrading the standard “practically irreversible” framing.</w:t>
      </w:r>
    </w:p>
    <w:p>
      <w:pPr>
        <w:spacing w:after="240" w:line="336"/>
      </w:pPr>
      <w:r>
        <w:rPr>
          <w:rFonts w:ascii="Atkinson Hyperlegible" w:cs="Atkinson Hyperlegible" w:eastAsia="Atkinson Hyperlegible" w:hAnsi="Atkinson Hyperlegible"/>
          <w:b w:val="false"/>
          <w:bCs w:val="false"/>
          <w:color w:val="000000"/>
          <w:sz w:val="24"/>
          <w:szCs w:val="24"/>
        </w:rPr>
        <w:t xml:space="preserve">The bridge from “monoid has no inverse” to “no physical process can reverse the coherence loss” requires specifying the allowed dynamical class within which the no-reversal claim holds.</w:t>
      </w:r>
    </w:p>
    <w:p>
      <w:pPr>
        <w:spacing w:after="240" w:line="336"/>
      </w:pPr>
      <w:r>
        <w:rPr>
          <w:rFonts w:ascii="Atkinson Hyperlegible" w:cs="Atkinson Hyperlegible" w:eastAsia="Atkinson Hyperlegible" w:hAnsi="Atkinson Hyperlegible"/>
          <w:b w:val="false"/>
          <w:bCs w:val="false"/>
          <w:color w:val="000000"/>
          <w:sz w:val="24"/>
          <w:szCs w:val="24"/>
        </w:rPr>
        <w:t xml:space="preserve">This paper asserts the bridge but does not provide a formal no-go theorem. The claim is: within any dynamics compatible with the record algebra, coherence loss from environmental record-writing is irreversible.</w:t>
      </w:r>
    </w:p>
    <w:p>
      <w:pPr>
        <w:spacing w:after="240" w:line="336"/>
      </w:pPr>
      <w:r>
        <w:rPr>
          <w:rFonts w:ascii="Atkinson Hyperlegible" w:cs="Atkinson Hyperlegible" w:eastAsia="Atkinson Hyperlegible" w:hAnsi="Atkinson Hyperlegible"/>
          <w:b w:val="false"/>
          <w:bCs w:val="false"/>
          <w:color w:val="000000"/>
          <w:sz w:val="24"/>
          <w:szCs w:val="24"/>
        </w:rPr>
        <w:t xml:space="preserve">A formal proof would strengthen the paper; its absence is a debt.</w:t>
      </w:r>
    </w:p>
    <w:p>
      <w:pPr>
        <w:spacing w:after="240" w:line="336"/>
      </w:pPr>
      <w:r>
        <w:rPr>
          <w:rFonts w:ascii="Atkinson Hyperlegible" w:cs="Atkinson Hyperlegible" w:eastAsia="Atkinson Hyperlegible" w:hAnsi="Atkinson Hyperlegible"/>
          <w:b/>
          <w:bCs/>
          <w:color w:val="000000"/>
          <w:sz w:val="24"/>
          <w:szCs w:val="24"/>
        </w:rPr>
        <w:t xml:space="preserve">Load-bearing status:</w:t>
      </w:r>
      <w:r>
        <w:rPr>
          <w:rFonts w:ascii="Atkinson Hyperlegible" w:cs="Atkinson Hyperlegible" w:eastAsia="Atkinson Hyperlegible" w:hAnsi="Atkinson Hyperlegible"/>
          <w:b w:val="false"/>
          <w:bCs w:val="false"/>
          <w:color w:val="000000"/>
          <w:sz w:val="24"/>
          <w:szCs w:val="24"/>
        </w:rPr>
        <w:t xml:space="preserve"> 1 is structural (three regimes). 2 is the core identification (environment = accumulated record; structural identification, not derivation). 3 is the core argument (standard decoherence mechanism from AP09 + Axiom R for irreversibility, under stated assumptions). 4 is the consequence (classicality as saturated decoherence). 5 is the synthesis.</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7 — Closing</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The classical world is the quantum world after enough records have been written.</w:t>
      </w:r>
    </w:p>
    <w:p>
      <w:pPr>
        <w:spacing w:after="240" w:line="336"/>
      </w:pPr>
      <w:r>
        <w:rPr>
          <w:rFonts w:ascii="Atkinson Hyperlegible" w:cs="Atkinson Hyperlegible" w:eastAsia="Atkinson Hyperlegible" w:hAnsi="Atkinson Hyperlegible"/>
          <w:b w:val="false"/>
          <w:bCs w:val="false"/>
          <w:color w:val="000000"/>
          <w:sz w:val="24"/>
          <w:szCs w:val="24"/>
        </w:rPr>
        <w:t xml:space="preserve">Decoherence is not a new mechanism. It is Axiom R — the same axiom that gives the arrow of time and the irreversibility of measurement — applied at the scale of environmental interactions.</w:t>
      </w:r>
    </w:p>
    <w:p>
      <w:pPr>
        <w:spacing w:after="240" w:line="336"/>
      </w:pPr>
      <w:r>
        <w:rPr>
          <w:rFonts w:ascii="Atkinson Hyperlegible" w:cs="Atkinson Hyperlegible" w:eastAsia="Atkinson Hyperlegible" w:hAnsi="Atkinson Hyperlegible"/>
          <w:b w:val="false"/>
          <w:bCs w:val="false"/>
          <w:color w:val="000000"/>
          <w:sz w:val="24"/>
          <w:szCs w:val="24"/>
        </w:rPr>
        <w:t xml:space="preserve">The environment writes records. Each record is irreversible (Axiom R). The coherence of the quantum state disperses into these records. The superposition becomes a classical mixture.</w:t>
      </w:r>
    </w:p>
    <w:p>
      <w:pPr>
        <w:spacing w:after="240" w:line="336"/>
      </w:pPr>
      <w:r>
        <w:rPr>
          <w:rFonts w:ascii="Atkinson Hyperlegible" w:cs="Atkinson Hyperlegible" w:eastAsia="Atkinson Hyperlegible" w:hAnsi="Atkinson Hyperlegible"/>
          <w:b w:val="false"/>
          <w:bCs w:val="false"/>
          <w:color w:val="000000"/>
          <w:sz w:val="24"/>
          <w:szCs w:val="24"/>
        </w:rPr>
        <w:t xml:space="preserve">The world looks definite because the environment has already made it definite — not by collapsing the wave function, but by dispersing its coherence into an enormous monoid of environmental records that the architecture identifies as irrecoverable.</w:t>
      </w:r>
    </w:p>
    <w:p>
      <w:pPr>
        <w:spacing w:after="240" w:line="336"/>
      </w:pPr>
      <w:r>
        <w:rPr>
          <w:rFonts w:ascii="Atkinson Hyperlegible" w:cs="Atkinson Hyperlegible" w:eastAsia="Atkinson Hyperlegible" w:hAnsi="Atkinson Hyperlegible"/>
          <w:b w:val="false"/>
          <w:bCs w:val="false"/>
          <w:color w:val="000000"/>
          <w:sz w:val="24"/>
          <w:szCs w:val="24"/>
        </w:rPr>
        <w:t xml:space="preserve">The quantum world and the classical world are not two worlds. They are one world at different stages of the break. The quantum world is the pre-state — undistinguished, coherent, superposed.</w:t>
      </w:r>
    </w:p>
    <w:p>
      <w:pPr>
        <w:spacing w:after="240" w:line="336"/>
      </w:pPr>
      <w:r>
        <w:rPr>
          <w:rFonts w:ascii="Atkinson Hyperlegible" w:cs="Atkinson Hyperlegible" w:eastAsia="Atkinson Hyperlegible" w:hAnsi="Atkinson Hyperlegible"/>
          <w:b w:val="false"/>
          <w:bCs w:val="false"/>
          <w:color w:val="000000"/>
          <w:sz w:val="24"/>
          <w:szCs w:val="24"/>
        </w:rPr>
        <w:t xml:space="preserve">The classical world is the post-record — distinguished, decohered, definite. The boundary between them is not sharp.</w:t>
      </w:r>
    </w:p>
    <w:p>
      <w:pPr>
        <w:spacing w:after="240" w:line="336"/>
      </w:pPr>
      <w:r>
        <w:rPr>
          <w:rFonts w:ascii="Atkinson Hyperlegible" w:cs="Atkinson Hyperlegible" w:eastAsia="Atkinson Hyperlegible" w:hAnsi="Atkinson Hyperlegible"/>
          <w:b w:val="false"/>
          <w:bCs w:val="false"/>
          <w:color w:val="000000"/>
          <w:sz w:val="24"/>
          <w:szCs w:val="24"/>
        </w:rPr>
        <w:t xml:space="preserve">It is the now — always moving, always writing, always at the frontier between the unbroken and the broken.</w:t>
      </w:r>
    </w:p>
    <w:p>
      <w:pPr>
        <w:spacing w:after="240" w:line="336"/>
      </w:pPr>
      <w:r>
        <w:rPr>
          <w:rFonts w:ascii="Atkinson Hyperlegible" w:cs="Atkinson Hyperlegible" w:eastAsia="Atkinson Hyperlegible" w:hAnsi="Atkinson Hyperlegible"/>
          <w:b w:val="false"/>
          <w:bCs w:val="false"/>
          <w:color w:val="000000"/>
          <w:sz w:val="24"/>
          <w:szCs w:val="24"/>
        </w:rPr>
        <w:t xml:space="preserve">You live at that frontier. Every breath you take writes records. Every photon that hits your retina is a coupling event.</w:t>
      </w:r>
    </w:p>
    <w:p>
      <w:pPr>
        <w:spacing w:after="240" w:line="336"/>
      </w:pPr>
      <w:r>
        <w:rPr>
          <w:rFonts w:ascii="Atkinson Hyperlegible" w:cs="Atkinson Hyperlegible" w:eastAsia="Atkinson Hyperlegible" w:hAnsi="Atkinson Hyperlegible"/>
          <w:b w:val="false"/>
          <w:bCs w:val="false"/>
          <w:color w:val="000000"/>
          <w:sz w:val="24"/>
          <w:szCs w:val="24"/>
        </w:rPr>
        <w:t xml:space="preserve">The classical world you inhabit is the accumulated evidence of Axiom R operating at every scale, in every direction, since the break began.</w:t>
      </w:r>
    </w:p>
    <w:p>
      <w:pPr>
        <w:spacing w:after="240" w:line="336"/>
      </w:pPr>
      <w:r>
        <w:rPr>
          <w:rFonts w:ascii="Atkinson Hyperlegible" w:cs="Atkinson Hyperlegible" w:eastAsia="Atkinson Hyperlegible" w:hAnsi="Atkinson Hyperlegible"/>
          <w:b w:val="false"/>
          <w:bCs w:val="false"/>
          <w:color w:val="000000"/>
          <w:sz w:val="24"/>
          <w:szCs w:val="24"/>
        </w:rPr>
        <w:t xml:space="preserve">The foundational features of the quantum sector are derived or structurally identified. The decoherence programme has debts remaining (einselection, quantum Darwinism). The work continues.</w:t>
      </w:r>
    </w:p>
    <w:p>
      <w:pPr>
        <w:spacing w:after="240" w:line="336"/>
      </w:pPr>
      <w:r>
        <w:rPr>
          <w:rFonts w:ascii="Atkinson Hyperlegible" w:cs="Atkinson Hyperlegible" w:eastAsia="Atkinson Hyperlegible" w:hAnsi="Atkinson Hyperlegible"/>
          <w:b w:val="false"/>
          <w:bCs w:val="false"/>
          <w:color w:val="000000"/>
          <w:sz w:val="24"/>
          <w:szCs w:val="24"/>
        </w:rPr>
        <w:t xml:space="preserve">The axiom is </w:t>
      </w:r>
      <w:r>
        <w:rPr>
          <w:rFonts w:ascii="Atkinson Hyperlegible" w:cs="Atkinson Hyperlegible" w:eastAsia="Atkinson Hyperlegible" w:hAnsi="Atkinson Hyperlegible"/>
          <w:b/>
          <w:bCs/>
          <w:color w:val="000000"/>
          <w:sz w:val="24"/>
          <w:szCs w:val="24"/>
        </w:rPr>
        <w:t xml:space="preserve">1:1 + 1×ε</w:t>
      </w:r>
      <w:r>
        <w:rPr>
          <w:rFonts w:ascii="Atkinson Hyperlegible" w:cs="Atkinson Hyperlegible" w:eastAsia="Atkinson Hyperlegible" w:hAnsi="Atkinson Hyperlegible"/>
          <w:b w:val="false"/>
          <w:bCs w:val="false"/>
          <w:color w:val="000000"/>
          <w:sz w:val="24"/>
          <w:szCs w:val="24"/>
        </w:rPr>
        <w:t xml:space="preserve">. The algebra is the record algebra. The geometry is Lorentzian. The gravity is the eye. The quantum is the opening. The dimension is the count.</w:t>
      </w:r>
    </w:p>
    <w:p>
      <w:pPr>
        <w:spacing w:after="240" w:line="336"/>
      </w:pPr>
      <w:r>
        <w:rPr>
          <w:rFonts w:ascii="Atkinson Hyperlegible" w:cs="Atkinson Hyperlegible" w:eastAsia="Atkinson Hyperlegible" w:hAnsi="Atkinson Hyperlegible"/>
          <w:b w:val="false"/>
          <w:bCs w:val="false"/>
          <w:color w:val="000000"/>
          <w:sz w:val="24"/>
          <w:szCs w:val="24"/>
        </w:rPr>
        <w:t xml:space="preserve">The spin is the break. The limit is the minimum. The grain is the record. Don’t be a cunt, be kind.</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8 — Claim Summary</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1 (Three regimes): STRUCTURAL. Unitary evolution (no records), measurement (one definite record), decoherence (many environmental records). Framework for the derivation.</w:t>
      </w:r>
    </w:p>
    <w:p>
      <w:pPr>
        <w:spacing w:after="240" w:line="336"/>
      </w:pPr>
      <w:r>
        <w:rPr>
          <w:rFonts w:ascii="Atkinson Hyperlegible" w:cs="Atkinson Hyperlegible" w:eastAsia="Atkinson Hyperlegible" w:hAnsi="Atkinson Hyperlegible"/>
          <w:b w:val="false"/>
          <w:bCs w:val="false"/>
          <w:color w:val="000000"/>
          <w:sz w:val="24"/>
          <w:szCs w:val="24"/>
        </w:rPr>
        <w:t>2 (Environment as record): STRUCTURAL IDENTIFICATION. The environment identified with the accumulated record — the sum of all completed breaks. Definitional framing, not a deduction. Environmental coupling = record-writing by non-target degrees of freedom.</w:t>
      </w:r>
    </w:p>
    <w:p>
      <w:pPr>
        <w:spacing w:after="240" w:line="336"/>
      </w:pPr>
      <w:r>
        <w:rPr>
          <w:rFonts w:ascii="Atkinson Hyperlegible" w:cs="Atkinson Hyperlegible" w:eastAsia="Atkinson Hyperlegible" w:hAnsi="Atkinson Hyperlegible"/>
          <w:b w:val="false"/>
          <w:bCs w:val="false"/>
          <w:color w:val="000000"/>
          <w:sz w:val="24"/>
          <w:szCs w:val="24"/>
        </w:rPr>
        <w:t xml:space="preserve">Monoid grows monotonically (Axiom R).</w:t>
      </w:r>
    </w:p>
    <w:p>
      <w:pPr>
        <w:spacing w:after="240" w:line="336"/>
      </w:pPr>
      <w:r>
        <w:rPr>
          <w:rFonts w:ascii="Atkinson Hyperlegible" w:cs="Atkinson Hyperlegible" w:eastAsia="Atkinson Hyperlegible" w:hAnsi="Atkinson Hyperlegible"/>
          <w:b w:val="false"/>
          <w:bCs w:val="false"/>
          <w:color w:val="000000"/>
          <w:sz w:val="24"/>
          <w:szCs w:val="24"/>
        </w:rPr>
        <w:t>3 (Loss of coherence): DERIVATION (from AP09 formalism + factorisation assumptions) + STRUCTURAL INTERPRETATION (Axiom R). Coherence = off-diagonal terms of density matrix (AP09 formalism). Environmental entanglement multiplies coherence by overlap factor ⟨e_B|e_A⟩ per interaction.</w:t>
      </w:r>
    </w:p>
    <w:p>
      <w:pPr>
        <w:spacing w:after="240" w:line="336"/>
      </w:pPr>
      <w:r>
        <w:rPr>
          <w:rFonts w:ascii="Atkinson Hyperlegible" w:cs="Atkinson Hyperlegible" w:eastAsia="Atkinson Hyperlegible" w:hAnsi="Atkinson Hyperlegible"/>
          <w:b w:val="false"/>
          <w:bCs w:val="false"/>
          <w:color w:val="000000"/>
          <w:sz w:val="24"/>
          <w:szCs w:val="24"/>
        </w:rPr>
        <w:t xml:space="preserve">Under stated factorisation assumptions (D1), product of N factors’ magnitudes decays exponentially. Specific contribution: Axiom R identifies the decay as structurally irreversible (formal no-go outstanding; D6).</w:t>
      </w:r>
    </w:p>
    <w:p>
      <w:pPr>
        <w:spacing w:after="240" w:line="336"/>
      </w:pPr>
      <w:r>
        <w:rPr>
          <w:rFonts w:ascii="Atkinson Hyperlegible" w:cs="Atkinson Hyperlegible" w:eastAsia="Atkinson Hyperlegible" w:hAnsi="Atkinson Hyperlegible"/>
          <w:b w:val="false"/>
          <w:bCs w:val="false"/>
          <w:color w:val="000000"/>
          <w:sz w:val="24"/>
          <w:szCs w:val="24"/>
        </w:rPr>
        <w:t xml:space="preserve">Decoherence timescale τ_D derived from product form via per-interaction decoherence weight λ; quantitative parameters adopted from standard open quantum systems theory (D2).</w:t>
      </w:r>
    </w:p>
    <w:p>
      <w:pPr>
        <w:spacing w:after="240" w:line="336"/>
      </w:pPr>
      <w:r>
        <w:rPr>
          <w:rFonts w:ascii="Atkinson Hyperlegible" w:cs="Atkinson Hyperlegible" w:eastAsia="Atkinson Hyperlegible" w:hAnsi="Atkinson Hyperlegible"/>
          <w:b w:val="false"/>
          <w:bCs w:val="false"/>
          <w:color w:val="000000"/>
          <w:sz w:val="24"/>
          <w:szCs w:val="24"/>
        </w:rPr>
        <w:t>4 (Classical world): STRUCTURAL. Classicality = saturated decoherence. Spectrum, not boundary. Quantum eraser = basis rotation, not record destruction (architectural prediction; interference recovered only in postselected sub-ensembles, not unconditionally; testable via KS-23).</w:t>
      </w:r>
    </w:p>
    <w:p>
      <w:pPr>
        <w:spacing w:after="240" w:line="336"/>
      </w:pPr>
      <w:r>
        <w:rPr>
          <w:rFonts w:ascii="Atkinson Hyperlegible" w:cs="Atkinson Hyperlegible" w:eastAsia="Atkinson Hyperlegible" w:hAnsi="Atkinson Hyperlegible"/>
          <w:b w:val="false"/>
          <w:bCs w:val="false"/>
          <w:color w:val="000000"/>
          <w:sz w:val="24"/>
          <w:szCs w:val="24"/>
        </w:rPr>
        <w:t>5 (Structural meaning): STRUCTURAL. Three faces of Axiom R: arrow of time (cosmological), measurement irreversibility (single-event), decoherence (intermediate scale).</w:t>
      </w:r>
    </w:p>
    <w:p>
      <w:pPr>
        <w:spacing w:after="240" w:line="336"/>
      </w:pPr>
      <w:r>
        <w:rPr>
          <w:rFonts w:ascii="Atkinson Hyperlegible" w:cs="Atkinson Hyperlegible" w:eastAsia="Atkinson Hyperlegible" w:hAnsi="Atkinson Hyperlegible"/>
          <w:b w:val="false"/>
          <w:bCs w:val="false"/>
          <w:color w:val="000000"/>
          <w:sz w:val="24"/>
          <w:szCs w:val="24"/>
        </w:rPr>
        <w:t xml:space="preserve">Quantum sector summary — foundational features of QM derived or structurally identified from {S, B, R, C}. Debts acknowledged: einselection, quantum Darwinism.</w:t>
      </w:r>
    </w:p>
    <w:p>
      <w:pPr>
        <w:spacing w:after="240" w:line="336"/>
      </w:pPr>
      <w:r>
        <w:rPr>
          <w:rFonts w:ascii="Atkinson Hyperlegible" w:cs="Atkinson Hyperlegible" w:eastAsia="Atkinson Hyperlegible" w:hAnsi="Atkinson Hyperlegible"/>
          <w:b w:val="false"/>
          <w:bCs w:val="false"/>
          <w:color w:val="000000"/>
          <w:sz w:val="24"/>
          <w:szCs w:val="24"/>
        </w:rPr>
        <w:t>6 (Kill switches): STRUCTURAL. KS-22 (anomalous coherence persistence), KS-23 (quantum eraser record destruction), KS-24 (quantum sector completeness). All live. Six debts owed (D1–D6).</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9 — Conditionality Footer</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bCs/>
          <w:color w:val="000000"/>
          <w:sz w:val="24"/>
          <w:szCs w:val="24"/>
        </w:rPr>
        <w:t xml:space="preserve">Dependencies:</w:t>
      </w:r>
      <w:r>
        <w:rPr>
          <w:rFonts w:ascii="Atkinson Hyperlegible" w:cs="Atkinson Hyperlegible" w:eastAsia="Atkinson Hyperlegible" w:hAnsi="Atkinson Hyperlegible"/>
          <w:b w:val="false"/>
          <w:bCs w:val="false"/>
          <w:color w:val="000000"/>
          <w:sz w:val="24"/>
          <w:szCs w:val="24"/>
        </w:rPr>
        <w:t xml:space="preserve"> AP20 4 and 6 (the axioms {S, B, R, C}: completeness and minimality fenced KS-P.1 / KS-P.2; joint consistency from the undeniable premise; Axiom R’s record monoid). AP09 3–4 (superposition, measurement, Hilbert space). AP09 7.2 (unitary evolution). AP09 6 (Born rule). AP20 (EH and QRA proven).</w:t>
      </w:r>
    </w:p>
    <w:p>
      <w:pPr>
        <w:spacing w:after="240" w:line="336"/>
      </w:pPr>
      <w:r>
        <w:rPr>
          <w:rFonts w:ascii="Atkinson Hyperlegible" w:cs="Atkinson Hyperlegible" w:eastAsia="Atkinson Hyperlegible" w:hAnsi="Atkinson Hyperlegible"/>
          <w:b/>
          <w:bCs/>
          <w:color w:val="000000"/>
          <w:sz w:val="24"/>
          <w:szCs w:val="24"/>
        </w:rPr>
        <w:t xml:space="preserve">Dependents:</w:t>
      </w:r>
      <w:r>
        <w:rPr>
          <w:rFonts w:ascii="Atkinson Hyperlegible" w:cs="Atkinson Hyperlegible" w:eastAsia="Atkinson Hyperlegible" w:hAnsi="Atkinson Hyperlegible"/>
          <w:b w:val="false"/>
          <w:bCs w:val="false"/>
          <w:color w:val="000000"/>
          <w:sz w:val="24"/>
          <w:szCs w:val="24"/>
        </w:rPr>
        <w:t xml:space="preserve"> Any downstream result requiring the quantum-to-classical transition. The classical limit. The emergence of definite outcomes at macroscopic scale.</w:t>
      </w:r>
    </w:p>
    <w:p>
      <w:pPr>
        <w:spacing w:after="240" w:line="336"/>
      </w:pPr>
      <w:r>
        <w:rPr>
          <w:rFonts w:ascii="Atkinson Hyperlegible" w:cs="Atkinson Hyperlegible" w:eastAsia="Atkinson Hyperlegible" w:hAnsi="Atkinson Hyperlegible"/>
          <w:b/>
          <w:bCs/>
          <w:color w:val="000000"/>
          <w:sz w:val="24"/>
          <w:szCs w:val="24"/>
        </w:rPr>
        <w:t xml:space="preserve">Open problems:</w:t>
      </w:r>
      <w:r>
        <w:rPr>
          <w:rFonts w:ascii="Atkinson Hyperlegible" w:cs="Atkinson Hyperlegible" w:eastAsia="Atkinson Hyperlegible" w:hAnsi="Atkinson Hyperlegible"/>
          <w:b w:val="false"/>
          <w:bCs w:val="false"/>
          <w:color w:val="000000"/>
          <w:sz w:val="24"/>
          <w:szCs w:val="24"/>
        </w:rPr>
        <w:t xml:space="preserve"> None introduced beyond kill switches below.</w:t>
      </w:r>
    </w:p>
    <w:p>
      <w:pPr>
        <w:spacing w:after="240" w:line="336"/>
      </w:pPr>
      <w:r>
        <w:rPr>
          <w:rFonts w:ascii="Atkinson Hyperlegible" w:cs="Atkinson Hyperlegible" w:eastAsia="Atkinson Hyperlegible" w:hAnsi="Atkinson Hyperlegible"/>
          <w:b/>
          <w:bCs/>
          <w:color w:val="000000"/>
          <w:sz w:val="24"/>
          <w:szCs w:val="24"/>
        </w:rPr>
        <w:t xml:space="preserve">Kill switches live:</w:t>
      </w:r>
      <w:r>
        <w:rPr>
          <w:rFonts w:ascii="Atkinson Hyperlegible" w:cs="Atkinson Hyperlegible" w:eastAsia="Atkinson Hyperlegible" w:hAnsi="Atkinson Hyperlegible"/>
          <w:b w:val="false"/>
          <w:bCs w:val="false"/>
          <w:color w:val="000000"/>
          <w:sz w:val="24"/>
          <w:szCs w:val="24"/>
        </w:rPr>
        <w:t xml:space="preserve"> KS-22 (anomalous coherence persistence — if a system maintains coherence where the derivation predicts decay, under conditions where 3.3 assumptions hold).</w:t>
      </w:r>
    </w:p>
    <w:p>
      <w:pPr>
        <w:spacing w:after="240" w:line="336"/>
      </w:pPr>
      <w:r>
        <w:rPr>
          <w:rFonts w:ascii="Atkinson Hyperlegible" w:cs="Atkinson Hyperlegible" w:eastAsia="Atkinson Hyperlegible" w:hAnsi="Atkinson Hyperlegible"/>
          <w:b w:val="false"/>
          <w:bCs w:val="false"/>
          <w:color w:val="000000"/>
          <w:sz w:val="24"/>
          <w:szCs w:val="24"/>
        </w:rPr>
        <w:t xml:space="preserve">KS-23 (quantum eraser record destruction — if unconditional interference is restored after which-path information has been redundantly encoded into uncontrolled environmental degrees of freedom; reversible unmarking of a controlled marker does not trigger).</w:t>
      </w:r>
    </w:p>
    <w:p>
      <w:pPr>
        <w:spacing w:after="240" w:line="336"/>
      </w:pPr>
      <w:r>
        <w:rPr>
          <w:rFonts w:ascii="Atkinson Hyperlegible" w:cs="Atkinson Hyperlegible" w:eastAsia="Atkinson Hyperlegible" w:hAnsi="Atkinson Hyperlegible"/>
          <w:b w:val="false"/>
          <w:bCs w:val="false"/>
          <w:color w:val="000000"/>
          <w:sz w:val="24"/>
          <w:szCs w:val="24"/>
        </w:rPr>
        <w:t xml:space="preserve">KS-24 (quantum sector completeness — if a foundational quantum feature is identified that cannot be derived from or structurally identified with {S, B, R, C}).</w:t>
      </w:r>
    </w:p>
    <w:p>
      <w:pPr>
        <w:spacing w:after="240" w:line="336"/>
      </w:pPr>
      <w:r>
        <w:rPr>
          <w:rFonts w:ascii="Atkinson Hyperlegible" w:cs="Atkinson Hyperlegible" w:eastAsia="Atkinson Hyperlegible" w:hAnsi="Atkinson Hyperlegible"/>
          <w:b w:val="false"/>
          <w:bCs w:val="false"/>
          <w:color w:val="000000"/>
          <w:sz w:val="24"/>
          <w:szCs w:val="24"/>
        </w:rPr>
        <w:t xml:space="preserve">Six debts owed: D1 (factorisation assumption), D2 (decoherence timescale parameters), D3 (quantum eraser formal characterisation), D4 (einselection), D5 (quantum Darwinism), D6 (scope of structural irreversibility / no-go theorem).</w:t>
      </w:r>
    </w:p>
    <w:p>
      <w:pPr>
        <w:spacing w:after="240" w:line="336"/>
      </w:pPr>
      <w:r>
        <w:rPr>
          <w:rFonts w:ascii="Atkinson Hyperlegible" w:cs="Atkinson Hyperlegible" w:eastAsia="Atkinson Hyperlegible" w:hAnsi="Atkinson Hyperlegible"/>
          <w:b/>
          <w:bCs/>
          <w:color w:val="000000"/>
          <w:sz w:val="24"/>
          <w:szCs w:val="24"/>
        </w:rPr>
        <w:t xml:space="preserve">Inherited switches:</w:t>
      </w:r>
      <w:r>
        <w:rPr>
          <w:rFonts w:ascii="Atkinson Hyperlegible" w:cs="Atkinson Hyperlegible" w:eastAsia="Atkinson Hyperlegible" w:hAnsi="Atkinson Hyperlegible"/>
          <w:b w:val="false"/>
          <w:bCs w:val="false"/>
          <w:color w:val="000000"/>
          <w:sz w:val="24"/>
          <w:szCs w:val="24"/>
        </w:rPr>
        <w:t xml:space="preserve"> AP20 kill switches (KS-P.1 through KS-P.3) propagate via the axiom and EH dependency. AP10’s KS-D.4 propagates via the Lorentzian-signature dependency. AP09 kill switches propagate via dependency on quantum foundations.</w:t>
      </w:r>
    </w:p>
    <w:p>
      <w:pPr>
        <w:spacing w:after="240" w:line="336"/>
      </w:pPr>
      <w:r>
        <w:rPr>
          <w:rFonts w:ascii="Atkinson Hyperlegible" w:cs="Atkinson Hyperlegible" w:eastAsia="Atkinson Hyperlegible" w:hAnsi="Atkinson Hyperlegible"/>
          <w:b/>
          <w:bCs/>
          <w:color w:val="000000"/>
          <w:sz w:val="24"/>
          <w:szCs w:val="24"/>
        </w:rPr>
        <w:t xml:space="preserve">What is derived or structurally identified:</w:t>
      </w:r>
      <w:r>
        <w:rPr>
          <w:rFonts w:ascii="Atkinson Hyperlegible" w:cs="Atkinson Hyperlegible" w:eastAsia="Atkinson Hyperlegible" w:hAnsi="Atkinson Hyperlegible"/>
          <w:b w:val="false"/>
          <w:bCs w:val="false"/>
          <w:color w:val="000000"/>
          <w:sz w:val="24"/>
          <w:szCs w:val="24"/>
        </w:rPr>
        <w:t xml:space="preserve"> Decoherence mechanism from standard QM formalism (AP09) under stated factorisation assumptions (D1). Irreversibility interpretation from Axiom R (monoid has no inverse; formal no-go outstanding, D6).</w:t>
      </w:r>
    </w:p>
    <w:p>
      <w:pPr>
        <w:spacing w:after="240" w:line="336"/>
      </w:pPr>
      <w:r>
        <w:rPr>
          <w:rFonts w:ascii="Atkinson Hyperlegible" w:cs="Atkinson Hyperlegible" w:eastAsia="Atkinson Hyperlegible" w:hAnsi="Atkinson Hyperlegible"/>
          <w:b w:val="false"/>
          <w:bCs w:val="false"/>
          <w:color w:val="000000"/>
          <w:sz w:val="24"/>
          <w:szCs w:val="24"/>
        </w:rPr>
        <w:t xml:space="preserve">The environment structurally identified with the accumulated record. Exponential decay of coherence magnitude via environmental record-writing under stated assumptions. The classical world as saturated decoherence.</w:t>
      </w:r>
    </w:p>
    <w:p>
      <w:pPr>
        <w:spacing w:after="240" w:line="336"/>
      </w:pPr>
      <w:r>
        <w:rPr>
          <w:rFonts w:ascii="Atkinson Hyperlegible" w:cs="Atkinson Hyperlegible" w:eastAsia="Atkinson Hyperlegible" w:hAnsi="Atkinson Hyperlegible"/>
          <w:b w:val="false"/>
          <w:bCs w:val="false"/>
          <w:color w:val="000000"/>
          <w:sz w:val="24"/>
          <w:szCs w:val="24"/>
        </w:rPr>
        <w:t xml:space="preserve">The quantum eraser as basis rotation, not record destruction (architectural prediction, testable via KS-23). Three faces of Axiom R (arrow of time, measurement irreversibility, decoherence) as one axiom at three scales.</w:t>
      </w:r>
    </w:p>
    <w:p>
      <w:pPr>
        <w:spacing w:after="240" w:line="336"/>
      </w:pPr>
      <w:r>
        <w:rPr>
          <w:rFonts w:ascii="Atkinson Hyperlegible" w:cs="Atkinson Hyperlegible" w:eastAsia="Atkinson Hyperlegible" w:hAnsi="Atkinson Hyperlegible"/>
          <w:b w:val="false"/>
          <w:bCs w:val="false"/>
          <w:color w:val="000000"/>
          <w:sz w:val="24"/>
          <w:szCs w:val="24"/>
        </w:rPr>
        <w:t xml:space="preserve">Foundational features of the quantum sector derived or structurally identified; einselection and quantum Darwinism remain as debts.</w:t>
      </w:r>
    </w:p>
    <w:p>
      <w:pPr>
        <w:spacing w:after="240" w:line="336"/>
      </w:pPr>
      <w:r>
        <w:rPr>
          <w:rFonts w:ascii="Atkinson Hyperlegible" w:cs="Atkinson Hyperlegible" w:eastAsia="Atkinson Hyperlegible" w:hAnsi="Atkinson Hyperlegible"/>
          <w:b/>
          <w:bCs/>
          <w:color w:val="000000"/>
          <w:sz w:val="24"/>
          <w:szCs w:val="24"/>
        </w:rPr>
        <w:t xml:space="preserve">References</w:t>
      </w:r>
    </w:p>
    <w:p>
      <w:pPr>
        <w:spacing w:after="240" w:line="336"/>
      </w:pPr>
      <w:r>
        <w:rPr>
          <w:rFonts w:ascii="Atkinson Hyperlegible" w:cs="Atkinson Hyperlegible" w:eastAsia="Atkinson Hyperlegible" w:hAnsi="Atkinson Hyperlegible"/>
          <w:b w:val="false"/>
          <w:bCs w:val="false"/>
          <w:color w:val="000000"/>
          <w:sz w:val="24"/>
          <w:szCs w:val="24"/>
        </w:rPr>
        <w:t xml:space="preserve">Artist G (2026). AP06: The Leakage Constant. Artist’s Proof.</w:t>
      </w:r>
    </w:p>
    <w:p>
      <w:pPr>
        <w:spacing w:after="240" w:line="336"/>
      </w:pPr>
      <w:r>
        <w:rPr>
          <w:rFonts w:ascii="Atkinson Hyperlegible" w:cs="Atkinson Hyperlegible" w:eastAsia="Atkinson Hyperlegible" w:hAnsi="Atkinson Hyperlegible"/>
          <w:b w:val="false"/>
          <w:bCs w:val="false"/>
          <w:color w:val="000000"/>
          <w:sz w:val="24"/>
          <w:szCs w:val="24"/>
        </w:rPr>
        <w:t xml:space="preserve">Artist G (2026). AP08: The Identity. Artist’s Proof.</w:t>
      </w:r>
    </w:p>
    <w:p>
      <w:pPr>
        <w:spacing w:after="240" w:line="336"/>
      </w:pPr>
      <w:r>
        <w:rPr>
          <w:rFonts w:ascii="Atkinson Hyperlegible" w:cs="Atkinson Hyperlegible" w:eastAsia="Atkinson Hyperlegible" w:hAnsi="Atkinson Hyperlegible"/>
          <w:b w:val="false"/>
          <w:bCs w:val="false"/>
          <w:color w:val="000000"/>
          <w:sz w:val="24"/>
          <w:szCs w:val="24"/>
        </w:rPr>
        <w:t xml:space="preserve">Artist G (2026). AP09: The Break. Artist’s Proof.</w:t>
      </w:r>
    </w:p>
    <w:p>
      <w:pPr>
        <w:spacing w:after="240" w:line="336"/>
      </w:pPr>
      <w:r>
        <w:rPr>
          <w:rFonts w:ascii="Atkinson Hyperlegible" w:cs="Atkinson Hyperlegible" w:eastAsia="Atkinson Hyperlegible" w:hAnsi="Atkinson Hyperlegible"/>
          <w:b w:val="false"/>
          <w:bCs w:val="false"/>
          <w:color w:val="000000"/>
          <w:sz w:val="24"/>
          <w:szCs w:val="24"/>
        </w:rPr>
        <w:t xml:space="preserve">Artist G (2026). AP11: The Spin. Artist’s Proof.</w:t>
      </w:r>
    </w:p>
    <w:p>
      <w:pPr>
        <w:spacing w:after="240" w:line="336"/>
      </w:pPr>
      <w:r>
        <w:rPr>
          <w:rFonts w:ascii="Atkinson Hyperlegible" w:cs="Atkinson Hyperlegible" w:eastAsia="Atkinson Hyperlegible" w:hAnsi="Atkinson Hyperlegible"/>
          <w:b w:val="false"/>
          <w:bCs w:val="false"/>
          <w:color w:val="000000"/>
          <w:sz w:val="24"/>
          <w:szCs w:val="24"/>
        </w:rPr>
        <w:t xml:space="preserve">Artist G (2026). AP12: The Limit. Artist’s Proof.</w:t>
      </w:r>
    </w:p>
    <w:p>
      <w:pPr>
        <w:spacing w:after="240" w:line="336"/>
      </w:pPr>
      <w:r>
        <w:rPr>
          <w:rFonts w:ascii="Atkinson Hyperlegible" w:cs="Atkinson Hyperlegible" w:eastAsia="Atkinson Hyperlegible" w:hAnsi="Atkinson Hyperlegible"/>
          <w:b w:val="false"/>
          <w:bCs w:val="false"/>
          <w:color w:val="000000"/>
          <w:sz w:val="24"/>
          <w:szCs w:val="24"/>
        </w:rPr>
        <w:t xml:space="preserve">Artist G (2026). AP10: The Dimension. Artist’s Proof.</w:t>
      </w:r>
    </w:p>
    <w:p>
      <w:pPr>
        <w:spacing w:after="240" w:line="336"/>
      </w:pPr>
      <w:r>
        <w:rPr>
          <w:rFonts w:ascii="Atkinson Hyperlegible" w:cs="Atkinson Hyperlegible" w:eastAsia="Atkinson Hyperlegible" w:hAnsi="Atkinson Hyperlegible"/>
          <w:b w:val="false"/>
          <w:bCs w:val="false"/>
          <w:color w:val="000000"/>
          <w:sz w:val="24"/>
          <w:szCs w:val="24"/>
        </w:rPr>
        <w:t xml:space="preserve">Artist G (2026). AP20: The Proof. Artist’s Proof.</w:t>
      </w:r>
    </w:p>
    <w:p>
      <w:pPr>
        <w:spacing w:after="240" w:line="336"/>
      </w:pPr>
      <w:r>
        <w:rPr>
          <w:rFonts w:ascii="Atkinson Hyperlegible" w:cs="Atkinson Hyperlegible" w:eastAsia="Atkinson Hyperlegible" w:hAnsi="Atkinson Hyperlegible"/>
          <w:b w:val="false"/>
          <w:bCs w:val="false"/>
          <w:color w:val="000000"/>
          <w:sz w:val="24"/>
          <w:szCs w:val="24"/>
        </w:rPr>
        <w:t xml:space="preserve">Joos, E. et al. (2003). Decoherence and the Appearance of a Classical World in Quantum Theory. Springer, 2nd edition.</w:t>
      </w:r>
    </w:p>
    <w:p>
      <w:pPr>
        <w:spacing w:after="240" w:line="336"/>
      </w:pPr>
      <w:r>
        <w:rPr>
          <w:rFonts w:ascii="Atkinson Hyperlegible" w:cs="Atkinson Hyperlegible" w:eastAsia="Atkinson Hyperlegible" w:hAnsi="Atkinson Hyperlegible"/>
          <w:b w:val="false"/>
          <w:bCs w:val="false"/>
          <w:color w:val="000000"/>
          <w:sz w:val="24"/>
          <w:szCs w:val="24"/>
        </w:rPr>
        <w:t xml:space="preserve">Joos, E. &amp; Zeh, H. D. (1985). The emergence of classical properties through interaction with the environment. Zeitschrift für Physik B, 59(2), 223–243.</w:t>
      </w:r>
    </w:p>
    <w:p>
      <w:pPr>
        <w:spacing w:after="240" w:line="336"/>
      </w:pPr>
      <w:r>
        <w:rPr>
          <w:rFonts w:ascii="Atkinson Hyperlegible" w:cs="Atkinson Hyperlegible" w:eastAsia="Atkinson Hyperlegible" w:hAnsi="Atkinson Hyperlegible"/>
          <w:b w:val="false"/>
          <w:bCs w:val="false"/>
          <w:color w:val="000000"/>
          <w:sz w:val="24"/>
          <w:szCs w:val="24"/>
        </w:rPr>
        <w:t xml:space="preserve">Kim, Y.-H. et al. (2000). A delayed choice quantum eraser. Physical Review Letters, 84, 1–5.</w:t>
      </w:r>
    </w:p>
    <w:p>
      <w:pPr>
        <w:spacing w:after="240" w:line="336"/>
      </w:pPr>
      <w:r>
        <w:rPr>
          <w:rFonts w:ascii="Atkinson Hyperlegible" w:cs="Atkinson Hyperlegible" w:eastAsia="Atkinson Hyperlegible" w:hAnsi="Atkinson Hyperlegible"/>
          <w:b w:val="false"/>
          <w:bCs w:val="false"/>
          <w:color w:val="000000"/>
          <w:sz w:val="24"/>
          <w:szCs w:val="24"/>
        </w:rPr>
        <w:t xml:space="preserve">Scully, M. O., Englert, B.-G., &amp; Walther, H. (1991). Quantum optical tests of complementarity. Nature, 351, 111–116.</w:t>
      </w:r>
    </w:p>
    <w:p>
      <w:pPr>
        <w:spacing w:after="240" w:line="336"/>
      </w:pPr>
      <w:r>
        <w:rPr>
          <w:rFonts w:ascii="Atkinson Hyperlegible" w:cs="Atkinson Hyperlegible" w:eastAsia="Atkinson Hyperlegible" w:hAnsi="Atkinson Hyperlegible"/>
          <w:b w:val="false"/>
          <w:bCs w:val="false"/>
          <w:color w:val="000000"/>
          <w:sz w:val="24"/>
          <w:szCs w:val="24"/>
        </w:rPr>
        <w:t xml:space="preserve">Walborn, S. P. et al. (2002). Double-slit quantum eraser. Physical Review A, 65, 033818.</w:t>
      </w:r>
    </w:p>
    <w:p>
      <w:pPr>
        <w:spacing w:after="240" w:line="336"/>
      </w:pPr>
      <w:r>
        <w:rPr>
          <w:rFonts w:ascii="Atkinson Hyperlegible" w:cs="Atkinson Hyperlegible" w:eastAsia="Atkinson Hyperlegible" w:hAnsi="Atkinson Hyperlegible"/>
          <w:b w:val="false"/>
          <w:bCs w:val="false"/>
          <w:color w:val="000000"/>
          <w:sz w:val="24"/>
          <w:szCs w:val="24"/>
        </w:rPr>
        <w:t xml:space="preserve">Zurek, W. H. (2003). Decoherence, einselection, and the quantum origins of the classical. Reviews of Modern Physics, 75(3), 715–775.</w:t>
      </w:r>
    </w:p>
    <w:p>
      <w:pPr>
        <w:spacing w:after="240" w:line="336"/>
      </w:pPr>
      <w:r>
        <w:rPr>
          <w:rFonts w:ascii="Atkinson Hyperlegible" w:cs="Atkinson Hyperlegible" w:eastAsia="Atkinson Hyperlegible" w:hAnsi="Atkinson Hyperlegible"/>
          <w:b w:val="false"/>
          <w:bCs w:val="false"/>
          <w:color w:val="000000"/>
          <w:sz w:val="24"/>
          <w:szCs w:val="24"/>
        </w:rPr>
        <w:t xml:space="preserve">Zurek, W. H. (2009). Quantum Darwinism. Nature Physics, 5(3), 181–188.</w:t>
      </w:r>
    </w:p>
    <w:p>
      <w:pPr>
        <w:spacing w:after="240" w:line="336"/>
      </w:pPr>
      <w:r>
        <w:rPr>
          <w:rFonts w:ascii="Atkinson Hyperlegible" w:cs="Atkinson Hyperlegible" w:eastAsia="Atkinson Hyperlegible" w:hAnsi="Atkinson Hyperlegible"/>
          <w:b/>
          <w:bCs/>
          <w:color w:val="000000"/>
          <w:sz w:val="24"/>
          <w:szCs w:val="24"/>
        </w:rPr>
        <w:t xml:space="preserve">Cross-Reference Index</w:t>
      </w:r>
    </w:p>
    <w:p>
      <w:pPr>
        <w:spacing w:after="240" w:line="336"/>
      </w:pPr>
      <w:r>
        <w:rPr>
          <w:rFonts w:ascii="Atkinson Hyperlegible" w:cs="Atkinson Hyperlegible" w:eastAsia="Atkinson Hyperlegible" w:hAnsi="Atkinson Hyperlegible"/>
          <w:b/>
          <w:bCs/>
          <w:color w:val="000000"/>
          <w:sz w:val="24"/>
          <w:szCs w:val="24"/>
        </w:rPr>
        <w:t xml:space="preserve">Environment = accumulated record:</w:t>
      </w:r>
      <w:r>
        <w:rPr>
          <w:rFonts w:ascii="Atkinson Hyperlegible" w:cs="Atkinson Hyperlegible" w:eastAsia="Atkinson Hyperlegible" w:hAnsi="Atkinson Hyperlegible"/>
          <w:b w:val="false"/>
          <w:bCs w:val="false"/>
          <w:color w:val="000000"/>
          <w:sz w:val="24"/>
          <w:szCs w:val="24"/>
        </w:rPr>
        <w:t xml:space="preserve"> This paper 2.1</w:t>
      </w:r>
    </w:p>
    <w:p>
      <w:pPr>
        <w:spacing w:after="240" w:line="336"/>
      </w:pPr>
      <w:r>
        <w:rPr>
          <w:rFonts w:ascii="Atkinson Hyperlegible" w:cs="Atkinson Hyperlegible" w:eastAsia="Atkinson Hyperlegible" w:hAnsi="Atkinson Hyperlegible"/>
          <w:b/>
          <w:bCs/>
          <w:color w:val="000000"/>
          <w:sz w:val="24"/>
          <w:szCs w:val="24"/>
        </w:rPr>
        <w:t xml:space="preserve">Environmental coupling = record-writing:</w:t>
      </w:r>
      <w:r>
        <w:rPr>
          <w:rFonts w:ascii="Atkinson Hyperlegible" w:cs="Atkinson Hyperlegible" w:eastAsia="Atkinson Hyperlegible" w:hAnsi="Atkinson Hyperlegible"/>
          <w:b w:val="false"/>
          <w:bCs w:val="false"/>
          <w:color w:val="000000"/>
          <w:sz w:val="24"/>
          <w:szCs w:val="24"/>
        </w:rPr>
        <w:t xml:space="preserve"> This paper 2.2</w:t>
      </w:r>
    </w:p>
    <w:p>
      <w:pPr>
        <w:spacing w:after="240" w:line="336"/>
      </w:pPr>
      <w:r>
        <w:rPr>
          <w:rFonts w:ascii="Atkinson Hyperlegible" w:cs="Atkinson Hyperlegible" w:eastAsia="Atkinson Hyperlegible" w:hAnsi="Atkinson Hyperlegible"/>
          <w:b/>
          <w:bCs/>
          <w:color w:val="000000"/>
          <w:sz w:val="24"/>
          <w:szCs w:val="24"/>
        </w:rPr>
        <w:t xml:space="preserve">Coherence loss from Axiom R:</w:t>
      </w:r>
      <w:r>
        <w:rPr>
          <w:rFonts w:ascii="Atkinson Hyperlegible" w:cs="Atkinson Hyperlegible" w:eastAsia="Atkinson Hyperlegible" w:hAnsi="Atkinson Hyperlegible"/>
          <w:b w:val="false"/>
          <w:bCs w:val="false"/>
          <w:color w:val="000000"/>
          <w:sz w:val="24"/>
          <w:szCs w:val="24"/>
        </w:rPr>
        <w:t xml:space="preserve"> This paper 3</w:t>
      </w:r>
    </w:p>
    <w:p>
      <w:pPr>
        <w:spacing w:after="240" w:line="336"/>
      </w:pPr>
      <w:r>
        <w:rPr>
          <w:rFonts w:ascii="Atkinson Hyperlegible" w:cs="Atkinson Hyperlegible" w:eastAsia="Atkinson Hyperlegible" w:hAnsi="Atkinson Hyperlegible"/>
          <w:b/>
          <w:bCs/>
          <w:color w:val="000000"/>
          <w:sz w:val="24"/>
          <w:szCs w:val="24"/>
        </w:rPr>
        <w:t xml:space="preserve">Exponential decay of coherence:</w:t>
      </w:r>
      <w:r>
        <w:rPr>
          <w:rFonts w:ascii="Atkinson Hyperlegible" w:cs="Atkinson Hyperlegible" w:eastAsia="Atkinson Hyperlegible" w:hAnsi="Atkinson Hyperlegible"/>
          <w:b w:val="false"/>
          <w:bCs w:val="false"/>
          <w:color w:val="000000"/>
          <w:sz w:val="24"/>
          <w:szCs w:val="24"/>
        </w:rPr>
        <w:t xml:space="preserve"> This paper 3.3</w:t>
      </w:r>
    </w:p>
    <w:p>
      <w:pPr>
        <w:spacing w:after="240" w:line="336"/>
      </w:pPr>
      <w:r>
        <w:rPr>
          <w:rFonts w:ascii="Atkinson Hyperlegible" w:cs="Atkinson Hyperlegible" w:eastAsia="Atkinson Hyperlegible" w:hAnsi="Atkinson Hyperlegible"/>
          <w:b/>
          <w:bCs/>
          <w:color w:val="000000"/>
          <w:sz w:val="24"/>
          <w:szCs w:val="24"/>
        </w:rPr>
        <w:t xml:space="preserve">Classical world = saturated decoherence:</w:t>
      </w:r>
      <w:r>
        <w:rPr>
          <w:rFonts w:ascii="Atkinson Hyperlegible" w:cs="Atkinson Hyperlegible" w:eastAsia="Atkinson Hyperlegible" w:hAnsi="Atkinson Hyperlegible"/>
          <w:b w:val="false"/>
          <w:bCs w:val="false"/>
          <w:color w:val="000000"/>
          <w:sz w:val="24"/>
          <w:szCs w:val="24"/>
        </w:rPr>
        <w:t xml:space="preserve"> This paper 4.1</w:t>
      </w:r>
    </w:p>
    <w:p>
      <w:pPr>
        <w:spacing w:after="240" w:line="336"/>
      </w:pPr>
      <w:r>
        <w:rPr>
          <w:rFonts w:ascii="Atkinson Hyperlegible" w:cs="Atkinson Hyperlegible" w:eastAsia="Atkinson Hyperlegible" w:hAnsi="Atkinson Hyperlegible"/>
          <w:b/>
          <w:bCs/>
          <w:color w:val="000000"/>
          <w:sz w:val="24"/>
          <w:szCs w:val="24"/>
        </w:rPr>
        <w:t xml:space="preserve">Quantum eraser = basis rotation:</w:t>
      </w:r>
      <w:r>
        <w:rPr>
          <w:rFonts w:ascii="Atkinson Hyperlegible" w:cs="Atkinson Hyperlegible" w:eastAsia="Atkinson Hyperlegible" w:hAnsi="Atkinson Hyperlegible"/>
          <w:b w:val="false"/>
          <w:bCs w:val="false"/>
          <w:color w:val="000000"/>
          <w:sz w:val="24"/>
          <w:szCs w:val="24"/>
        </w:rPr>
        <w:t xml:space="preserve"> This paper 4.3</w:t>
      </w:r>
    </w:p>
    <w:p>
      <w:pPr>
        <w:spacing w:after="240" w:line="336"/>
      </w:pPr>
      <w:r>
        <w:rPr>
          <w:rFonts w:ascii="Atkinson Hyperlegible" w:cs="Atkinson Hyperlegible" w:eastAsia="Atkinson Hyperlegible" w:hAnsi="Atkinson Hyperlegible"/>
          <w:b/>
          <w:bCs/>
          <w:color w:val="000000"/>
          <w:sz w:val="24"/>
          <w:szCs w:val="24"/>
        </w:rPr>
        <w:t xml:space="preserve">Three faces of Axiom R:</w:t>
      </w:r>
      <w:r>
        <w:rPr>
          <w:rFonts w:ascii="Atkinson Hyperlegible" w:cs="Atkinson Hyperlegible" w:eastAsia="Atkinson Hyperlegible" w:hAnsi="Atkinson Hyperlegible"/>
          <w:b w:val="false"/>
          <w:bCs w:val="false"/>
          <w:color w:val="000000"/>
          <w:sz w:val="24"/>
          <w:szCs w:val="24"/>
        </w:rPr>
        <w:t xml:space="preserve"> This paper 5.1</w:t>
      </w:r>
    </w:p>
    <w:p>
      <w:pPr>
        <w:spacing w:after="240" w:line="336"/>
      </w:pPr>
      <w:r>
        <w:rPr>
          <w:rFonts w:ascii="Atkinson Hyperlegible" w:cs="Atkinson Hyperlegible" w:eastAsia="Atkinson Hyperlegible" w:hAnsi="Atkinson Hyperlegible"/>
          <w:b/>
          <w:bCs/>
          <w:color w:val="000000"/>
          <w:sz w:val="24"/>
          <w:szCs w:val="24"/>
        </w:rPr>
        <w:t xml:space="preserve">Full quantum sector summary:</w:t>
      </w:r>
      <w:r>
        <w:rPr>
          <w:rFonts w:ascii="Atkinson Hyperlegible" w:cs="Atkinson Hyperlegible" w:eastAsia="Atkinson Hyperlegible" w:hAnsi="Atkinson Hyperlegible"/>
          <w:b w:val="false"/>
          <w:bCs w:val="false"/>
          <w:color w:val="000000"/>
          <w:sz w:val="24"/>
          <w:szCs w:val="24"/>
        </w:rPr>
        <w:t xml:space="preserve"> This paper 5.2</w:t>
      </w:r>
    </w:p>
    <w:p>
      <w:pPr>
        <w:spacing w:after="240" w:line="336"/>
      </w:pPr>
      <w:r>
        <w:rPr>
          <w:rFonts w:ascii="Atkinson Hyperlegible" w:cs="Atkinson Hyperlegible" w:eastAsia="Atkinson Hyperlegible" w:hAnsi="Atkinson Hyperlegible"/>
          <w:b/>
          <w:bCs/>
          <w:color w:val="000000"/>
          <w:sz w:val="24"/>
          <w:szCs w:val="24"/>
        </w:rPr>
        <w:t xml:space="preserve">Axiom R (record monotonicity):</w:t>
      </w:r>
      <w:r>
        <w:rPr>
          <w:rFonts w:ascii="Atkinson Hyperlegible" w:cs="Atkinson Hyperlegible" w:eastAsia="Atkinson Hyperlegible" w:hAnsi="Atkinson Hyperlegible"/>
          <w:b w:val="false"/>
          <w:bCs w:val="false"/>
          <w:color w:val="000000"/>
          <w:sz w:val="24"/>
          <w:szCs w:val="24"/>
        </w:rPr>
        <w:t xml:space="preserve"> AP20 4</w:t>
      </w:r>
    </w:p>
    <w:p>
      <w:pPr>
        <w:spacing w:after="240" w:line="336"/>
      </w:pPr>
      <w:r>
        <w:rPr>
          <w:rFonts w:ascii="Atkinson Hyperlegible" w:cs="Atkinson Hyperlegible" w:eastAsia="Atkinson Hyperlegible" w:hAnsi="Atkinson Hyperlegible"/>
          <w:b/>
          <w:bCs/>
          <w:color w:val="000000"/>
          <w:sz w:val="24"/>
          <w:szCs w:val="24"/>
        </w:rPr>
        <w:t xml:space="preserve">Measurement as the break:</w:t>
      </w:r>
      <w:r>
        <w:rPr>
          <w:rFonts w:ascii="Atkinson Hyperlegible" w:cs="Atkinson Hyperlegible" w:eastAsia="Atkinson Hyperlegible" w:hAnsi="Atkinson Hyperlegible"/>
          <w:b w:val="false"/>
          <w:bCs w:val="false"/>
          <w:color w:val="000000"/>
          <w:sz w:val="24"/>
          <w:szCs w:val="24"/>
        </w:rPr>
        <w:t xml:space="preserve"> AP09 4</w:t>
      </w:r>
    </w:p>
    <w:p>
      <w:pPr>
        <w:spacing w:after="240" w:line="336"/>
      </w:pPr>
      <w:r>
        <w:rPr>
          <w:rFonts w:ascii="Atkinson Hyperlegible" w:cs="Atkinson Hyperlegible" w:eastAsia="Atkinson Hyperlegible" w:hAnsi="Atkinson Hyperlegible"/>
          <w:b/>
          <w:bCs/>
          <w:color w:val="000000"/>
          <w:sz w:val="24"/>
          <w:szCs w:val="24"/>
        </w:rPr>
        <w:t xml:space="preserve">Born rule:</w:t>
      </w:r>
      <w:r>
        <w:rPr>
          <w:rFonts w:ascii="Atkinson Hyperlegible" w:cs="Atkinson Hyperlegible" w:eastAsia="Atkinson Hyperlegible" w:hAnsi="Atkinson Hyperlegible"/>
          <w:b w:val="false"/>
          <w:bCs w:val="false"/>
          <w:color w:val="000000"/>
          <w:sz w:val="24"/>
          <w:szCs w:val="24"/>
        </w:rPr>
        <w:t xml:space="preserve"> AP09 6</w:t>
      </w:r>
    </w:p>
    <w:p>
      <w:pPr>
        <w:spacing w:after="240" w:line="336"/>
      </w:pPr>
      <w:r>
        <w:rPr>
          <w:rFonts w:ascii="Atkinson Hyperlegible" w:cs="Atkinson Hyperlegible" w:eastAsia="Atkinson Hyperlegible" w:hAnsi="Atkinson Hyperlegible"/>
          <w:b/>
          <w:bCs/>
          <w:color w:val="000000"/>
          <w:sz w:val="24"/>
          <w:szCs w:val="24"/>
        </w:rPr>
        <w:t xml:space="preserve">Hilbert space:</w:t>
      </w:r>
      <w:r>
        <w:rPr>
          <w:rFonts w:ascii="Atkinson Hyperlegible" w:cs="Atkinson Hyperlegible" w:eastAsia="Atkinson Hyperlegible" w:hAnsi="Atkinson Hyperlegible"/>
          <w:b w:val="false"/>
          <w:bCs w:val="false"/>
          <w:color w:val="000000"/>
          <w:sz w:val="24"/>
          <w:szCs w:val="24"/>
        </w:rPr>
        <w:t xml:space="preserve"> AP09 3.2</w:t>
      </w:r>
    </w:p>
    <w:p>
      <w:pPr>
        <w:spacing w:after="240" w:line="336"/>
      </w:pPr>
      <w:r>
        <w:rPr>
          <w:rFonts w:ascii="Atkinson Hyperlegible" w:cs="Atkinson Hyperlegible" w:eastAsia="Atkinson Hyperlegible" w:hAnsi="Atkinson Hyperlegible"/>
          <w:b/>
          <w:bCs/>
          <w:color w:val="000000"/>
          <w:sz w:val="24"/>
          <w:szCs w:val="24"/>
        </w:rPr>
        <w:t xml:space="preserve">Unitary evolution:</w:t>
      </w:r>
      <w:r>
        <w:rPr>
          <w:rFonts w:ascii="Atkinson Hyperlegible" w:cs="Atkinson Hyperlegible" w:eastAsia="Atkinson Hyperlegible" w:hAnsi="Atkinson Hyperlegible"/>
          <w:b w:val="false"/>
          <w:bCs w:val="false"/>
          <w:color w:val="000000"/>
          <w:sz w:val="24"/>
          <w:szCs w:val="24"/>
        </w:rPr>
        <w:t xml:space="preserve"> AP09 7.2</w:t>
      </w:r>
    </w:p>
    <w:p>
      <w:pPr>
        <w:spacing w:after="240" w:line="336"/>
      </w:pPr>
      <w:r>
        <w:rPr>
          <w:rFonts w:ascii="Atkinson Hyperlegible" w:cs="Atkinson Hyperlegible" w:eastAsia="Atkinson Hyperlegible" w:hAnsi="Atkinson Hyperlegible"/>
          <w:b/>
          <w:bCs/>
          <w:color w:val="000000"/>
          <w:sz w:val="24"/>
          <w:szCs w:val="24"/>
        </w:rPr>
        <w:t xml:space="preserve">Entanglement:</w:t>
      </w:r>
      <w:r>
        <w:rPr>
          <w:rFonts w:ascii="Atkinson Hyperlegible" w:cs="Atkinson Hyperlegible" w:eastAsia="Atkinson Hyperlegible" w:hAnsi="Atkinson Hyperlegible"/>
          <w:b w:val="false"/>
          <w:bCs w:val="false"/>
          <w:color w:val="000000"/>
          <w:sz w:val="24"/>
          <w:szCs w:val="24"/>
        </w:rPr>
        <w:t xml:space="preserve"> AP09 5</w:t>
      </w:r>
    </w:p>
    <w:p>
      <w:pPr>
        <w:spacing w:after="240" w:line="336"/>
      </w:pPr>
      <w:r>
        <w:rPr>
          <w:rFonts w:ascii="Atkinson Hyperlegible" w:cs="Atkinson Hyperlegible" w:eastAsia="Atkinson Hyperlegible" w:hAnsi="Atkinson Hyperlegible"/>
          <w:b/>
          <w:bCs/>
          <w:color w:val="000000"/>
          <w:sz w:val="24"/>
          <w:szCs w:val="24"/>
        </w:rPr>
        <w:t xml:space="preserve">EH and QRA proven:</w:t>
      </w:r>
      <w:r>
        <w:rPr>
          <w:rFonts w:ascii="Atkinson Hyperlegible" w:cs="Atkinson Hyperlegible" w:eastAsia="Atkinson Hyperlegible" w:hAnsi="Atkinson Hyperlegible"/>
          <w:b w:val="false"/>
          <w:bCs w:val="false"/>
          <w:color w:val="000000"/>
          <w:sz w:val="24"/>
          <w:szCs w:val="24"/>
        </w:rPr>
        <w:t xml:space="preserve"> AP20</w:t>
      </w:r>
    </w:p>
    <w:p>
      <w:pPr>
        <w:spacing w:after="240" w:line="336"/>
      </w:pPr>
      <w:r>
        <w:rPr>
          <w:rFonts w:ascii="Atkinson Hyperlegible" w:cs="Atkinson Hyperlegible" w:eastAsia="Atkinson Hyperlegible" w:hAnsi="Atkinson Hyperlegible"/>
          <w:b/>
          <w:bCs/>
          <w:color w:val="000000"/>
          <w:sz w:val="24"/>
          <w:szCs w:val="24"/>
        </w:rPr>
        <w:t xml:space="preserve">N = 3 spatial dimensions:</w:t>
      </w:r>
      <w:r>
        <w:rPr>
          <w:rFonts w:ascii="Atkinson Hyperlegible" w:cs="Atkinson Hyperlegible" w:eastAsia="Atkinson Hyperlegible" w:hAnsi="Atkinson Hyperlegible"/>
          <w:b w:val="false"/>
          <w:bCs w:val="false"/>
          <w:color w:val="000000"/>
          <w:sz w:val="24"/>
          <w:szCs w:val="24"/>
        </w:rPr>
        <w:t xml:space="preserve"> AP10</w:t>
      </w:r>
    </w:p>
    <w:p>
      <w:pPr>
        <w:spacing w:after="240" w:line="336"/>
      </w:pPr>
      <w:r>
        <w:rPr>
          <w:rFonts w:ascii="Atkinson Hyperlegible" w:cs="Atkinson Hyperlegible" w:eastAsia="Atkinson Hyperlegible" w:hAnsi="Atkinson Hyperlegible"/>
          <w:b/>
          <w:bCs/>
          <w:color w:val="000000"/>
          <w:sz w:val="24"/>
          <w:szCs w:val="24"/>
        </w:rPr>
        <w:t xml:space="preserve">Spin (fermion/boson):</w:t>
      </w:r>
      <w:r>
        <w:rPr>
          <w:rFonts w:ascii="Atkinson Hyperlegible" w:cs="Atkinson Hyperlegible" w:eastAsia="Atkinson Hyperlegible" w:hAnsi="Atkinson Hyperlegible"/>
          <w:b w:val="false"/>
          <w:bCs w:val="false"/>
          <w:color w:val="000000"/>
          <w:sz w:val="24"/>
          <w:szCs w:val="24"/>
        </w:rPr>
        <w:t xml:space="preserve"> AP11</w:t>
      </w:r>
    </w:p>
    <w:p>
      <w:pPr>
        <w:spacing w:after="240" w:line="336"/>
      </w:pPr>
      <w:r>
        <w:rPr>
          <w:rFonts w:ascii="Atkinson Hyperlegible" w:cs="Atkinson Hyperlegible" w:eastAsia="Atkinson Hyperlegible" w:hAnsi="Atkinson Hyperlegible"/>
          <w:b/>
          <w:bCs/>
          <w:color w:val="000000"/>
          <w:sz w:val="24"/>
          <w:szCs w:val="24"/>
        </w:rPr>
        <w:t xml:space="preserve">Uncertainty principle / commutation relations:</w:t>
      </w:r>
      <w:r>
        <w:rPr>
          <w:rFonts w:ascii="Atkinson Hyperlegible" w:cs="Atkinson Hyperlegible" w:eastAsia="Atkinson Hyperlegible" w:hAnsi="Atkinson Hyperlegible"/>
          <w:b w:val="false"/>
          <w:bCs w:val="false"/>
          <w:color w:val="000000"/>
          <w:sz w:val="24"/>
          <w:szCs w:val="24"/>
        </w:rPr>
        <w:t xml:space="preserve"> AP12</w:t>
      </w:r>
    </w:p>
    <w:p>
      <w:pPr>
        <w:sectPr>
          <w:headerReference w:type="default" r:id="rId7"/>
          <w:footerReference w:type="default" r:id="rId8"/>
          <w:type w:val="nextPage"/>
          <w:pgSz w:w="11906" w:h="16838" w:orient="portrait"/>
          <w:pgMar w:top="1440" w:right="1440" w:bottom="1440" w:left="1440" w:header="708" w:footer="708" w:gutter="0"/>
          <w:pgNumType/>
          <w:docGrid w:linePitch="360"/>
        </w:sectPr>
      </w:pPr>
    </w:p>
    <w:p>
      <w:pPr>
        <w:spacing w:after="4000"/>
      </w:pPr>
      <w:r>
        <w:rPr>
          <w:rFonts w:ascii="Atkinson Hyperlegible" w:cs="Atkinson Hyperlegible" w:eastAsia="Atkinson Hyperlegible" w:hAnsi="Atkinson Hyperlegible"/>
          <w:sz w:val="24"/>
          <w:szCs w:val="24"/>
        </w:rPr>
        <w:t xml:space="preserve"/>
      </w:r>
    </w:p>
    <w:p>
      <w:pPr>
        <w:spacing w:after="200"/>
        <w:jc w:val="center"/>
      </w:pPr>
      <w:r>
        <w:rPr>
          <w:rFonts w:ascii="Atkinson Hyperlegible" w:cs="Atkinson Hyperlegible" w:eastAsia="Atkinson Hyperlegible" w:hAnsi="Atkinson Hyperlegible"/>
          <w:color w:val="000000"/>
          <w:sz w:val="24"/>
          <w:szCs w:val="24"/>
        </w:rPr>
        <w:t xml:space="preserve">This work is published for free, forever.</w:t>
      </w:r>
    </w:p>
    <w:p>
      <w:pPr>
        <w:spacing w:after="200"/>
        <w:jc w:val="center"/>
      </w:pPr>
      <w:r>
        <w:rPr>
          <w:rFonts w:ascii="Atkinson Hyperlegible" w:cs="Atkinson Hyperlegible" w:eastAsia="Atkinson Hyperlegible" w:hAnsi="Atkinson Hyperlegible"/>
          <w:b/>
          <w:bCs/>
          <w:color w:val="000000"/>
          <w:sz w:val="24"/>
          <w:szCs w:val="24"/>
        </w:rPr>
        <w:t xml:space="preserve">the420code.org</w:t>
      </w:r>
    </w:p>
    <w:p>
      <w:r>
        <w:br w:type="page"/>
      </w:r>
    </w:p>
    <w:p>
      <w:r>
        <w:rPr>
          <w:b/>
          <w:sz w:val="40"/>
        </w:rPr>
        <w:t>Last Page</w:t>
      </w:r>
    </w:p>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AP13</w:t>
      </w:r>
    </w:p>
    <w:p>
      <w:pPr>
        <w:spacing w:after="120"/>
        <w:ind w:left="2160" w:hanging="2160"/>
      </w:pPr>
      <w:r>
        <w:rPr>
          <w:b/>
          <w:bCs/>
        </w:rPr>
        <w:t xml:space="preserve">Title</w:t>
      </w:r>
      <w:r>
        <w:tab/>
        <w:tab/>
        <w:t xml:space="preserve">The Grain</w:t>
      </w:r>
    </w:p>
    <w:p>
      <w:pPr>
        <w:spacing w:after="120"/>
        <w:ind w:left="2160" w:hanging="2160"/>
      </w:pPr>
      <w:r>
        <w:rPr>
          <w:b/>
          <w:bCs/>
        </w:rPr>
        <w:t xml:space="preserve">Subtitle</w:t>
      </w:r>
      <w:r>
        <w:tab/>
        <w:tab/>
        <w:t xml:space="preserve">Decoherence</w:t>
      </w:r>
    </w:p>
    <w:p>
      <w:pPr>
        <w:spacing w:after="120"/>
        <w:ind w:left="2160" w:hanging="2160"/>
      </w:pPr>
      <w:r>
        <w:rPr>
          <w:b/>
          <w:bCs/>
        </w:rPr>
        <w:t xml:space="preserve">Medium</w:t>
      </w:r>
      <w:r>
        <w:tab/>
        <w:tab/>
        <w:t xml:space="preserve">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4"/>
                    <a:srcRect/>
                    <a:stretch>
                      <a:fillRect/>
                    </a:stretch>
                  </pic:blipFill>
                  <pic:spPr bwMode="auto">
                    <a:xfrm>
                      <a:off x="0" y="0"/>
                      <a:ext cx="1085850" cy="266700"/>
                    </a:xfrm>
                    <a:prstGeom prst="rect">
                      <a:avLst/>
                    </a:prstGeom>
                  </pic:spPr>
                </pic:pic>
              </a:graphicData>
            </a:graphic>
          </wp:inline>
        </w:drawing>
      </w:r>
    </w:p>
    <w:sectPr>
      <w:footerReference w:type="default" r:id="rId1015"/>
      <w:type w:val="nextPage"/>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color w:val="000000"/>
        <w:sz w:val="24"/>
        <w:szCs w:val="24"/>
      </w:rPr>
    </w:rPrDefault>
    <w:pPrDefault>
      <w:pPr>
        <w:spacing w:after="24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ba3ee63655efd2d069f64e707e0f7e7f6f3d06.jpg"/><Relationship Id="rId10"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013" Type="http://schemas.openxmlformats.org/officeDocument/2006/relationships/image" Target="media/tmpl_eye.jpg"/><Relationship Id="rId1014" Type="http://schemas.openxmlformats.org/officeDocument/2006/relationships/image" Target="media/tmpl_logo.png"/><Relationship Id="rId1015" Type="http://schemas.openxmlformats.org/officeDocument/2006/relationships/footer" Target="footer_tmpl.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2026-03-21T18:54:12.643Z</dcterms:created>
  <dcterms:modified xsi:type="dcterms:W3CDTF">2026-03-21T18:54:12.643Z</dcterms:modified>
</cp:coreProperties>
</file>

<file path=docProps/custom.xml><?xml version="1.0" encoding="utf-8"?>
<Properties xmlns="http://schemas.openxmlformats.org/officeDocument/2006/custom-properties" xmlns:vt="http://schemas.openxmlformats.org/officeDocument/2006/docPropsVTypes"/>
</file>