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_tmpl.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13"/>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Measure</w:t>
      </w:r>
    </w:p>
    <w:p>
      <w:pPr>
        <w:spacing w:before="360" w:after="240"/>
        <w:jc w:val="center"/>
      </w:pPr>
      <w:r>
        <w:rPr>
          <w:b/>
          <w:bCs/>
          <w:sz w:val="32"/>
          <w:szCs w:val="32"/>
        </w:rPr>
        <w:t xml:space="preserve">Artist’s Proof 25</w:t>
      </w:r>
    </w:p>
    <w:p>
      <w:pPr>
        <w:spacing w:before="240" w:after="240"/>
        <w:jc w:val="center"/>
      </w:pPr>
      <w:r>
        <w:rPr>
          <w:b/>
          <w:bCs/>
          <w:sz w:val="28"/>
          <w:szCs w:val="28"/>
        </w:rPr>
        <w:t xml:space="preserve">Born Rule</w:t>
      </w:r>
    </w:p>
    <w:p>
      <w:pPr>
        <w:spacing w:before="120" w:after="1200"/>
        <w:jc w:val="center"/>
      </w:pPr>
      <w:r>
        <w:rPr>
          <w:i/>
          <w:iCs/>
        </w:rPr>
        <w:t xml:space="preserve">The Born rule as the sound the axioms make on Hilbert space</w:t>
      </w:r>
    </w:p>
    <w:p>
      <w:pPr>
        <w:pageBreakBefore/>
      </w:pPr>
      <w:r>
        <w:rPr>
          <w:b/>
          <w:sz w:val="40"/>
          <w:szCs w:val="40"/>
        </w:rPr>
        <w:t xml:space="preserve">Contents</w:t>
      </w:r>
    </w:p>
    <w:p/>
    <w:p>
      <w:r>
        <w:rPr>
          <w:b/>
        </w:rPr>
        <w:t>Artist’s Note</w:t>
      </w:r>
    </w:p>
    <w:p>
      <w:r>
        <w:rPr>
          <w:i/>
        </w:rPr>
        <w:t xml:space="preserve">The Born rule as the sound the axioms make on Hilbert space</w:t>
      </w:r>
    </w:p>
    <w:p/>
    <w:p>
      <w:r>
        <w:rPr/>
        <w:t xml:space="preserve">Notation</w:t>
      </w:r>
    </w:p>
    <w:p>
      <w:r>
        <w:rPr/>
        <w:t xml:space="preserve">Kill Switches</w:t>
      </w:r>
    </w:p>
    <w:p>
      <w:r>
        <w:rPr/>
        <w:t>1 — The Two Gaps</w:t>
      </w:r>
      <w:r>
        <w:tab/>
        <w:t xml:space="preserve">8</w:t>
      </w:r>
    </w:p>
    <w:p>
      <w:r>
        <w:rPr/>
        <w:t>2 — What “Definite” Means</w:t>
      </w:r>
      <w:r>
        <w:tab/>
        <w:t xml:space="preserve">10</w:t>
      </w:r>
    </w:p>
    <w:p>
      <w:r>
        <w:rPr/>
        <w:t>3 — Record Targets Are Pure States</w:t>
      </w:r>
      <w:r>
        <w:tab/>
        <w:t xml:space="preserve">12</w:t>
      </w:r>
    </w:p>
    <w:p>
      <w:r>
        <w:rPr/>
        <w:t>4 — Non-Contextuality</w:t>
      </w:r>
      <w:r>
        <w:tab/>
        <w:t xml:space="preserve">14</w:t>
      </w:r>
    </w:p>
    <w:p>
      <w:r>
        <w:rPr/>
        <w:t>5 — Orthogonal Additivity</w:t>
      </w:r>
      <w:r>
        <w:tab/>
        <w:t xml:space="preserve">16</w:t>
      </w:r>
    </w:p>
    <w:p>
      <w:r>
        <w:rPr/>
        <w:t>6 — The Born Rule</w:t>
      </w:r>
      <w:r>
        <w:tab/>
        <w:t xml:space="preserve">18</w:t>
      </w:r>
    </w:p>
    <w:p>
      <w:r>
        <w:rPr/>
        <w:t>7 — What This Closes</w:t>
      </w:r>
      <w:r>
        <w:tab/>
        <w:t xml:space="preserve">22</w:t>
      </w:r>
    </w:p>
    <w:p>
      <w:r>
        <w:rPr/>
        <w:t>8 — The Deeper Point</w:t>
      </w:r>
      <w:r>
        <w:tab/>
        <w:t xml:space="preserve">23</w:t>
      </w:r>
    </w:p>
    <w:p>
      <w:r>
        <w:rPr/>
        <w:t>9 — Kill Switches</w:t>
      </w:r>
      <w:r>
        <w:tab/>
        <w:t xml:space="preserve">24</w:t>
      </w:r>
    </w:p>
    <w:p/>
    <w:p>
      <w:pPr>
        <w:pageBreakBefore/>
        <w:spacing w:after="240" w:line="336"/>
      </w:pPr>
      <w:r>
        <w:rPr>
          <w:rFonts w:ascii="Atkinson Hyperlegible" w:cs="Atkinson Hyperlegible" w:eastAsia="Atkinson Hyperlegible" w:hAnsi="Atkinson Hyperlegible"/>
          <w:b/>
          <w:bCs/>
          <w:color w:val="000000"/>
          <w:sz w:val="40"/>
          <w:szCs w:val="40"/>
        </w:rPr>
        <w:t xml:space="preserve">Status and Dependency</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This paper derives the probability structure of actualisation from the axioms. It closes two gaps identified as upstream caps in AP23 (The Single Record).</w:t>
      </w:r>
    </w:p>
    <w:p>
      <w:pPr>
        <w:spacing w:after="240" w:line="336"/>
      </w:pPr>
      <w:r>
        <w:rPr>
          <w:rFonts w:ascii="Atkinson Hyperlegible" w:cs="Atkinson Hyperlegible" w:eastAsia="Atkinson Hyperlegible" w:hAnsi="Atkinson Hyperlegible"/>
          <w:b w:val="false"/>
          <w:bCs w:val="false"/>
          <w:color w:val="000000"/>
          <w:sz w:val="24"/>
          <w:szCs w:val="24"/>
        </w:rPr>
        <w:t xml:space="preserve">Gap 1: AP23’s Lemma 1 relies on the claim that reduced density matrices are not record targets — that actualisation targets pure states only.</w:t>
      </w:r>
    </w:p>
    <w:p>
      <w:pPr>
        <w:spacing w:after="240" w:line="336"/>
      </w:pPr>
      <w:r>
        <w:rPr>
          <w:rFonts w:ascii="Atkinson Hyperlegible" w:cs="Atkinson Hyperlegible" w:eastAsia="Atkinson Hyperlegible" w:hAnsi="Atkinson Hyperlegible"/>
          <w:b w:val="false"/>
          <w:bCs w:val="false"/>
          <w:color w:val="000000"/>
          <w:sz w:val="24"/>
          <w:szCs w:val="24"/>
        </w:rPr>
        <w:t xml:space="preserve">This was stated as a commitment in AP23’s notation section but not formally derived from the axioms.</w:t>
      </w:r>
    </w:p>
    <w:p>
      <w:pPr>
        <w:spacing w:after="240" w:line="336"/>
      </w:pPr>
      <w:r>
        <w:rPr>
          <w:rFonts w:ascii="Atkinson Hyperlegible" w:cs="Atkinson Hyperlegible" w:eastAsia="Atkinson Hyperlegible" w:hAnsi="Atkinson Hyperlegible"/>
          <w:b w:val="false"/>
          <w:bCs w:val="false"/>
          <w:color w:val="000000"/>
          <w:sz w:val="24"/>
          <w:szCs w:val="24"/>
        </w:rPr>
        <w:t xml:space="preserve">Gap 2: AP23’s Proposition 2 (Bell Prediction) and the CHSH quantitative payload use the Born rule. The Born rule was established in AP09 — derived from Axiom S and Gleason’s σ-additivity, conditionally closed at KS-Q.1 on the Hilbert space bridge (KS-Q.7). What was owed was the unconditional derivation: the Gleason route run on the axioms’ own premises, with non-contextuality and orthogonal additivity derived rather than granted.</w:t>
      </w:r>
    </w:p>
    <w:p>
      <w:pPr>
        <w:spacing w:after="240" w:line="336"/>
      </w:pPr>
      <w:r>
        <w:rPr>
          <w:rFonts w:ascii="Atkinson Hyperlegible" w:cs="Atkinson Hyperlegible" w:eastAsia="Atkinson Hyperlegible" w:hAnsi="Atkinson Hyperlegible"/>
          <w:b w:val="false"/>
          <w:bCs w:val="false"/>
          <w:color w:val="000000"/>
          <w:sz w:val="24"/>
          <w:szCs w:val="24"/>
        </w:rPr>
        <w:t xml:space="preserve">This paper supplies it.</w:t>
      </w:r>
    </w:p>
    <w:p>
      <w:pPr>
        <w:spacing w:after="240" w:line="336"/>
      </w:pPr>
      <w:r>
        <w:rPr>
          <w:rFonts w:ascii="Atkinson Hyperlegible" w:cs="Atkinson Hyperlegible" w:eastAsia="Atkinson Hyperlegible" w:hAnsi="Atkinson Hyperlegible"/>
          <w:b w:val="false"/>
          <w:bCs w:val="false"/>
          <w:color w:val="000000"/>
          <w:sz w:val="24"/>
          <w:szCs w:val="24"/>
        </w:rPr>
        <w:t xml:space="preserve">This paper derives both. Proposition 1 shows that Axiom R’s requirement for definite records forces actualisation to target pure states. Proposition 2 shows that Axiom R and Axiom B jointly imply non-contextual outcome probabilities.</w:t>
      </w:r>
    </w:p>
    <w:p>
      <w:pPr>
        <w:spacing w:after="240" w:line="336"/>
      </w:pPr>
      <w:r>
        <w:rPr>
          <w:rFonts w:ascii="Atkinson Hyperlegible" w:cs="Atkinson Hyperlegible" w:eastAsia="Atkinson Hyperlegible" w:hAnsi="Atkinson Hyperlegible"/>
          <w:b w:val="false"/>
          <w:bCs w:val="false"/>
          <w:color w:val="000000"/>
          <w:sz w:val="24"/>
          <w:szCs w:val="24"/>
        </w:rPr>
        <w:t xml:space="preserve">Lemma 1 establishes orthogonal additivity.</w:t>
      </w:r>
    </w:p>
    <w:p>
      <w:pPr>
        <w:spacing w:after="240" w:line="336"/>
      </w:pPr>
      <w:r>
        <w:rPr>
          <w:rFonts w:ascii="Atkinson Hyperlegible" w:cs="Atkinson Hyperlegible" w:eastAsia="Atkinson Hyperlegible" w:hAnsi="Atkinson Hyperlegible"/>
          <w:b w:val="false"/>
          <w:bCs w:val="false"/>
          <w:color w:val="000000"/>
          <w:sz w:val="24"/>
          <w:szCs w:val="24"/>
        </w:rPr>
        <w:t xml:space="preserve">Theorem 1 (The Measure) shows that the unique probability measure consistent with these requirements on a complex Hilbert space of dimension ≥ 3 is the Born rule: P(a) = Tr(|ψ⟩⟨ψ| · P_a).</w:t>
      </w:r>
    </w:p>
    <w:p>
      <w:pPr>
        <w:spacing w:after="240" w:line="336"/>
      </w:pPr>
      <w:r>
        <w:rPr>
          <w:rFonts w:ascii="Atkinson Hyperlegible" w:cs="Atkinson Hyperlegible" w:eastAsia="Atkinson Hyperlegible" w:hAnsi="Atkinson Hyperlegible"/>
          <w:b w:val="false"/>
          <w:bCs w:val="false"/>
          <w:color w:val="000000"/>
          <w:sz w:val="24"/>
          <w:szCs w:val="24"/>
        </w:rPr>
        <w:t xml:space="preserve">For rank-1 projectors, this gives |⟨a|ψ⟩|². The Born rule is not imported. It is derived.</w:t>
      </w:r>
    </w:p>
    <w:p>
      <w:pPr>
        <w:spacing w:after="240" w:line="336"/>
      </w:pPr>
      <w:r>
        <w:rPr>
          <w:rFonts w:ascii="Atkinson Hyperlegible" w:cs="Atkinson Hyperlegible" w:eastAsia="Atkinson Hyperlegible" w:hAnsi="Atkinson Hyperlegible"/>
          <w:b w:val="false"/>
          <w:bCs w:val="false"/>
          <w:color w:val="000000"/>
          <w:sz w:val="24"/>
          <w:szCs w:val="24"/>
        </w:rPr>
        <w:t xml:space="preserve">The dependency chain: Axiom S (Symmetry) → Axiom B (single break) → Axiom R (definite, irreversible record) → AP09 (complex Hilbert space) → AP10 (3 spatial dimensions; physical wavefunctions live in L²(R³), which is separable and infinite-dimensional, so the full physical Hilbert space satisfies dim(H) ≥ 3) → this paper (pure-state targets, non-contextuality, orthogonal additivity, Born rule).</w:t>
      </w:r>
    </w:p>
    <w:p>
      <w:pPr>
        <w:spacing w:after="240" w:line="336"/>
      </w:pPr>
      <w:r>
        <w:rPr>
          <w:rFonts w:ascii="Atkinson Hyperlegible" w:cs="Atkinson Hyperlegible" w:eastAsia="Atkinson Hyperlegible" w:hAnsi="Atkinson Hyperlegible"/>
          <w:b/>
          <w:bCs/>
          <w:color w:val="000000"/>
          <w:sz w:val="24"/>
          <w:szCs w:val="24"/>
        </w:rPr>
        <w:t xml:space="preserve">Epistemic status per section.</w:t>
      </w:r>
      <w:r>
        <w:rPr>
          <w:rFonts w:ascii="Atkinson Hyperlegible" w:cs="Atkinson Hyperlegible" w:eastAsia="Atkinson Hyperlegible" w:hAnsi="Atkinson Hyperlegible"/>
          <w:b w:val="false"/>
          <w:bCs w:val="false"/>
          <w:color w:val="000000"/>
          <w:sz w:val="24"/>
          <w:szCs w:val="24"/>
        </w:rPr>
        <w:t xml:space="preserve"> 1 (The Two Gaps): historical. 2 (What Definite Means): derived. 3 (Record Targets Are Pure States): derived — Proposition 1. 4 (Non-Contextuality): derived — Proposition 2. 5 (Orthogonal Additivity): derived — Lemma 1. 6 (The Born Rule): derived — Theorem 1. 7 (What This Closes): derived — retroactive strengthening. 8 (The Deeper Point): synthesis — non-load-bearing.</w:t>
      </w:r>
    </w:p>
    <w:p>
      <w:pPr>
        <w:pageBreakBefore/>
        <w:spacing w:after="240" w:line="336"/>
      </w:pPr>
      <w:r>
        <w:rPr>
          <w:rFonts w:ascii="Atkinson Hyperlegible" w:cs="Atkinson Hyperlegible" w:eastAsia="Atkinson Hyperlegible" w:hAnsi="Atkinson Hyperlegible"/>
          <w:b/>
          <w:bCs/>
          <w:color w:val="000000"/>
          <w:sz w:val="40"/>
          <w:szCs w:val="40"/>
        </w:rPr>
        <w:t xml:space="preserve">Notation</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bCs/>
          <w:color w:val="000000"/>
          <w:sz w:val="24"/>
          <w:szCs w:val="24"/>
        </w:rPr>
        <w:t xml:space="preserve">|ψ⟩</w:t>
      </w:r>
      <w:r>
        <w:rPr>
          <w:rFonts w:ascii="Atkinson Hyperlegible" w:cs="Atkinson Hyperlegible" w:eastAsia="Atkinson Hyperlegible" w:hAnsi="Atkinson Hyperlegible"/>
          <w:b w:val="false"/>
          <w:bCs w:val="false"/>
          <w:color w:val="000000"/>
          <w:sz w:val="24"/>
          <w:szCs w:val="24"/>
        </w:rPr>
        <w:t xml:space="preserve"> — a pure state (ray) in Hilbert space H. A single, definite quantum state. An extremal point of the convex set of density operators on H.</w:t>
      </w:r>
    </w:p>
    <w:p>
      <w:pPr>
        <w:spacing w:after="240" w:line="336"/>
      </w:pPr>
      <w:r>
        <w:rPr>
          <w:rFonts w:ascii="Atkinson Hyperlegible" w:cs="Atkinson Hyperlegible" w:eastAsia="Atkinson Hyperlegible" w:hAnsi="Atkinson Hyperlegible"/>
          <w:b/>
          <w:bCs/>
          <w:color w:val="000000"/>
          <w:sz w:val="24"/>
          <w:szCs w:val="24"/>
        </w:rPr>
        <w:t xml:space="preserve">ρ = ∑ p_i |ψ_i⟩⟨ψ_i|</w:t>
      </w:r>
      <w:r>
        <w:rPr>
          <w:rFonts w:ascii="Atkinson Hyperlegible" w:cs="Atkinson Hyperlegible" w:eastAsia="Atkinson Hyperlegible" w:hAnsi="Atkinson Hyperlegible"/>
          <w:b w:val="false"/>
          <w:bCs w:val="false"/>
          <w:color w:val="000000"/>
          <w:sz w:val="24"/>
          <w:szCs w:val="24"/>
        </w:rPr>
        <w:t xml:space="preserve"> — a mixed state (density operator). A non-extremal element of the convex set. Admits multiple decompositions into pure states.</w:t>
      </w:r>
    </w:p>
    <w:p>
      <w:pPr>
        <w:spacing w:after="240" w:line="336"/>
      </w:pPr>
      <w:r>
        <w:rPr>
          <w:rFonts w:ascii="Atkinson Hyperlegible" w:cs="Atkinson Hyperlegible" w:eastAsia="Atkinson Hyperlegible" w:hAnsi="Atkinson Hyperlegible"/>
          <w:b/>
          <w:bCs/>
          <w:color w:val="000000"/>
          <w:sz w:val="24"/>
          <w:szCs w:val="24"/>
        </w:rPr>
        <w:t xml:space="preserve">P_a</w:t>
      </w:r>
      <w:r>
        <w:rPr>
          <w:rFonts w:ascii="Atkinson Hyperlegible" w:cs="Atkinson Hyperlegible" w:eastAsia="Atkinson Hyperlegible" w:hAnsi="Atkinson Hyperlegible"/>
          <w:b w:val="false"/>
          <w:bCs w:val="false"/>
          <w:color w:val="000000"/>
          <w:sz w:val="24"/>
          <w:szCs w:val="24"/>
        </w:rPr>
        <w:t xml:space="preserve"> — a projector onto the outcome subspace for measurement result a. In the non-degenerate case, P_a = |a⟩⟨a| (rank 1).</w:t>
      </w:r>
    </w:p>
    <w:p>
      <w:pPr>
        <w:spacing w:after="240" w:line="336"/>
      </w:pPr>
      <w:r>
        <w:rPr>
          <w:rFonts w:ascii="Atkinson Hyperlegible" w:cs="Atkinson Hyperlegible" w:eastAsia="Atkinson Hyperlegible" w:hAnsi="Atkinson Hyperlegible"/>
          <w:b w:val="false"/>
          <w:bCs w:val="false"/>
          <w:color w:val="000000"/>
          <w:sz w:val="24"/>
          <w:szCs w:val="24"/>
        </w:rPr>
        <w:t xml:space="preserve">In the degenerate case, P_a has rank &gt; 1, projecting onto a subspace of dimension &gt; 1.</w:t>
      </w:r>
    </w:p>
    <w:p>
      <w:pPr>
        <w:spacing w:after="240" w:line="336"/>
      </w:pPr>
      <w:r>
        <w:rPr>
          <w:rFonts w:ascii="Atkinson Hyperlegible" w:cs="Atkinson Hyperlegible" w:eastAsia="Atkinson Hyperlegible" w:hAnsi="Atkinson Hyperlegible"/>
          <w:b/>
          <w:bCs/>
          <w:color w:val="000000"/>
          <w:sz w:val="24"/>
          <w:szCs w:val="24"/>
        </w:rPr>
        <w:t xml:space="preserve">Tr(ρ · P_a)</w:t>
      </w:r>
      <w:r>
        <w:rPr>
          <w:rFonts w:ascii="Atkinson Hyperlegible" w:cs="Atkinson Hyperlegible" w:eastAsia="Atkinson Hyperlegible" w:hAnsi="Atkinson Hyperlegible"/>
          <w:b w:val="false"/>
          <w:bCs w:val="false"/>
          <w:color w:val="000000"/>
          <w:sz w:val="24"/>
          <w:szCs w:val="24"/>
        </w:rPr>
        <w:t xml:space="preserve"> — the trace of ρ composed with P_a. The Born rule in its general form.</w:t>
      </w:r>
    </w:p>
    <w:p>
      <w:pPr>
        <w:spacing w:after="240" w:line="336"/>
      </w:pPr>
      <w:r>
        <w:rPr>
          <w:rFonts w:ascii="Atkinson Hyperlegible" w:cs="Atkinson Hyperlegible" w:eastAsia="Atkinson Hyperlegible" w:hAnsi="Atkinson Hyperlegible"/>
          <w:b/>
          <w:bCs/>
          <w:color w:val="000000"/>
          <w:sz w:val="24"/>
          <w:szCs w:val="24"/>
        </w:rPr>
        <w:t xml:space="preserve">dim(H)</w:t>
      </w:r>
      <w:r>
        <w:rPr>
          <w:rFonts w:ascii="Atkinson Hyperlegible" w:cs="Atkinson Hyperlegible" w:eastAsia="Atkinson Hyperlegible" w:hAnsi="Atkinson Hyperlegible"/>
          <w:b w:val="false"/>
          <w:bCs w:val="false"/>
          <w:color w:val="000000"/>
          <w:sz w:val="24"/>
          <w:szCs w:val="24"/>
        </w:rPr>
        <w:t xml:space="preserve"> — the dimension of the Hilbert space H.</w:t>
      </w:r>
    </w:p>
    <w:p>
      <w:pPr>
        <w:spacing w:after="240" w:line="336"/>
      </w:pPr>
      <w:r>
        <w:rPr>
          <w:rFonts w:ascii="Atkinson Hyperlegible" w:cs="Atkinson Hyperlegible" w:eastAsia="Atkinson Hyperlegible" w:hAnsi="Atkinson Hyperlegible"/>
          <w:b/>
          <w:bCs/>
          <w:color w:val="000000"/>
          <w:sz w:val="24"/>
          <w:szCs w:val="24"/>
        </w:rPr>
        <w:t xml:space="preserve">Frame function</w:t>
      </w:r>
      <w:r>
        <w:rPr>
          <w:rFonts w:ascii="Atkinson Hyperlegible" w:cs="Atkinson Hyperlegible" w:eastAsia="Atkinson Hyperlegible" w:hAnsi="Atkinson Hyperlegible"/>
          <w:b w:val="false"/>
          <w:bCs w:val="false"/>
          <w:color w:val="000000"/>
          <w:sz w:val="24"/>
          <w:szCs w:val="24"/>
        </w:rPr>
        <w:t xml:space="preserve"> — a function μ assigning a non-negative real number to each projection operator in H, such that ∑ μ(P_i) = 1 for every resolution of the identity (every complete set of mutually orthogonal projectors {P_i} with ∑ P_i = I).</w:t>
      </w:r>
    </w:p>
    <w:p>
      <w:pPr>
        <w:spacing w:after="240" w:line="336"/>
      </w:pPr>
      <w:r>
        <w:rPr>
          <w:rFonts w:ascii="Atkinson Hyperlegible" w:cs="Atkinson Hyperlegible" w:eastAsia="Atkinson Hyperlegible" w:hAnsi="Atkinson Hyperlegible"/>
          <w:b w:val="false"/>
          <w:bCs w:val="false"/>
          <w:color w:val="000000"/>
          <w:sz w:val="24"/>
          <w:szCs w:val="24"/>
        </w:rPr>
        <w:t xml:space="preserve">A frame function is defined on projectors alone — not on (projector, context) pairs. This is Gleason non-contextuality.</w:t>
      </w:r>
    </w:p>
    <w:p>
      <w:pPr>
        <w:spacing w:after="240" w:line="336"/>
      </w:pPr>
      <w:r>
        <w:rPr>
          <w:rFonts w:ascii="Atkinson Hyperlegible" w:cs="Atkinson Hyperlegible" w:eastAsia="Atkinson Hyperlegible" w:hAnsi="Atkinson Hyperlegible"/>
          <w:b/>
          <w:bCs/>
          <w:color w:val="000000"/>
          <w:sz w:val="24"/>
          <w:szCs w:val="24"/>
        </w:rPr>
        <w:t xml:space="preserve">Gleason non-contextuality</w:t>
      </w:r>
      <w:r>
        <w:rPr>
          <w:rFonts w:ascii="Atkinson Hyperlegible" w:cs="Atkinson Hyperlegible" w:eastAsia="Atkinson Hyperlegible" w:hAnsi="Atkinson Hyperlegible"/>
          <w:b w:val="false"/>
          <w:bCs w:val="false"/>
          <w:color w:val="000000"/>
          <w:sz w:val="24"/>
          <w:szCs w:val="24"/>
        </w:rPr>
        <w:t xml:space="preserve"> — the probability μ(P_a) assigned to projector P_a depends only on P_a itself, not on which resolution of the identity (which PVM) P_a belongs to.</w:t>
      </w:r>
    </w:p>
    <w:p>
      <w:pPr>
        <w:spacing w:after="240" w:line="336"/>
      </w:pPr>
      <w:r>
        <w:rPr>
          <w:rFonts w:ascii="Atkinson Hyperlegible" w:cs="Atkinson Hyperlegible" w:eastAsia="Atkinson Hyperlegible" w:hAnsi="Atkinson Hyperlegible"/>
          <w:b w:val="false"/>
          <w:bCs w:val="false"/>
          <w:color w:val="000000"/>
          <w:sz w:val="24"/>
          <w:szCs w:val="24"/>
        </w:rPr>
        <w:t xml:space="preserve">This is a property of the probability assignment, not of pre-existing value assignments. It is distinct from Kochen-Specker contextuality, which concerns the impossibility of non-contextual definite-value assignments to all observables simultaneously.</w:t>
      </w:r>
    </w:p>
    <w:p>
      <w:pPr>
        <w:spacing w:after="240" w:line="336"/>
      </w:pPr>
      <w:r>
        <w:rPr>
          <w:rFonts w:ascii="Atkinson Hyperlegible" w:cs="Atkinson Hyperlegible" w:eastAsia="Atkinson Hyperlegible" w:hAnsi="Atkinson Hyperlegible"/>
          <w:b w:val="false"/>
          <w:bCs w:val="false"/>
          <w:color w:val="000000"/>
          <w:sz w:val="24"/>
          <w:szCs w:val="24"/>
        </w:rPr>
        <w:t xml:space="preserve">The axioms deny pre-existing values (Axiom R), so KS contextuality is expected; Gleason non-contextuality of outcome probabilities (Proposition 2) is a separate, compatible claim.</w:t>
      </w:r>
    </w:p>
    <w:p>
      <w:pPr>
        <w:pageBreakBefore/>
        <w:spacing w:after="240" w:line="336"/>
      </w:pPr>
      <w:r>
        <w:rPr>
          <w:rFonts w:ascii="Atkinson Hyperlegible" w:cs="Atkinson Hyperlegible" w:eastAsia="Atkinson Hyperlegible" w:hAnsi="Atkinson Hyperlegible"/>
          <w:b/>
          <w:bCs/>
          <w:color w:val="000000"/>
          <w:sz w:val="40"/>
          <w:szCs w:val="40"/>
        </w:rPr>
        <w:t xml:space="preserve">Kill Switches</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bCs/>
          <w:color w:val="000000"/>
          <w:sz w:val="24"/>
          <w:szCs w:val="24"/>
        </w:rPr>
        <w:t xml:space="preserve">KS-55</w:t>
      </w:r>
      <w:r>
        <w:rPr>
          <w:rFonts w:ascii="Atkinson Hyperlegible" w:cs="Atkinson Hyperlegible" w:eastAsia="Atkinson Hyperlegible" w:hAnsi="Atkinson Hyperlegible"/>
          <w:b w:val="false"/>
          <w:bCs w:val="false"/>
          <w:color w:val="000000"/>
          <w:sz w:val="24"/>
          <w:szCs w:val="24"/>
        </w:rPr>
        <w:t xml:space="preserve"> (Gleason non-contextuality): LIVE — EMPIRICAL. Structurally secure.</w:t>
      </w:r>
    </w:p>
    <w:p>
      <w:pPr>
        <w:spacing w:after="240" w:line="336"/>
      </w:pPr>
      <w:r>
        <w:rPr>
          <w:rFonts w:ascii="Atkinson Hyperlegible" w:cs="Atkinson Hyperlegible" w:eastAsia="Atkinson Hyperlegible" w:hAnsi="Atkinson Hyperlegible"/>
          <w:b/>
          <w:bCs/>
          <w:color w:val="000000"/>
          <w:sz w:val="24"/>
          <w:szCs w:val="24"/>
        </w:rPr>
        <w:t xml:space="preserve">KS-56</w:t>
      </w:r>
      <w:r>
        <w:rPr>
          <w:rFonts w:ascii="Atkinson Hyperlegible" w:cs="Atkinson Hyperlegible" w:eastAsia="Atkinson Hyperlegible" w:hAnsi="Atkinson Hyperlegible"/>
          <w:b w:val="false"/>
          <w:bCs w:val="false"/>
          <w:color w:val="000000"/>
          <w:sz w:val="24"/>
          <w:szCs w:val="24"/>
        </w:rPr>
        <w:t xml:space="preserve"> (Non-Born statistics): LIVE — EMPIRICAL. All experiments confirm Born rule.</w:t>
      </w:r>
    </w:p>
    <w:p>
      <w:pPr>
        <w:spacing w:after="240" w:line="336"/>
      </w:pPr>
      <w:r>
        <w:rPr>
          <w:rFonts w:ascii="Atkinson Hyperlegible" w:cs="Atkinson Hyperlegible" w:eastAsia="Atkinson Hyperlegible" w:hAnsi="Atkinson Hyperlegible"/>
          <w:b/>
          <w:bCs/>
          <w:color w:val="000000"/>
          <w:sz w:val="24"/>
          <w:szCs w:val="24"/>
        </w:rPr>
        <w:t xml:space="preserve">KS-57</w:t>
      </w:r>
      <w:r>
        <w:rPr>
          <w:rFonts w:ascii="Atkinson Hyperlegible" w:cs="Atkinson Hyperlegible" w:eastAsia="Atkinson Hyperlegible" w:hAnsi="Atkinson Hyperlegible"/>
          <w:b w:val="false"/>
          <w:bCs w:val="false"/>
          <w:color w:val="000000"/>
          <w:sz w:val="24"/>
          <w:szCs w:val="24"/>
        </w:rPr>
        <w:t xml:space="preserve"> (Mixed-state actualisation): LIVE — EMPIRICAL. No known process actualises mixed states directly.</w:t>
      </w:r>
    </w:p>
    <w:p>
      <w:pPr>
        <w:spacing w:after="240" w:line="336"/>
      </w:pPr>
      <w:r>
        <w:rPr>
          <w:rFonts w:ascii="Atkinson Hyperlegible" w:cs="Atkinson Hyperlegible" w:eastAsia="Atkinson Hyperlegible" w:hAnsi="Atkinson Hyperlegible"/>
          <w:b w:val="false"/>
          <w:bCs w:val="false"/>
          <w:color w:val="000000"/>
          <w:sz w:val="24"/>
          <w:szCs w:val="24"/>
        </w:rPr>
        <w:t xml:space="preserve">Here is how to destroy this paper. Find a physical system whose measurement statistics violate the Born rule.</w:t>
      </w:r>
    </w:p>
    <w:p>
      <w:pPr>
        <w:spacing w:after="240" w:line="336"/>
      </w:pPr>
      <w:r>
        <w:rPr>
          <w:rFonts w:ascii="Atkinson Hyperlegible" w:cs="Atkinson Hyperlegible" w:eastAsia="Atkinson Hyperlegible" w:hAnsi="Atkinson Hyperlegible"/>
          <w:b w:val="false"/>
          <w:bCs w:val="false"/>
          <w:color w:val="000000"/>
          <w:sz w:val="24"/>
          <w:szCs w:val="24"/>
        </w:rPr>
        <w:t xml:space="preserve">Or demonstrate contextual outcome probabilities — where the probability of result a depends on which other measurement is performed alongside it.</w:t>
      </w:r>
    </w:p>
    <w:p>
      <w:pPr>
        <w:spacing w:after="240" w:line="336"/>
      </w:pPr>
      <w:r>
        <w:rPr>
          <w:rFonts w:ascii="Atkinson Hyperlegible" w:cs="Atkinson Hyperlegible" w:eastAsia="Atkinson Hyperlegible" w:hAnsi="Atkinson Hyperlegible"/>
          <w:b w:val="false"/>
          <w:bCs w:val="false"/>
          <w:color w:val="000000"/>
          <w:sz w:val="24"/>
          <w:szCs w:val="24"/>
        </w:rPr>
        <w:t xml:space="preserve">Or show that a mixed state can be directly actualised — that the universe can write a record that is inherently ambiguous about which pure state obtains. Any of these kills the derivation.</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1 — The Two Gaps</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You have rolled dice your entire life. You have never asked why the probability of rolling a six is one-sixth. The die has six faces. The faces are symmetric. The probability follows.</w:t>
      </w:r>
    </w:p>
    <w:p>
      <w:pPr>
        <w:spacing w:after="240" w:line="336"/>
      </w:pPr>
      <w:r>
        <w:rPr>
          <w:rFonts w:ascii="Atkinson Hyperlegible" w:cs="Atkinson Hyperlegible" w:eastAsia="Atkinson Hyperlegible" w:hAnsi="Atkinson Hyperlegible"/>
          <w:b w:val="false"/>
          <w:bCs w:val="false"/>
          <w:color w:val="000000"/>
          <w:sz w:val="24"/>
          <w:szCs w:val="24"/>
        </w:rPr>
        <w:t xml:space="preserve">But quantum mechanics is not a die. The probabilities are the squares of amplitudes. Not the amplitudes themselves. Not the cubes. The squares. Why?</w:t>
      </w:r>
    </w:p>
    <w:p>
      <w:pPr>
        <w:spacing w:after="240" w:line="336"/>
      </w:pPr>
      <w:r>
        <w:rPr>
          <w:rFonts w:ascii="Atkinson Hyperlegible" w:cs="Atkinson Hyperlegible" w:eastAsia="Atkinson Hyperlegible" w:hAnsi="Atkinson Hyperlegible"/>
          <w:b w:val="false"/>
          <w:bCs w:val="false"/>
          <w:color w:val="000000"/>
          <w:sz w:val="24"/>
          <w:szCs w:val="24"/>
        </w:rPr>
        <w:t xml:space="preserve">The axioms’ account of quantum mechanics rests on two claims about actualisation. First: actualisation targets pure states. Second: the probability of each outcome is given by the Born rule.</w:t>
      </w:r>
    </w:p>
    <w:p>
      <w:pPr>
        <w:spacing w:after="240" w:line="336"/>
      </w:pPr>
      <w:r>
        <w:rPr>
          <w:rFonts w:ascii="Atkinson Hyperlegible" w:cs="Atkinson Hyperlegible" w:eastAsia="Atkinson Hyperlegible" w:hAnsi="Atkinson Hyperlegible"/>
          <w:b w:val="false"/>
          <w:bCs w:val="false"/>
          <w:color w:val="000000"/>
          <w:sz w:val="24"/>
          <w:szCs w:val="24"/>
        </w:rPr>
        <w:t xml:space="preserve">Both claims are used throughout the 420 Code. Neither has been derived from the axioms.</w:t>
      </w:r>
    </w:p>
    <w:p>
      <w:pPr>
        <w:spacing w:after="240" w:line="336"/>
      </w:pPr>
      <w:r>
        <w:rPr>
          <w:rFonts w:ascii="Atkinson Hyperlegible" w:cs="Atkinson Hyperlegible" w:eastAsia="Atkinson Hyperlegible" w:hAnsi="Atkinson Hyperlegible"/>
          <w:b/>
          <w:bCs/>
          <w:color w:val="000000"/>
          <w:sz w:val="24"/>
          <w:szCs w:val="24"/>
        </w:rPr>
        <w:t xml:space="preserve">Gap 1 (Record targets).</w:t>
      </w:r>
      <w:r>
        <w:rPr>
          <w:rFonts w:ascii="Atkinson Hyperlegible" w:cs="Atkinson Hyperlegible" w:eastAsia="Atkinson Hyperlegible" w:hAnsi="Atkinson Hyperlegible"/>
          <w:b w:val="false"/>
          <w:bCs w:val="false"/>
          <w:color w:val="000000"/>
          <w:sz w:val="24"/>
          <w:szCs w:val="24"/>
        </w:rPr>
        <w:t xml:space="preserve"> AP23 (The Single Record) defines a record target as a pure state and shows that reduced density matrices of entangled systems are not record targets.</w:t>
      </w:r>
    </w:p>
    <w:p>
      <w:pPr>
        <w:spacing w:after="240" w:line="336"/>
      </w:pPr>
      <w:r>
        <w:rPr>
          <w:rFonts w:ascii="Atkinson Hyperlegible" w:cs="Atkinson Hyperlegible" w:eastAsia="Atkinson Hyperlegible" w:hAnsi="Atkinson Hyperlegible"/>
          <w:b w:val="false"/>
          <w:bCs w:val="false"/>
          <w:color w:val="000000"/>
          <w:sz w:val="24"/>
          <w:szCs w:val="24"/>
        </w:rPr>
        <w:t xml:space="preserve">This is used in Lemma 1 to prove that local interaction with an entangled subsystem actualises the global state. But the definition is stated as a commitment, not derived from Axiom R.</w:t>
      </w:r>
    </w:p>
    <w:p>
      <w:pPr>
        <w:spacing w:after="240" w:line="336"/>
      </w:pPr>
      <w:r>
        <w:rPr>
          <w:rFonts w:ascii="Atkinson Hyperlegible" w:cs="Atkinson Hyperlegible" w:eastAsia="Atkinson Hyperlegible" w:hAnsi="Atkinson Hyperlegible"/>
          <w:b w:val="false"/>
          <w:bCs w:val="false"/>
          <w:color w:val="000000"/>
          <w:sz w:val="24"/>
          <w:szCs w:val="24"/>
        </w:rPr>
        <w:t xml:space="preserve">Why must record targets be pure states? What in the axioms forbids actualisation of a mixed state?</w:t>
      </w:r>
    </w:p>
    <w:p>
      <w:pPr>
        <w:spacing w:after="240" w:line="336"/>
      </w:pPr>
      <w:r>
        <w:rPr>
          <w:rFonts w:ascii="Atkinson Hyperlegible" w:cs="Atkinson Hyperlegible" w:eastAsia="Atkinson Hyperlegible" w:hAnsi="Atkinson Hyperlegible"/>
          <w:b/>
          <w:bCs/>
          <w:color w:val="000000"/>
          <w:sz w:val="24"/>
          <w:szCs w:val="24"/>
        </w:rPr>
        <w:t xml:space="preserve">Gap 2 (Born rule).</w:t>
      </w:r>
      <w:r>
        <w:rPr>
          <w:rFonts w:ascii="Atkinson Hyperlegible" w:cs="Atkinson Hyperlegible" w:eastAsia="Atkinson Hyperlegible" w:hAnsi="Atkinson Hyperlegible"/>
          <w:b w:val="false"/>
          <w:bCs w:val="false"/>
          <w:color w:val="000000"/>
          <w:sz w:val="24"/>
          <w:szCs w:val="24"/>
        </w:rPr>
        <w:t xml:space="preserve"> AP09 establishes the complex Hilbert space and derives the Born rule conditionally — KS-Q.1, conditionally closed on the Hilbert space bridge (KS-Q.7).</w:t>
      </w:r>
    </w:p>
    <w:p>
      <w:pPr>
        <w:spacing w:after="240" w:line="336"/>
      </w:pPr>
      <w:r>
        <w:rPr>
          <w:rFonts w:ascii="Atkinson Hyperlegible" w:cs="Atkinson Hyperlegible" w:eastAsia="Atkinson Hyperlegible" w:hAnsi="Atkinson Hyperlegible"/>
          <w:b w:val="false"/>
          <w:bCs w:val="false"/>
          <w:color w:val="000000"/>
          <w:sz w:val="24"/>
          <w:szCs w:val="24"/>
        </w:rPr>
        <w:t xml:space="preserve">The CHSH computation in AP23 (6.0.1) uses the Born rule to derive S = 2√2. But the Born rule’s derivation in AP09 remains conditional on the bridge, and its non-contextuality premise was granted rather than derived from {S, B, R, C}.</w:t>
      </w:r>
    </w:p>
    <w:p>
      <w:pPr>
        <w:spacing w:after="240" w:line="336"/>
      </w:pPr>
      <w:r>
        <w:rPr>
          <w:rFonts w:ascii="Atkinson Hyperlegible" w:cs="Atkinson Hyperlegible" w:eastAsia="Atkinson Hyperlegible" w:hAnsi="Atkinson Hyperlegible"/>
          <w:b w:val="false"/>
          <w:bCs w:val="false"/>
          <w:color w:val="000000"/>
          <w:sz w:val="24"/>
          <w:szCs w:val="24"/>
        </w:rPr>
        <w:t xml:space="preserve">If the axioms claim to derive physics from four axioms, the probability measure that governs actualisation should follow from those axioms, not be imported alongside them.</w:t>
      </w:r>
    </w:p>
    <w:p>
      <w:pPr>
        <w:spacing w:after="240" w:line="336"/>
      </w:pPr>
      <w:r>
        <w:rPr>
          <w:rFonts w:ascii="Atkinson Hyperlegible" w:cs="Atkinson Hyperlegible" w:eastAsia="Atkinson Hyperlegible" w:hAnsi="Atkinson Hyperlegible"/>
          <w:b w:val="false"/>
          <w:bCs w:val="false"/>
          <w:color w:val="000000"/>
          <w:sz w:val="24"/>
          <w:szCs w:val="24"/>
        </w:rPr>
        <w:t xml:space="preserve">This paper closes both gaps. The derivation chain is: Axiom R (definite records) → pure-state targets → non-contextuality → orthogonal additivity → Gleason’s theorem → Born rule. Every physical assumption comes from the axioms.</w:t>
      </w:r>
    </w:p>
    <w:p>
      <w:pPr>
        <w:spacing w:after="240" w:line="336"/>
      </w:pPr>
      <w:r>
        <w:rPr>
          <w:rFonts w:ascii="Atkinson Hyperlegible" w:cs="Atkinson Hyperlegible" w:eastAsia="Atkinson Hyperlegible" w:hAnsi="Atkinson Hyperlegible"/>
          <w:b w:val="false"/>
          <w:bCs w:val="false"/>
          <w:color w:val="000000"/>
          <w:sz w:val="24"/>
          <w:szCs w:val="24"/>
        </w:rPr>
        <w:t xml:space="preserve">The only external input is Gleason’s theorem itself, which is a mathematical theorem about Hilbert spaces — not a physical postulate.</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2 — What “Definite” Means</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Axiom R says: the break writes a definite, irreversible record. The record is a fact about what happened. It answers the question completely. There is no residual ambiguity about what the record says.</w:t>
      </w:r>
    </w:p>
    <w:p>
      <w:pPr>
        <w:spacing w:after="240" w:line="336"/>
      </w:pPr>
      <w:r>
        <w:rPr>
          <w:rFonts w:ascii="Atkinson Hyperlegible" w:cs="Atkinson Hyperlegible" w:eastAsia="Atkinson Hyperlegible" w:hAnsi="Atkinson Hyperlegible"/>
          <w:b w:val="false"/>
          <w:bCs w:val="false"/>
          <w:color w:val="000000"/>
          <w:sz w:val="24"/>
          <w:szCs w:val="24"/>
        </w:rPr>
        <w:t xml:space="preserve">What does “definite” mean in the language of Hilbert space?</w:t>
      </w:r>
    </w:p>
    <w:p>
      <w:pPr>
        <w:spacing w:after="240" w:line="336"/>
      </w:pPr>
      <w:r>
        <w:rPr>
          <w:rFonts w:ascii="Atkinson Hyperlegible" w:cs="Atkinson Hyperlegible" w:eastAsia="Atkinson Hyperlegible" w:hAnsi="Atkinson Hyperlegible"/>
          <w:b w:val="false"/>
          <w:bCs w:val="false"/>
          <w:color w:val="000000"/>
          <w:sz w:val="24"/>
          <w:szCs w:val="24"/>
        </w:rPr>
        <w:t xml:space="preserve">The space of quantum states has a convex structure. Any probabilistic mixture of two states is also a state.</w:t>
      </w:r>
    </w:p>
    <w:p>
      <w:pPr>
        <w:spacing w:after="240" w:line="336"/>
      </w:pPr>
      <w:r>
        <w:rPr>
          <w:rFonts w:ascii="Atkinson Hyperlegible" w:cs="Atkinson Hyperlegible" w:eastAsia="Atkinson Hyperlegible" w:hAnsi="Atkinson Hyperlegible"/>
          <w:b w:val="false"/>
          <w:bCs w:val="false"/>
          <w:color w:val="000000"/>
          <w:sz w:val="24"/>
          <w:szCs w:val="24"/>
        </w:rPr>
        <w:t xml:space="preserve">Pure states are the extremal points of this convex set: they cannot be written as a non-trivial mixture of other states.</w:t>
      </w:r>
    </w:p>
    <w:p>
      <w:pPr>
        <w:spacing w:after="240" w:line="336"/>
      </w:pPr>
      <w:r>
        <w:rPr>
          <w:rFonts w:ascii="Atkinson Hyperlegible" w:cs="Atkinson Hyperlegible" w:eastAsia="Atkinson Hyperlegible" w:hAnsi="Atkinson Hyperlegible"/>
          <w:b w:val="false"/>
          <w:bCs w:val="false"/>
          <w:color w:val="000000"/>
          <w:sz w:val="24"/>
          <w:szCs w:val="24"/>
        </w:rPr>
        <w:t xml:space="preserve">Mixed states are non-extremal: they sit inside the convex body and can be decomposed into mixtures of pure states in multiple distinct ways.</w:t>
      </w:r>
    </w:p>
    <w:p>
      <w:pPr>
        <w:spacing w:after="240" w:line="336"/>
      </w:pPr>
      <w:r>
        <w:rPr>
          <w:rFonts w:ascii="Atkinson Hyperlegible" w:cs="Atkinson Hyperlegible" w:eastAsia="Atkinson Hyperlegible" w:hAnsi="Atkinson Hyperlegible"/>
          <w:b w:val="false"/>
          <w:bCs w:val="false"/>
          <w:color w:val="000000"/>
          <w:sz w:val="24"/>
          <w:szCs w:val="24"/>
        </w:rPr>
        <w:t xml:space="preserve">A definite record corresponds to an extremal post-actualisation state — one with no residual convex ambiguity. If the post-actualisation state is extremal (pure), there is exactly one state consistent with the record.</w:t>
      </w:r>
    </w:p>
    <w:p>
      <w:pPr>
        <w:spacing w:after="240" w:line="336"/>
      </w:pPr>
      <w:r>
        <w:rPr>
          <w:rFonts w:ascii="Atkinson Hyperlegible" w:cs="Atkinson Hyperlegible" w:eastAsia="Atkinson Hyperlegible" w:hAnsi="Atkinson Hyperlegible"/>
          <w:b w:val="false"/>
          <w:bCs w:val="false"/>
          <w:color w:val="000000"/>
          <w:sz w:val="24"/>
          <w:szCs w:val="24"/>
        </w:rPr>
        <w:t xml:space="preserve">If the post-actualisation state is non-extremal (mixed), the same density operator ρ can be decomposed as ρ = ∑ p_i |ψ_i⟩⟨ψ_i| = ∑ q_j |φ_j⟩⟨φ_j| with {|ψ_i⟩} ≠ {|φ_j⟩}.</w:t>
      </w:r>
    </w:p>
    <w:p>
      <w:pPr>
        <w:spacing w:after="240" w:line="336"/>
      </w:pPr>
      <w:r>
        <w:rPr>
          <w:rFonts w:ascii="Atkinson Hyperlegible" w:cs="Atkinson Hyperlegible" w:eastAsia="Atkinson Hyperlegible" w:hAnsi="Atkinson Hyperlegible"/>
          <w:b w:val="false"/>
          <w:bCs w:val="false"/>
          <w:color w:val="000000"/>
          <w:sz w:val="24"/>
          <w:szCs w:val="24"/>
        </w:rPr>
        <w:t xml:space="preserve">The record “ρ was actualised” is compatible with multiple distinct underlying realities.</w:t>
      </w:r>
    </w:p>
    <w:p>
      <w:pPr>
        <w:spacing w:after="240" w:line="336"/>
      </w:pPr>
      <w:r>
        <w:rPr>
          <w:rFonts w:ascii="Atkinson Hyperlegible" w:cs="Atkinson Hyperlegible" w:eastAsia="Atkinson Hyperlegible" w:hAnsi="Atkinson Hyperlegible"/>
          <w:b w:val="false"/>
          <w:bCs w:val="false"/>
          <w:color w:val="000000"/>
          <w:sz w:val="24"/>
          <w:szCs w:val="24"/>
        </w:rPr>
        <w:t xml:space="preserve">Even if the record attempted to specify a particular decomposition, there is no fact of the matter about which decomposition is correct — the same ρ is compatible with infinitely many choices.</w:t>
      </w:r>
    </w:p>
    <w:p>
      <w:pPr>
        <w:spacing w:after="240" w:line="336"/>
      </w:pPr>
      <w:r>
        <w:rPr>
          <w:rFonts w:ascii="Atkinson Hyperlegible" w:cs="Atkinson Hyperlegible" w:eastAsia="Atkinson Hyperlegible" w:hAnsi="Atkinson Hyperlegible"/>
          <w:b/>
          <w:bCs/>
          <w:color w:val="000000"/>
          <w:sz w:val="24"/>
          <w:szCs w:val="24"/>
        </w:rPr>
        <w:t xml:space="preserve">A definite record must correspond to a single physical description, not a class of descriptions. Definiteness requires extremality. In Hilbert space, extremal states are pure states.</w:t>
      </w:r>
    </w:p>
    <w:p>
      <w:pPr>
        <w:spacing w:after="240" w:line="336"/>
      </w:pPr>
      <w:r>
        <w:rPr>
          <w:rFonts w:ascii="Atkinson Hyperlegible" w:cs="Atkinson Hyperlegible" w:eastAsia="Atkinson Hyperlegible" w:hAnsi="Atkinson Hyperlegible"/>
          <w:b w:val="false"/>
          <w:bCs w:val="false"/>
          <w:color w:val="000000"/>
          <w:sz w:val="24"/>
          <w:szCs w:val="24"/>
        </w:rPr>
        <w:t xml:space="preserve">You have signed a contract. The signature is definite — it is yours, not a superposition of signatures. It admits no ambiguity about who signed.</w:t>
      </w:r>
    </w:p>
    <w:p>
      <w:pPr>
        <w:spacing w:after="240" w:line="336"/>
      </w:pPr>
      <w:r>
        <w:rPr>
          <w:rFonts w:ascii="Atkinson Hyperlegible" w:cs="Atkinson Hyperlegible" w:eastAsia="Atkinson Hyperlegible" w:hAnsi="Atkinson Hyperlegible"/>
          <w:b w:val="false"/>
          <w:bCs w:val="false"/>
          <w:color w:val="000000"/>
          <w:sz w:val="24"/>
          <w:szCs w:val="24"/>
        </w:rPr>
        <w:t xml:space="preserve">That is what Axiom R demands of every record: one answer, no residual uncertainty, no alternative decomposition. A mixed state is a contract with multiple possible signatories. The universe does not write ambiguous contracts.</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3 — Record Targets Are Pure States</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bCs/>
          <w:color w:val="000000"/>
          <w:sz w:val="24"/>
          <w:szCs w:val="24"/>
        </w:rPr>
        <w:t xml:space="preserve">Proposition 1 (Record Target).</w:t>
      </w:r>
      <w:r>
        <w:rPr>
          <w:rFonts w:ascii="Atkinson Hyperlegible" w:cs="Atkinson Hyperlegible" w:eastAsia="Atkinson Hyperlegible" w:hAnsi="Atkinson Hyperlegible"/>
          <w:b w:val="false"/>
          <w:bCs w:val="false"/>
          <w:color w:val="000000"/>
          <w:sz w:val="24"/>
          <w:szCs w:val="24"/>
        </w:rPr>
        <w:t xml:space="preserve"> Let H be the Hilbert space of the pre-state (AP09). The states eligible for actualisation under Axiom R — record targets — are pure states (extremal points of the state space).</w:t>
      </w:r>
    </w:p>
    <w:p>
      <w:pPr>
        <w:spacing w:after="240" w:line="336"/>
      </w:pPr>
      <w:r>
        <w:rPr>
          <w:rFonts w:ascii="Atkinson Hyperlegible" w:cs="Atkinson Hyperlegible" w:eastAsia="Atkinson Hyperlegible" w:hAnsi="Atkinson Hyperlegible"/>
          <w:b w:val="false"/>
          <w:bCs w:val="false"/>
          <w:color w:val="000000"/>
          <w:sz w:val="24"/>
          <w:szCs w:val="24"/>
        </w:rPr>
        <w:t xml:space="preserve">Mixed states (non-extremal points) are not record targets.</w:t>
      </w:r>
    </w:p>
    <w:p>
      <w:pPr>
        <w:spacing w:after="240" w:line="336"/>
      </w:pPr>
      <w:r>
        <w:rPr>
          <w:rFonts w:ascii="Atkinson Hyperlegible" w:cs="Atkinson Hyperlegible" w:eastAsia="Atkinson Hyperlegible" w:hAnsi="Atkinson Hyperlegible"/>
          <w:b/>
          <w:bCs/>
          <w:color w:val="000000"/>
          <w:sz w:val="24"/>
          <w:szCs w:val="24"/>
        </w:rPr>
        <w:t xml:space="preserve">Proof.</w:t>
      </w:r>
      <w:r>
        <w:rPr>
          <w:rFonts w:ascii="Atkinson Hyperlegible" w:cs="Atkinson Hyperlegible" w:eastAsia="Atkinson Hyperlegible" w:hAnsi="Atkinson Hyperlegible"/>
          <w:b w:val="false"/>
          <w:bCs w:val="false"/>
          <w:color w:val="000000"/>
          <w:sz w:val="24"/>
          <w:szCs w:val="24"/>
        </w:rPr>
        <w:t xml:space="preserve"> Axiom R requires that actualisation writes a definite record. By 2, a definite record corresponds to an extremal post-actualisation state: one that admits no non-trivial convex decomposition. Consider a candidate record target ρ.</w:t>
      </w:r>
    </w:p>
    <w:p>
      <w:pPr>
        <w:spacing w:after="240" w:line="336"/>
      </w:pPr>
      <w:r>
        <w:rPr>
          <w:rFonts w:ascii="Atkinson Hyperlegible" w:cs="Atkinson Hyperlegible" w:eastAsia="Atkinson Hyperlegible" w:hAnsi="Atkinson Hyperlegible"/>
          <w:b w:val="false"/>
          <w:bCs w:val="false"/>
          <w:color w:val="000000"/>
          <w:sz w:val="24"/>
          <w:szCs w:val="24"/>
        </w:rPr>
        <w:t xml:space="preserve">If ρ is a mixed state (non-extremal, rank &gt; 1), it admits multiple distinct decompositions into pure states. The record “ρ was actualised” does not uniquely specify the physical state.</w:t>
      </w:r>
    </w:p>
    <w:p>
      <w:pPr>
        <w:spacing w:after="240" w:line="336"/>
      </w:pPr>
      <w:r>
        <w:rPr>
          <w:rFonts w:ascii="Atkinson Hyperlegible" w:cs="Atkinson Hyperlegible" w:eastAsia="Atkinson Hyperlegible" w:hAnsi="Atkinson Hyperlegible"/>
          <w:b w:val="false"/>
          <w:bCs w:val="false"/>
          <w:color w:val="000000"/>
          <w:sz w:val="24"/>
          <w:szCs w:val="24"/>
        </w:rPr>
        <w:t xml:space="preserve">It is compatible with infinitely many distinct decompositions, none of which is privileged. This violates Axiom R’s requirement for definiteness. If ρ is a pure state (extremal, rank 1), then ρ = |ψ⟩⟨ψ|.</w:t>
      </w:r>
    </w:p>
    <w:p>
      <w:pPr>
        <w:spacing w:after="240" w:line="336"/>
      </w:pPr>
      <w:r>
        <w:rPr>
          <w:rFonts w:ascii="Atkinson Hyperlegible" w:cs="Atkinson Hyperlegible" w:eastAsia="Atkinson Hyperlegible" w:hAnsi="Atkinson Hyperlegible"/>
          <w:b w:val="false"/>
          <w:bCs w:val="false"/>
          <w:color w:val="000000"/>
          <w:sz w:val="24"/>
          <w:szCs w:val="24"/>
        </w:rPr>
        <w:t xml:space="preserve">It admits no non-trivial decomposition. The state is |ψ⟩ and nothing else. The record is definite. Therefore: record targets are pure states. Mixed states are not eligible for actualisation. ∎</w:t>
      </w:r>
    </w:p>
    <w:p>
      <w:pPr>
        <w:spacing w:after="240" w:line="336"/>
      </w:pPr>
      <w:r>
        <w:rPr>
          <w:rFonts w:ascii="Atkinson Hyperlegible" w:cs="Atkinson Hyperlegible" w:eastAsia="Atkinson Hyperlegible" w:hAnsi="Atkinson Hyperlegible"/>
          <w:b w:val="false"/>
          <w:bCs w:val="false"/>
          <w:color w:val="000000"/>
          <w:sz w:val="24"/>
          <w:szCs w:val="24"/>
        </w:rPr>
        <w:t xml:space="preserve">Note on improper mixtures. The reduced density matrix of an entangled subsystem (ρ_A = Tr_B(|AB⟩⟨AB|)) is an improper mixture: it arises from tracing out the entangled partner, not from classical ignorance.</w:t>
      </w:r>
    </w:p>
    <w:p>
      <w:pPr>
        <w:spacing w:after="240" w:line="336"/>
      </w:pPr>
      <w:r>
        <w:rPr>
          <w:rFonts w:ascii="Atkinson Hyperlegible" w:cs="Atkinson Hyperlegible" w:eastAsia="Atkinson Hyperlegible" w:hAnsi="Atkinson Hyperlegible"/>
          <w:b w:val="false"/>
          <w:bCs w:val="false"/>
          <w:color w:val="000000"/>
          <w:sz w:val="24"/>
          <w:szCs w:val="24"/>
        </w:rPr>
        <w:t xml:space="preserve">Proposition 1 excludes improper mixtures from actualisation for the same reason as proper mixtures — they are non-extremal — but the improper case has an additional reason: the reduced state is not an independent state at all.</w:t>
      </w:r>
    </w:p>
    <w:p>
      <w:pPr>
        <w:spacing w:after="240" w:line="336"/>
      </w:pPr>
      <w:r>
        <w:rPr>
          <w:rFonts w:ascii="Atkinson Hyperlegible" w:cs="Atkinson Hyperlegible" w:eastAsia="Atkinson Hyperlegible" w:hAnsi="Atkinson Hyperlegible"/>
          <w:b w:val="false"/>
          <w:bCs w:val="false"/>
          <w:color w:val="000000"/>
          <w:sz w:val="24"/>
          <w:szCs w:val="24"/>
        </w:rPr>
        <w:t xml:space="preserve">It is a marginal of the global entangled state. It has no standalone existence.</w:t>
      </w:r>
    </w:p>
    <w:p>
      <w:pPr>
        <w:spacing w:after="240" w:line="336"/>
      </w:pPr>
      <w:r>
        <w:rPr>
          <w:rFonts w:ascii="Atkinson Hyperlegible" w:cs="Atkinson Hyperlegible" w:eastAsia="Atkinson Hyperlegible" w:hAnsi="Atkinson Hyperlegible"/>
          <w:b w:val="false"/>
          <w:bCs w:val="false"/>
          <w:color w:val="000000"/>
          <w:sz w:val="24"/>
          <w:szCs w:val="24"/>
        </w:rPr>
        <w:t xml:space="preserve">This is consistent with AP23’s Lemma 1: local interaction with an entangled subsystem actualises the global pure state |AB⟩, not the reduced state ρ_A.</w:t>
      </w:r>
    </w:p>
    <w:p>
      <w:pPr>
        <w:spacing w:after="240" w:line="336"/>
      </w:pPr>
      <w:r>
        <w:rPr>
          <w:rFonts w:ascii="Atkinson Hyperlegible" w:cs="Atkinson Hyperlegible" w:eastAsia="Atkinson Hyperlegible" w:hAnsi="Atkinson Hyperlegible"/>
          <w:b w:val="false"/>
          <w:bCs w:val="false"/>
          <w:color w:val="000000"/>
          <w:sz w:val="24"/>
          <w:szCs w:val="24"/>
        </w:rPr>
        <w:t xml:space="preserve">You have just watched Axiom R — one requirement, definiteness — kill mixed-state actualisation. The universe cannot write a record that says “maybe this, maybe that.” It writes a record that says “this.”</w:t>
      </w:r>
    </w:p>
    <w:p>
      <w:pPr>
        <w:spacing w:after="240" w:line="336"/>
      </w:pPr>
      <w:r>
        <w:rPr>
          <w:rFonts w:ascii="Atkinson Hyperlegible" w:cs="Atkinson Hyperlegible" w:eastAsia="Atkinson Hyperlegible" w:hAnsi="Atkinson Hyperlegible"/>
          <w:b w:val="false"/>
          <w:bCs w:val="false"/>
          <w:color w:val="000000"/>
          <w:sz w:val="24"/>
          <w:szCs w:val="24"/>
        </w:rPr>
        <w:t xml:space="preserve">Pure states are the only states that say “this” without ambiguity.</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4 — Non-Contextuality</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Actualisation writes a definite record (Axiom R). The record answers a specific question: “what is the outcome of this measurement on this state?”</w:t>
      </w:r>
    </w:p>
    <w:p>
      <w:pPr>
        <w:spacing w:after="240" w:line="336"/>
      </w:pPr>
      <w:r>
        <w:rPr>
          <w:rFonts w:ascii="Atkinson Hyperlegible" w:cs="Atkinson Hyperlegible" w:eastAsia="Atkinson Hyperlegible" w:hAnsi="Atkinson Hyperlegible"/>
          <w:b w:val="false"/>
          <w:bCs w:val="false"/>
          <w:color w:val="000000"/>
          <w:sz w:val="24"/>
          <w:szCs w:val="24"/>
        </w:rPr>
        <w:t xml:space="preserve">The next question is: can the probability of the outcome depend on what other measurements are performed simultaneously?</w:t>
      </w:r>
    </w:p>
    <w:p>
      <w:pPr>
        <w:spacing w:after="240" w:line="336"/>
      </w:pPr>
      <w:r>
        <w:rPr>
          <w:rFonts w:ascii="Atkinson Hyperlegible" w:cs="Atkinson Hyperlegible" w:eastAsia="Atkinson Hyperlegible" w:hAnsi="Atkinson Hyperlegible"/>
          <w:b w:val="false"/>
          <w:bCs w:val="false"/>
          <w:color w:val="000000"/>
          <w:sz w:val="24"/>
          <w:szCs w:val="24"/>
        </w:rPr>
        <w:t xml:space="preserve">In quantum mechanics, two observables A and B are compatible (they can be measured simultaneously) if and only if they commute: [A, B] = 0. Contextuality would mean that the probability of getting outcome a when measuring A depends on whether A was measured alone, or alongside compatible observable B, or alongside compatible observable C.</w:t>
      </w:r>
    </w:p>
    <w:p>
      <w:pPr>
        <w:spacing w:after="240" w:line="336"/>
      </w:pPr>
      <w:r>
        <w:rPr>
          <w:rFonts w:ascii="Atkinson Hyperlegible" w:cs="Atkinson Hyperlegible" w:eastAsia="Atkinson Hyperlegible" w:hAnsi="Atkinson Hyperlegible"/>
          <w:b w:val="false"/>
          <w:bCs w:val="false"/>
          <w:color w:val="000000"/>
          <w:sz w:val="24"/>
          <w:szCs w:val="24"/>
        </w:rPr>
        <w:t xml:space="preserve">The same measurement, the same state, but different probabilities depending on context.</w:t>
      </w:r>
    </w:p>
    <w:p>
      <w:pPr>
        <w:spacing w:after="240" w:line="336"/>
      </w:pPr>
      <w:r>
        <w:rPr>
          <w:rFonts w:ascii="Atkinson Hyperlegible" w:cs="Atkinson Hyperlegible" w:eastAsia="Atkinson Hyperlegible" w:hAnsi="Atkinson Hyperlegible"/>
          <w:b/>
          <w:bCs/>
          <w:color w:val="000000"/>
          <w:sz w:val="24"/>
          <w:szCs w:val="24"/>
        </w:rPr>
        <w:t xml:space="preserve">Proposition 2 (Non-Contextuality).</w:t>
      </w:r>
      <w:r>
        <w:rPr>
          <w:rFonts w:ascii="Atkinson Hyperlegible" w:cs="Atkinson Hyperlegible" w:eastAsia="Atkinson Hyperlegible" w:hAnsi="Atkinson Hyperlegible"/>
          <w:b w:val="false"/>
          <w:bCs w:val="false"/>
          <w:color w:val="000000"/>
          <w:sz w:val="24"/>
          <w:szCs w:val="24"/>
        </w:rPr>
        <w:t xml:space="preserve"> Let |ψ⟩ be a pure state and P_a a projector corresponding to measurement outcome a. The probability μ(P_a) assigned by actualisation depends only on |ψ⟩ and P_a.</w:t>
      </w:r>
    </w:p>
    <w:p>
      <w:pPr>
        <w:spacing w:after="240" w:line="336"/>
      </w:pPr>
      <w:r>
        <w:rPr>
          <w:rFonts w:ascii="Atkinson Hyperlegible" w:cs="Atkinson Hyperlegible" w:eastAsia="Atkinson Hyperlegible" w:hAnsi="Atkinson Hyperlegible"/>
          <w:b w:val="false"/>
          <w:bCs w:val="false"/>
          <w:color w:val="000000"/>
          <w:sz w:val="24"/>
          <w:szCs w:val="24"/>
        </w:rPr>
        <w:t xml:space="preserve">It does not depend on which resolution of the identity P_a belongs to. Actualisation is Gleason non-contextual.</w:t>
      </w:r>
    </w:p>
    <w:p>
      <w:pPr>
        <w:spacing w:after="240" w:line="336"/>
      </w:pPr>
      <w:r>
        <w:rPr>
          <w:rFonts w:ascii="Atkinson Hyperlegible" w:cs="Atkinson Hyperlegible" w:eastAsia="Atkinson Hyperlegible" w:hAnsi="Atkinson Hyperlegible"/>
          <w:b/>
          <w:bCs/>
          <w:color w:val="000000"/>
          <w:sz w:val="24"/>
          <w:szCs w:val="24"/>
        </w:rPr>
        <w:t xml:space="preserve">Proof.</w:t>
      </w:r>
      <w:r>
        <w:rPr>
          <w:rFonts w:ascii="Atkinson Hyperlegible" w:cs="Atkinson Hyperlegible" w:eastAsia="Atkinson Hyperlegible" w:hAnsi="Atkinson Hyperlegible"/>
          <w:b w:val="false"/>
          <w:bCs w:val="false"/>
          <w:color w:val="000000"/>
          <w:sz w:val="24"/>
          <w:szCs w:val="24"/>
        </w:rPr>
        <w:t xml:space="preserve"> Axiom B provides one break. Axiom R writes one record for that break. The record registers the outcome of the actualisation event.</w:t>
      </w:r>
    </w:p>
    <w:p>
      <w:pPr>
        <w:spacing w:after="240" w:line="336"/>
      </w:pPr>
      <w:r>
        <w:rPr>
          <w:rFonts w:ascii="Atkinson Hyperlegible" w:cs="Atkinson Hyperlegible" w:eastAsia="Atkinson Hyperlegible" w:hAnsi="Atkinson Hyperlegible"/>
          <w:b w:val="false"/>
          <w:bCs w:val="false"/>
          <w:color w:val="000000"/>
          <w:sz w:val="24"/>
          <w:szCs w:val="24"/>
        </w:rPr>
        <w:t xml:space="preserve">Identify what determines the record by examining what the axioms provide to the actualisation process.</w:t>
      </w:r>
    </w:p>
    <w:p>
      <w:pPr>
        <w:spacing w:after="240" w:line="336"/>
      </w:pPr>
      <w:r>
        <w:rPr>
          <w:rFonts w:ascii="Atkinson Hyperlegible" w:cs="Atkinson Hyperlegible" w:eastAsia="Atkinson Hyperlegible" w:hAnsi="Atkinson Hyperlegible"/>
          <w:b w:val="false"/>
          <w:bCs w:val="false"/>
          <w:color w:val="000000"/>
          <w:sz w:val="24"/>
          <w:szCs w:val="24"/>
        </w:rPr>
        <w:t xml:space="preserve">Input 1: the state |ψ⟩ (the pre-state being actualised). Input 2: the projector P_a (the outcome registered by the break). These two inputs are the complete specification of the actualisation event under the axioms.</w:t>
      </w:r>
    </w:p>
    <w:p>
      <w:pPr>
        <w:spacing w:after="240" w:line="336"/>
      </w:pPr>
      <w:r>
        <w:rPr>
          <w:rFonts w:ascii="Atkinson Hyperlegible" w:cs="Atkinson Hyperlegible" w:eastAsia="Atkinson Hyperlegible" w:hAnsi="Atkinson Hyperlegible"/>
          <w:b w:val="false"/>
          <w:bCs w:val="false"/>
          <w:color w:val="000000"/>
          <w:sz w:val="24"/>
          <w:szCs w:val="24"/>
        </w:rPr>
        <w:t xml:space="preserve">Axiom S provides the distinction (the outcome is distinguished from alternatives). Axiom B provides the single break. Axiom R writes the record for the state and the outcome.</w:t>
      </w:r>
    </w:p>
    <w:p>
      <w:pPr>
        <w:spacing w:after="240" w:line="336"/>
      </w:pPr>
      <w:r>
        <w:rPr>
          <w:rFonts w:ascii="Atkinson Hyperlegible" w:cs="Atkinson Hyperlegible" w:eastAsia="Atkinson Hyperlegible" w:hAnsi="Atkinson Hyperlegible"/>
          <w:b w:val="false"/>
          <w:bCs w:val="false"/>
          <w:color w:val="000000"/>
          <w:sz w:val="24"/>
          <w:szCs w:val="24"/>
        </w:rPr>
        <w:t xml:space="preserve">Now suppose the probability of outcome a depended on context — on which resolution of the identity {P_1, …, P_n} the projector P_a belongs to.</w:t>
      </w:r>
    </w:p>
    <w:p>
      <w:pPr>
        <w:spacing w:after="240" w:line="336"/>
      </w:pPr>
      <w:r>
        <w:rPr>
          <w:rFonts w:ascii="Atkinson Hyperlegible" w:cs="Atkinson Hyperlegible" w:eastAsia="Atkinson Hyperlegible" w:hAnsi="Atkinson Hyperlegible"/>
          <w:b w:val="false"/>
          <w:bCs w:val="false"/>
          <w:color w:val="000000"/>
          <w:sz w:val="24"/>
          <w:szCs w:val="24"/>
        </w:rPr>
        <w:t xml:space="preserve">This context would constitute a third input to the actualisation process: the record would depend on (|ψ⟩, P_a, {P_1, …, P_n}). But the axioms provide no mechanism for this third input.</w:t>
      </w:r>
    </w:p>
    <w:p>
      <w:pPr>
        <w:spacing w:after="240" w:line="336"/>
      </w:pPr>
      <w:r>
        <w:rPr>
          <w:rFonts w:ascii="Atkinson Hyperlegible" w:cs="Atkinson Hyperlegible" w:eastAsia="Atkinson Hyperlegible" w:hAnsi="Atkinson Hyperlegible"/>
          <w:b w:val="false"/>
          <w:bCs w:val="false"/>
          <w:color w:val="000000"/>
          <w:sz w:val="24"/>
          <w:szCs w:val="24"/>
        </w:rPr>
        <w:t xml:space="preserve">Axiom B says: one break. The break is the actualisation of the state by the projector. It does not include a specification of what other measurements could have been performed.</w:t>
      </w:r>
    </w:p>
    <w:p>
      <w:pPr>
        <w:spacing w:after="240" w:line="336"/>
      </w:pPr>
      <w:r>
        <w:rPr>
          <w:rFonts w:ascii="Atkinson Hyperlegible" w:cs="Atkinson Hyperlegible" w:eastAsia="Atkinson Hyperlegible" w:hAnsi="Atkinson Hyperlegible"/>
          <w:b w:val="false"/>
          <w:bCs w:val="false"/>
          <w:color w:val="000000"/>
          <w:sz w:val="24"/>
          <w:szCs w:val="24"/>
        </w:rPr>
        <w:t xml:space="preserve">The break has no “compatible observable” register. Axiom R says: the record registers what happened — outcome a — not what could have happened.</w:t>
      </w:r>
    </w:p>
    <w:p>
      <w:pPr>
        <w:spacing w:after="240" w:line="336"/>
      </w:pPr>
      <w:r>
        <w:rPr>
          <w:rFonts w:ascii="Atkinson Hyperlegible" w:cs="Atkinson Hyperlegible" w:eastAsia="Atkinson Hyperlegible" w:hAnsi="Atkinson Hyperlegible"/>
          <w:b w:val="false"/>
          <w:bCs w:val="false"/>
          <w:color w:val="000000"/>
          <w:sz w:val="24"/>
          <w:szCs w:val="24"/>
        </w:rPr>
        <w:t xml:space="preserve">The counterfactual alternatives (the other projectors in the resolution) are properties of the measurement apparatus on the manifold. They determine which outcomes are possible but are not inscribed in the record.</w:t>
      </w:r>
    </w:p>
    <w:p>
      <w:pPr>
        <w:spacing w:after="240" w:line="336"/>
      </w:pPr>
      <w:r>
        <w:rPr>
          <w:rFonts w:ascii="Atkinson Hyperlegible" w:cs="Atkinson Hyperlegible" w:eastAsia="Atkinson Hyperlegible" w:hAnsi="Atkinson Hyperlegible"/>
          <w:b w:val="false"/>
          <w:bCs w:val="false"/>
          <w:color w:val="000000"/>
          <w:sz w:val="24"/>
          <w:szCs w:val="24"/>
        </w:rPr>
        <w:t xml:space="preserve">The record contains the state and the outcome. Context is not recorded because context is not an event.</w:t>
      </w:r>
    </w:p>
    <w:p>
      <w:pPr>
        <w:spacing w:after="240" w:line="336"/>
      </w:pPr>
      <w:r>
        <w:rPr>
          <w:rFonts w:ascii="Atkinson Hyperlegible" w:cs="Atkinson Hyperlegible" w:eastAsia="Atkinson Hyperlegible" w:hAnsi="Atkinson Hyperlegible"/>
          <w:b w:val="false"/>
          <w:bCs w:val="false"/>
          <w:color w:val="000000"/>
          <w:sz w:val="24"/>
          <w:szCs w:val="24"/>
        </w:rPr>
        <w:t xml:space="preserve">Therefore: μ(P_a) = f(|ψ⟩, P_a) for some function f that depends only on the state and the projector.</w:t>
      </w:r>
    </w:p>
    <w:p>
      <w:pPr>
        <w:spacing w:after="240" w:line="336"/>
      </w:pPr>
      <w:r>
        <w:rPr>
          <w:rFonts w:ascii="Atkinson Hyperlegible" w:cs="Atkinson Hyperlegible" w:eastAsia="Atkinson Hyperlegible" w:hAnsi="Atkinson Hyperlegible"/>
          <w:b w:val="false"/>
          <w:bCs w:val="false"/>
          <w:color w:val="000000"/>
          <w:sz w:val="24"/>
          <w:szCs w:val="24"/>
        </w:rPr>
        <w:t xml:space="preserve">Equivalently: the probability assigned to P_a does not depend on which resolution of the identity P_a belongs to. Actualisation is Gleason non-contextual.</w:t>
      </w:r>
    </w:p>
    <w:p>
      <w:pPr>
        <w:spacing w:after="240" w:line="336"/>
      </w:pPr>
      <w:r>
        <w:rPr>
          <w:rFonts w:ascii="Atkinson Hyperlegible" w:cs="Atkinson Hyperlegible" w:eastAsia="Atkinson Hyperlegible" w:hAnsi="Atkinson Hyperlegible"/>
          <w:b w:val="false"/>
          <w:bCs w:val="false"/>
          <w:color w:val="000000"/>
          <w:sz w:val="24"/>
          <w:szCs w:val="24"/>
        </w:rPr>
        <w:t xml:space="preserve">The exhaustiveness of the two-input specification is the completeness of {S, B, R, C} doing its work — the obligation fenced at KS-P.1. A third input to actualisation would be structure beyond the four axioms: a fifth axiom. Contextual hidden-variable proposals are therefore fifth-axiom proposals, and they are answered where fifth axioms are answered — at the completeness result and its fence. ∎</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5 — Orthogonal Additivity</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Before invoking Gleason’s theorem, one further condition must be established: orthogonal additivity. This is the property that makes μ a measure on the projection lattice, not merely a function on individual projectors.</w:t>
      </w:r>
    </w:p>
    <w:p>
      <w:pPr>
        <w:spacing w:after="240" w:line="336"/>
      </w:pPr>
      <w:r>
        <w:rPr>
          <w:rFonts w:ascii="Atkinson Hyperlegible" w:cs="Atkinson Hyperlegible" w:eastAsia="Atkinson Hyperlegible" w:hAnsi="Atkinson Hyperlegible"/>
          <w:b/>
          <w:bCs/>
          <w:color w:val="000000"/>
          <w:sz w:val="24"/>
          <w:szCs w:val="24"/>
        </w:rPr>
        <w:t xml:space="preserve">Lemma 1 (Orthogonal Additivity).</w:t>
      </w:r>
      <w:r>
        <w:rPr>
          <w:rFonts w:ascii="Atkinson Hyperlegible" w:cs="Atkinson Hyperlegible" w:eastAsia="Atkinson Hyperlegible" w:hAnsi="Atkinson Hyperlegible"/>
          <w:b w:val="false"/>
          <w:bCs w:val="false"/>
          <w:color w:val="000000"/>
          <w:sz w:val="24"/>
          <w:szCs w:val="24"/>
        </w:rPr>
        <w:t xml:space="preserve"> Let {P_1, …, P_k} be mutually orthogonal projectors and let P = P_1 + … + P_k be the projector onto their joint subspace (the coarse-grained outcome “one of outcomes 1 through k occurred”).</w:t>
      </w:r>
    </w:p>
    <w:p>
      <w:pPr>
        <w:spacing w:after="240" w:line="336"/>
      </w:pPr>
      <w:r>
        <w:rPr>
          <w:rFonts w:ascii="Atkinson Hyperlegible" w:cs="Atkinson Hyperlegible" w:eastAsia="Atkinson Hyperlegible" w:hAnsi="Atkinson Hyperlegible"/>
          <w:b w:val="false"/>
          <w:bCs w:val="false"/>
          <w:color w:val="000000"/>
          <w:sz w:val="24"/>
          <w:szCs w:val="24"/>
        </w:rPr>
        <w:t xml:space="preserve">Then μ(P) = μ(P_1) + … + μ(P_k).</w:t>
      </w:r>
    </w:p>
    <w:p>
      <w:pPr>
        <w:spacing w:after="240" w:line="336"/>
      </w:pPr>
      <w:r>
        <w:rPr>
          <w:rFonts w:ascii="Atkinson Hyperlegible" w:cs="Atkinson Hyperlegible" w:eastAsia="Atkinson Hyperlegible" w:hAnsi="Atkinson Hyperlegible"/>
          <w:b/>
          <w:bCs/>
          <w:color w:val="000000"/>
          <w:sz w:val="24"/>
          <w:szCs w:val="24"/>
        </w:rPr>
        <w:t xml:space="preserve">Proof.</w:t>
      </w:r>
      <w:r>
        <w:rPr>
          <w:rFonts w:ascii="Atkinson Hyperlegible" w:cs="Atkinson Hyperlegible" w:eastAsia="Atkinson Hyperlegible" w:hAnsi="Atkinson Hyperlegible"/>
          <w:b w:val="false"/>
          <w:bCs w:val="false"/>
          <w:color w:val="000000"/>
          <w:sz w:val="24"/>
          <w:szCs w:val="24"/>
        </w:rPr>
        <w:t xml:space="preserve"> The coarse-grained outcome P corresponds to not distinguishing among the mutually exclusive fine-grained outcomes P_1, …, P_k. By Axiom S, each fine-grained outcome is a distinct possibility. By Axiom B, one break occurs.</w:t>
      </w:r>
    </w:p>
    <w:p>
      <w:pPr>
        <w:spacing w:after="240" w:line="336"/>
      </w:pPr>
      <w:r>
        <w:rPr>
          <w:rFonts w:ascii="Atkinson Hyperlegible" w:cs="Atkinson Hyperlegible" w:eastAsia="Atkinson Hyperlegible" w:hAnsi="Atkinson Hyperlegible"/>
          <w:b w:val="false"/>
          <w:bCs w:val="false"/>
          <w:color w:val="000000"/>
          <w:sz w:val="24"/>
          <w:szCs w:val="24"/>
        </w:rPr>
        <w:t xml:space="preserve">By Axiom R, the break produces exactly one outcome. The fine-grained outcomes are mutually exclusive (orthogonal projectors) and the coarse-grained outcome P is their disjunction.</w:t>
      </w:r>
    </w:p>
    <w:p>
      <w:pPr>
        <w:spacing w:after="240" w:line="336"/>
      </w:pPr>
      <w:r>
        <w:rPr>
          <w:rFonts w:ascii="Atkinson Hyperlegible" w:cs="Atkinson Hyperlegible" w:eastAsia="Atkinson Hyperlegible" w:hAnsi="Atkinson Hyperlegible"/>
          <w:b w:val="false"/>
          <w:bCs w:val="false"/>
          <w:color w:val="000000"/>
          <w:sz w:val="24"/>
          <w:szCs w:val="24"/>
        </w:rPr>
        <w:t xml:space="preserve">The probability of the disjunction of mutually exclusive events is the sum of their individual probabilities — this is the defining property of a probability measure, which follows from Axiom B (one break = one outcome from the set of possibilities) and Axiom R (the record is definite = exactly one outcome is actualised).</w:t>
      </w:r>
    </w:p>
    <w:p>
      <w:pPr>
        <w:spacing w:after="240" w:line="336"/>
      </w:pPr>
      <w:r>
        <w:rPr>
          <w:rFonts w:ascii="Atkinson Hyperlegible" w:cs="Atkinson Hyperlegible" w:eastAsia="Atkinson Hyperlegible" w:hAnsi="Atkinson Hyperlegible"/>
          <w:b w:val="false"/>
          <w:bCs w:val="false"/>
          <w:color w:val="000000"/>
          <w:sz w:val="24"/>
          <w:szCs w:val="24"/>
        </w:rPr>
        <w:t xml:space="preserve">Therefore μ(P) = ∑ μ(P_i). ∎</w:t>
      </w:r>
    </w:p>
    <w:p>
      <w:pPr>
        <w:spacing w:after="240" w:line="336"/>
      </w:pPr>
      <w:r>
        <w:rPr>
          <w:rFonts w:ascii="Atkinson Hyperlegible" w:cs="Atkinson Hyperlegible" w:eastAsia="Atkinson Hyperlegible" w:hAnsi="Atkinson Hyperlegible"/>
          <w:b w:val="false"/>
          <w:bCs w:val="false"/>
          <w:color w:val="000000"/>
          <w:sz w:val="24"/>
          <w:szCs w:val="24"/>
        </w:rPr>
        <w:t xml:space="preserve">Note: Lemma 1 is what makes μ a frame function in the sense required by Gleason’s theorem.</w:t>
      </w:r>
    </w:p>
    <w:p>
      <w:pPr>
        <w:spacing w:after="240" w:line="336"/>
      </w:pPr>
      <w:r>
        <w:rPr>
          <w:rFonts w:ascii="Atkinson Hyperlegible" w:cs="Atkinson Hyperlegible" w:eastAsia="Atkinson Hyperlegible" w:hAnsi="Atkinson Hyperlegible"/>
          <w:b w:val="false"/>
          <w:bCs w:val="false"/>
          <w:color w:val="000000"/>
          <w:sz w:val="24"/>
          <w:szCs w:val="24"/>
        </w:rPr>
        <w:t xml:space="preserve">A frame function is not merely a function on projectors that sums to 1 over resolutions of the identity — it respects the lattice structure of projections via orthogonal additivity.</w:t>
      </w:r>
    </w:p>
    <w:p>
      <w:pPr>
        <w:spacing w:after="240" w:line="336"/>
      </w:pPr>
      <w:r>
        <w:rPr>
          <w:rFonts w:ascii="Atkinson Hyperlegible" w:cs="Atkinson Hyperlegible" w:eastAsia="Atkinson Hyperlegible" w:hAnsi="Atkinson Hyperlegible"/>
          <w:b w:val="false"/>
          <w:bCs w:val="false"/>
          <w:color w:val="000000"/>
          <w:sz w:val="24"/>
          <w:szCs w:val="24"/>
        </w:rPr>
        <w:t xml:space="preserve">Propositions 1 and 2 establish that μ is well-defined on projectors and independent of context. Lemma 1 establishes that μ is additive over orthogonal projectors. Together, these conditions are exactly the hypotheses of Gleason’s theorem.</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6 — The Born Rule</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Four ingredients, all derived from or established by the axioms:</w:t>
      </w:r>
    </w:p>
    <w:p>
      <w:pPr>
        <w:spacing w:after="240" w:line="336"/>
      </w:pPr>
      <w:r>
        <w:rPr>
          <w:rFonts w:ascii="Atkinson Hyperlegible" w:cs="Atkinson Hyperlegible" w:eastAsia="Atkinson Hyperlegible" w:hAnsi="Atkinson Hyperlegible"/>
          <w:b w:val="false"/>
          <w:bCs w:val="false"/>
          <w:color w:val="000000"/>
          <w:sz w:val="24"/>
          <w:szCs w:val="24"/>
        </w:rPr>
        <w:t xml:space="preserve">- The pre-state is a complex, separable Hilbert space H with dim(H) ≥ 3 (AP09 + AP10). Separability (countable orthonormal basis) is satisfied by all physical Hilbert spaces: L²(R³) is separable by construction.</w:t>
      </w:r>
    </w:p>
    <w:p>
      <w:pPr>
        <w:spacing w:after="240" w:line="336"/>
      </w:pPr>
      <w:r>
        <w:rPr>
          <w:rFonts w:ascii="Atkinson Hyperlegible" w:cs="Atkinson Hyperlegible" w:eastAsia="Atkinson Hyperlegible" w:hAnsi="Atkinson Hyperlegible"/>
          <w:b w:val="false"/>
          <w:bCs w:val="false"/>
          <w:color w:val="000000"/>
          <w:sz w:val="24"/>
          <w:szCs w:val="24"/>
        </w:rPr>
        <w:t xml:space="preserve">- Actualisation targets pure states (Proposition 1, from Axiom R).</w:t>
      </w:r>
    </w:p>
    <w:p>
      <w:pPr>
        <w:spacing w:after="240" w:line="336"/>
      </w:pPr>
      <w:r>
        <w:rPr>
          <w:rFonts w:ascii="Atkinson Hyperlegible" w:cs="Atkinson Hyperlegible" w:eastAsia="Atkinson Hyperlegible" w:hAnsi="Atkinson Hyperlegible"/>
          <w:b w:val="false"/>
          <w:bCs w:val="false"/>
          <w:color w:val="000000"/>
          <w:sz w:val="24"/>
          <w:szCs w:val="24"/>
        </w:rPr>
        <w:t xml:space="preserve">- The probability of each outcome is a Gleason non-contextual function of the state and the projector (Proposition 2, from Axiom R + Axiom B).</w:t>
      </w:r>
    </w:p>
    <w:p>
      <w:pPr>
        <w:spacing w:after="240" w:line="336"/>
      </w:pPr>
      <w:r>
        <w:rPr>
          <w:rFonts w:ascii="Atkinson Hyperlegible" w:cs="Atkinson Hyperlegible" w:eastAsia="Atkinson Hyperlegible" w:hAnsi="Atkinson Hyperlegible"/>
          <w:b w:val="false"/>
          <w:bCs w:val="false"/>
          <w:color w:val="000000"/>
          <w:sz w:val="24"/>
          <w:szCs w:val="24"/>
        </w:rPr>
        <w:t xml:space="preserve">- The probability measure is orthogonally additive and normalised (Lemma 1, from Axioms S + B + R).</w:t>
      </w:r>
    </w:p>
    <w:p>
      <w:pPr>
        <w:spacing w:after="240" w:line="336"/>
      </w:pPr>
      <w:r>
        <w:rPr>
          <w:rFonts w:ascii="Atkinson Hyperlegible" w:cs="Atkinson Hyperlegible" w:eastAsia="Atkinson Hyperlegible" w:hAnsi="Atkinson Hyperlegible"/>
          <w:b w:val="false"/>
          <w:bCs w:val="false"/>
          <w:color w:val="000000"/>
          <w:sz w:val="24"/>
          <w:szCs w:val="24"/>
        </w:rPr>
        <w:t xml:space="preserve">Conditions (2)–(4) together define a frame function on H: a non-negative, orthogonally additive function μ on projection operators, defined on projectors alone (not on context), with ∑ μ(P_i) = 1 for every resolution of the identity.</w:t>
      </w:r>
    </w:p>
    <w:p>
      <w:pPr>
        <w:spacing w:after="240" w:line="336"/>
      </w:pPr>
      <w:r>
        <w:rPr>
          <w:rFonts w:ascii="Atkinson Hyperlegible" w:cs="Atkinson Hyperlegible" w:eastAsia="Atkinson Hyperlegible" w:hAnsi="Atkinson Hyperlegible"/>
          <w:b w:val="false"/>
          <w:bCs w:val="false"/>
          <w:color w:val="000000"/>
          <w:sz w:val="24"/>
          <w:szCs w:val="24"/>
        </w:rPr>
        <w:t xml:space="preserve">This is exactly the object to which Gleason’s theorem applies.</w:t>
      </w:r>
    </w:p>
    <w:p>
      <w:pPr>
        <w:spacing w:after="240" w:line="336"/>
      </w:pPr>
      <w:r>
        <w:rPr>
          <w:rFonts w:ascii="Atkinson Hyperlegible" w:cs="Atkinson Hyperlegible" w:eastAsia="Atkinson Hyperlegible" w:hAnsi="Atkinson Hyperlegible"/>
          <w:b/>
          <w:bCs/>
          <w:color w:val="000000"/>
          <w:sz w:val="24"/>
          <w:szCs w:val="24"/>
        </w:rPr>
        <w:t xml:space="preserve">Gleason’s Theorem</w:t>
      </w:r>
      <w:r>
        <w:rPr>
          <w:rFonts w:ascii="Atkinson Hyperlegible" w:cs="Atkinson Hyperlegible" w:eastAsia="Atkinson Hyperlegible" w:hAnsi="Atkinson Hyperlegible"/>
          <w:b w:val="false"/>
          <w:bCs w:val="false"/>
          <w:color w:val="000000"/>
          <w:sz w:val="24"/>
          <w:szCs w:val="24"/>
        </w:rPr>
        <w:t xml:space="preserve"> (A. M. Gleason, 1957).</w:t>
      </w:r>
    </w:p>
    <w:p>
      <w:pPr>
        <w:spacing w:after="240" w:line="336"/>
      </w:pPr>
      <w:r>
        <w:rPr>
          <w:rFonts w:ascii="Atkinson Hyperlegible" w:cs="Atkinson Hyperlegible" w:eastAsia="Atkinson Hyperlegible" w:hAnsi="Atkinson Hyperlegible"/>
          <w:b w:val="false"/>
          <w:bCs w:val="false"/>
          <w:color w:val="000000"/>
          <w:sz w:val="24"/>
          <w:szCs w:val="24"/>
        </w:rPr>
        <w:t xml:space="preserve">Let H be a separable Hilbert space over C with dim(H) ≥ 3. Let μ be a frame function on H: a non-negative, orthogonally additive function on projection operators such that for any complete set of mutually orthogonal projectors {P_i} with ∑ P_i = I, we have ∑ μ(P_i) = 1. Then there exists a unique density operator ρ such that μ(P) = Tr(ρ · P) for all projectors P.</w:t>
      </w:r>
    </w:p>
    <w:p>
      <w:pPr>
        <w:spacing w:after="240" w:line="336"/>
      </w:pPr>
      <w:r>
        <w:rPr>
          <w:rFonts w:ascii="Atkinson Hyperlegible" w:cs="Atkinson Hyperlegible" w:eastAsia="Atkinson Hyperlegible" w:hAnsi="Atkinson Hyperlegible"/>
          <w:b w:val="false"/>
          <w:bCs w:val="false"/>
          <w:color w:val="000000"/>
          <w:sz w:val="24"/>
          <w:szCs w:val="24"/>
        </w:rPr>
        <w:t xml:space="preserve">Gleason’s theorem is a mathematical result about probability measures on Hilbert spaces. It is not a physical postulate.</w:t>
      </w:r>
    </w:p>
    <w:p>
      <w:pPr>
        <w:spacing w:after="240" w:line="336"/>
      </w:pPr>
      <w:r>
        <w:rPr>
          <w:rFonts w:ascii="Atkinson Hyperlegible" w:cs="Atkinson Hyperlegible" w:eastAsia="Atkinson Hyperlegible" w:hAnsi="Atkinson Hyperlegible"/>
          <w:b w:val="false"/>
          <w:bCs w:val="false"/>
          <w:color w:val="000000"/>
          <w:sz w:val="24"/>
          <w:szCs w:val="24"/>
        </w:rPr>
        <w:t xml:space="preserve">It is in the same category as the spectral theorem or Noether’s theorem: a piece of mathematics that the axioms use to derive consequences.</w:t>
      </w:r>
    </w:p>
    <w:p>
      <w:pPr>
        <w:spacing w:after="240" w:line="336"/>
      </w:pPr>
      <w:r>
        <w:rPr>
          <w:rFonts w:ascii="Atkinson Hyperlegible" w:cs="Atkinson Hyperlegible" w:eastAsia="Atkinson Hyperlegible" w:hAnsi="Atkinson Hyperlegible"/>
          <w:b w:val="false"/>
          <w:bCs w:val="false"/>
          <w:color w:val="000000"/>
          <w:sz w:val="24"/>
          <w:szCs w:val="24"/>
        </w:rPr>
        <w:t xml:space="preserve">The axioms provide the physical hypotheses (complex Hilbert space, definite records, non-contextuality, orthogonal additivity, normalisation). Gleason provides the mathematical conclusion.</w:t>
      </w:r>
    </w:p>
    <w:p>
      <w:pPr>
        <w:spacing w:after="240" w:line="336"/>
      </w:pPr>
      <w:r>
        <w:rPr>
          <w:rFonts w:ascii="Atkinson Hyperlegible" w:cs="Atkinson Hyperlegible" w:eastAsia="Atkinson Hyperlegible" w:hAnsi="Atkinson Hyperlegible"/>
          <w:b/>
          <w:bCs/>
          <w:color w:val="000000"/>
          <w:sz w:val="24"/>
          <w:szCs w:val="24"/>
        </w:rPr>
        <w:t xml:space="preserve">Theorem 1 (The Measure).</w:t>
      </w:r>
      <w:r>
        <w:rPr>
          <w:rFonts w:ascii="Atkinson Hyperlegible" w:cs="Atkinson Hyperlegible" w:eastAsia="Atkinson Hyperlegible" w:hAnsi="Atkinson Hyperlegible"/>
          <w:b w:val="false"/>
          <w:bCs w:val="false"/>
          <w:color w:val="000000"/>
          <w:sz w:val="24"/>
          <w:szCs w:val="24"/>
        </w:rPr>
        <w:t xml:space="preserve"> The unique probability measure on outcomes of actualisation, consistent with the axioms, is the Born rule: μ(P) = Tr(|ψ⟩⟨ψ| · P).</w:t>
      </w:r>
    </w:p>
    <w:p>
      <w:pPr>
        <w:spacing w:after="240" w:line="336"/>
      </w:pPr>
      <w:r>
        <w:rPr>
          <w:rFonts w:ascii="Atkinson Hyperlegible" w:cs="Atkinson Hyperlegible" w:eastAsia="Atkinson Hyperlegible" w:hAnsi="Atkinson Hyperlegible"/>
          <w:b w:val="false"/>
          <w:bCs w:val="false"/>
          <w:color w:val="000000"/>
          <w:sz w:val="24"/>
          <w:szCs w:val="24"/>
        </w:rPr>
        <w:t xml:space="preserve">For rank-1 projectors P_a = |a⟩⟨a|, this gives μ(P_a) = |⟨a|ψ⟩|².</w:t>
      </w:r>
    </w:p>
    <w:p>
      <w:pPr>
        <w:spacing w:after="240" w:line="336"/>
      </w:pPr>
      <w:r>
        <w:rPr>
          <w:rFonts w:ascii="Atkinson Hyperlegible" w:cs="Atkinson Hyperlegible" w:eastAsia="Atkinson Hyperlegible" w:hAnsi="Atkinson Hyperlegible"/>
          <w:b/>
          <w:bCs/>
          <w:color w:val="000000"/>
          <w:sz w:val="24"/>
          <w:szCs w:val="24"/>
        </w:rPr>
        <w:t xml:space="preserve">Proof.</w:t>
      </w:r>
      <w:r>
        <w:rPr>
          <w:rFonts w:ascii="Atkinson Hyperlegible" w:cs="Atkinson Hyperlegible" w:eastAsia="Atkinson Hyperlegible" w:hAnsi="Atkinson Hyperlegible"/>
          <w:b w:val="false"/>
          <w:bCs w:val="false"/>
          <w:color w:val="000000"/>
          <w:sz w:val="24"/>
          <w:szCs w:val="24"/>
        </w:rPr>
        <w:t xml:space="preserve"> The pre-state is a complex, separable Hilbert space H with dim(H) ≥ 3 (AP09, AP10). By Proposition 1, actualisation targets pure states |ψ⟩.</w:t>
      </w:r>
    </w:p>
    <w:p>
      <w:pPr>
        <w:spacing w:after="240" w:line="336"/>
      </w:pPr>
      <w:r>
        <w:rPr>
          <w:rFonts w:ascii="Atkinson Hyperlegible" w:cs="Atkinson Hyperlegible" w:eastAsia="Atkinson Hyperlegible" w:hAnsi="Atkinson Hyperlegible"/>
          <w:b w:val="false"/>
          <w:bCs w:val="false"/>
          <w:color w:val="000000"/>
          <w:sz w:val="24"/>
          <w:szCs w:val="24"/>
        </w:rPr>
        <w:t xml:space="preserve">By Proposition 2, the probability assigned to projector P is Gleason non-contextual: it depends only on |ψ⟩ and P, not on which resolution of the identity P belongs to.</w:t>
      </w:r>
    </w:p>
    <w:p>
      <w:pPr>
        <w:spacing w:after="240" w:line="336"/>
      </w:pPr>
      <w:r>
        <w:rPr>
          <w:rFonts w:ascii="Atkinson Hyperlegible" w:cs="Atkinson Hyperlegible" w:eastAsia="Atkinson Hyperlegible" w:hAnsi="Atkinson Hyperlegible"/>
          <w:b w:val="false"/>
          <w:bCs w:val="false"/>
          <w:color w:val="000000"/>
          <w:sz w:val="24"/>
          <w:szCs w:val="24"/>
        </w:rPr>
        <w:t xml:space="preserve">By Lemma 1, the probability measure is orthogonally additive. By normalisation (Axioms S + B), probabilities for a complete set of outcomes sum to 1. These conditions define a frame function on H.</w:t>
      </w:r>
    </w:p>
    <w:p>
      <w:pPr>
        <w:spacing w:after="240" w:line="336"/>
      </w:pPr>
      <w:r>
        <w:rPr>
          <w:rFonts w:ascii="Atkinson Hyperlegible" w:cs="Atkinson Hyperlegible" w:eastAsia="Atkinson Hyperlegible" w:hAnsi="Atkinson Hyperlegible"/>
          <w:b w:val="false"/>
          <w:bCs w:val="false"/>
          <w:color w:val="000000"/>
          <w:sz w:val="24"/>
          <w:szCs w:val="24"/>
        </w:rPr>
        <w:t xml:space="preserve">By Gleason’s theorem, the unique frame function on a complex, separable Hilbert space of dimension ≥ 3 is μ(P) = Tr(ρ · P).</w:t>
      </w:r>
    </w:p>
    <w:p>
      <w:pPr>
        <w:spacing w:after="240" w:line="336"/>
      </w:pPr>
      <w:r>
        <w:rPr>
          <w:rFonts w:ascii="Atkinson Hyperlegible" w:cs="Atkinson Hyperlegible" w:eastAsia="Atkinson Hyperlegible" w:hAnsi="Atkinson Hyperlegible"/>
          <w:b w:val="false"/>
          <w:bCs w:val="false"/>
          <w:color w:val="000000"/>
          <w:sz w:val="24"/>
          <w:szCs w:val="24"/>
        </w:rPr>
        <w:t xml:space="preserve">Since the state being actualised is a pure state |ψ⟩ (Proposition 1), ρ = |ψ⟩⟨ψ| and therefore μ(P) = Tr(|ψ⟩⟨ψ| · P). For rank-1 projectors, this is |⟨a|ψ⟩|². This is the Born rule. ∎</w:t>
      </w:r>
    </w:p>
    <w:p>
      <w:pPr>
        <w:spacing w:after="240" w:line="336"/>
      </w:pPr>
      <w:r>
        <w:rPr>
          <w:rFonts w:ascii="Atkinson Hyperlegible" w:cs="Atkinson Hyperlegible" w:eastAsia="Atkinson Hyperlegible" w:hAnsi="Atkinson Hyperlegible"/>
          <w:b w:val="false"/>
          <w:bCs w:val="false"/>
          <w:color w:val="000000"/>
          <w:sz w:val="24"/>
          <w:szCs w:val="24"/>
        </w:rPr>
        <w:t xml:space="preserve">You have just watched four axioms force the most mysterious equation in quantum mechanics. Not choose it. Not postulate it. Force it. There is no other measure.</w:t>
      </w:r>
    </w:p>
    <w:p>
      <w:pPr>
        <w:spacing w:after="240" w:line="336"/>
      </w:pPr>
      <w:r>
        <w:rPr>
          <w:rFonts w:ascii="Atkinson Hyperlegible" w:cs="Atkinson Hyperlegible" w:eastAsia="Atkinson Hyperlegible" w:hAnsi="Atkinson Hyperlegible"/>
          <w:b w:val="false"/>
          <w:bCs w:val="false"/>
          <w:color w:val="000000"/>
          <w:sz w:val="24"/>
          <w:szCs w:val="24"/>
        </w:rPr>
        <w:t xml:space="preserve">Gleason’s theorem does not say the Born rule is a good choice. It says the Born rule is the only choice. The probability of quantum outcomes was never a postulate.</w:t>
      </w:r>
    </w:p>
    <w:p>
      <w:pPr>
        <w:spacing w:after="240" w:line="336"/>
      </w:pPr>
      <w:r>
        <w:rPr>
          <w:rFonts w:ascii="Atkinson Hyperlegible" w:cs="Atkinson Hyperlegible" w:eastAsia="Atkinson Hyperlegible" w:hAnsi="Atkinson Hyperlegible"/>
          <w:b w:val="false"/>
          <w:bCs w:val="false"/>
          <w:color w:val="000000"/>
          <w:sz w:val="24"/>
          <w:szCs w:val="24"/>
        </w:rPr>
        <w:t xml:space="preserve">It was a consequence — waiting in the structure of Hilbert space for the axioms to land on it.</w:t>
      </w:r>
    </w:p>
    <w:p>
      <w:pPr>
        <w:spacing w:after="240" w:line="336"/>
      </w:pPr>
      <w:r>
        <w:rPr>
          <w:rFonts w:ascii="Atkinson Hyperlegible" w:cs="Atkinson Hyperlegible" w:eastAsia="Atkinson Hyperlegible" w:hAnsi="Atkinson Hyperlegible"/>
          <w:b/>
          <w:bCs/>
          <w:color w:val="000000"/>
          <w:sz w:val="24"/>
          <w:szCs w:val="24"/>
        </w:rPr>
        <w:t xml:space="preserve">Intuition: why the Born rule is forced.</w:t>
      </w:r>
      <w:r>
        <w:rPr>
          <w:rFonts w:ascii="Atkinson Hyperlegible" w:cs="Atkinson Hyperlegible" w:eastAsia="Atkinson Hyperlegible" w:hAnsi="Atkinson Hyperlegible"/>
          <w:b w:val="false"/>
          <w:bCs w:val="false"/>
          <w:color w:val="000000"/>
          <w:sz w:val="24"/>
          <w:szCs w:val="24"/>
        </w:rPr>
        <w:t xml:space="preserve"> The elementary core of Gleason’s result (restricted to rank-1 projectors) can be sketched without the full Gleason machinery.</w:t>
      </w:r>
    </w:p>
    <w:p>
      <w:pPr>
        <w:spacing w:after="240" w:line="336"/>
      </w:pPr>
      <w:r>
        <w:rPr>
          <w:rFonts w:ascii="Atkinson Hyperlegible" w:cs="Atkinson Hyperlegible" w:eastAsia="Atkinson Hyperlegible" w:hAnsi="Atkinson Hyperlegible"/>
          <w:b w:val="false"/>
          <w:bCs w:val="false"/>
          <w:color w:val="000000"/>
          <w:sz w:val="24"/>
          <w:szCs w:val="24"/>
        </w:rPr>
        <w:t xml:space="preserve">Non-contextuality and normalisation together imply that the weight function f (assigning probabilities to rays) is additive: f(s + t) = f(s) + f(t) for overlaps of orthogonal subspaces. Non-negativity implies monotonicity.</w:t>
      </w:r>
    </w:p>
    <w:p>
      <w:pPr>
        <w:spacing w:after="240" w:line="336"/>
      </w:pPr>
      <w:r>
        <w:rPr>
          <w:rFonts w:ascii="Atkinson Hyperlegible" w:cs="Atkinson Hyperlegible" w:eastAsia="Atkinson Hyperlegible" w:hAnsi="Atkinson Hyperlegible"/>
          <w:b w:val="false"/>
          <w:bCs w:val="false"/>
          <w:color w:val="000000"/>
          <w:sz w:val="24"/>
          <w:szCs w:val="24"/>
        </w:rPr>
        <w:t xml:space="preserve">A monotone additive function on [0,1] with f(0) = 0 and f(1) = 1 is the identity: f(t) = t. Therefore μ(P_a) = |⟨a|ψ⟩|² — the Born rule. This is the Cauchy functional equation route.</w:t>
      </w:r>
    </w:p>
    <w:p>
      <w:pPr>
        <w:spacing w:after="240" w:line="336"/>
      </w:pPr>
      <w:r>
        <w:rPr>
          <w:rFonts w:ascii="Atkinson Hyperlegible" w:cs="Atkinson Hyperlegible" w:eastAsia="Atkinson Hyperlegible" w:hAnsi="Atkinson Hyperlegible"/>
          <w:b w:val="false"/>
          <w:bCs w:val="false"/>
          <w:color w:val="000000"/>
          <w:sz w:val="24"/>
          <w:szCs w:val="24"/>
        </w:rPr>
        <w:t xml:space="preserve">Gleason’s theorem generalises this to arbitrary projectors (not just rank-1) and to the full lattice structure, which is why the paper uses Gleason rather than the Cauchy argument directly.</w:t>
      </w:r>
    </w:p>
    <w:p>
      <w:pPr>
        <w:spacing w:after="240" w:line="336"/>
      </w:pPr>
      <w:r>
        <w:rPr>
          <w:rFonts w:ascii="Atkinson Hyperlegible" w:cs="Atkinson Hyperlegible" w:eastAsia="Atkinson Hyperlegible" w:hAnsi="Atkinson Hyperlegible"/>
          <w:b/>
          <w:bCs/>
          <w:color w:val="000000"/>
          <w:sz w:val="24"/>
          <w:szCs w:val="24"/>
        </w:rPr>
        <w:t xml:space="preserve">Example: Spin measurement in full Hilbert space.</w:t>
      </w:r>
      <w:r>
        <w:rPr>
          <w:rFonts w:ascii="Atkinson Hyperlegible" w:cs="Atkinson Hyperlegible" w:eastAsia="Atkinson Hyperlegible" w:hAnsi="Atkinson Hyperlegible"/>
          <w:b w:val="false"/>
          <w:bCs w:val="false"/>
          <w:color w:val="000000"/>
          <w:sz w:val="24"/>
          <w:szCs w:val="24"/>
        </w:rPr>
        <w:t xml:space="preserve"> Consider an electron with spin. The full Hilbert space is H = L²(R³) ⊗ C², where L²(R³) encodes spatial degrees of freedom and C² encodes spin.</w:t>
      </w:r>
    </w:p>
    <w:p>
      <w:pPr>
        <w:spacing w:after="240" w:line="336"/>
      </w:pPr>
      <w:r>
        <w:rPr>
          <w:rFonts w:ascii="Atkinson Hyperlegible" w:cs="Atkinson Hyperlegible" w:eastAsia="Atkinson Hyperlegible" w:hAnsi="Atkinson Hyperlegible"/>
          <w:b w:val="false"/>
          <w:bCs w:val="false"/>
          <w:color w:val="000000"/>
          <w:sz w:val="24"/>
          <w:szCs w:val="24"/>
        </w:rPr>
        <w:t xml:space="preserve">This space is infinite-dimensional (dim ≥ 3 satisfied). It is separable (L²(R³) has a countable orthonormal basis).</w:t>
      </w:r>
    </w:p>
    <w:p>
      <w:pPr>
        <w:spacing w:after="240" w:line="336"/>
      </w:pPr>
      <w:r>
        <w:rPr>
          <w:rFonts w:ascii="Atkinson Hyperlegible" w:cs="Atkinson Hyperlegible" w:eastAsia="Atkinson Hyperlegible" w:hAnsi="Atkinson Hyperlegible"/>
          <w:b w:val="false"/>
          <w:bCs w:val="false"/>
          <w:color w:val="000000"/>
          <w:sz w:val="24"/>
          <w:szCs w:val="24"/>
        </w:rPr>
        <w:t xml:space="preserve">Prepare the spin in state |ψ⟩ = α|↑⟩ + β|↓⟩ with |α|² + |β|² = 1. Measure spin along z. The projectors are P_↑ = |↑⟩⟨↑| and P_↓ = |↓⟩⟨↓| (rank-1).</w:t>
      </w:r>
    </w:p>
    <w:p>
      <w:pPr>
        <w:spacing w:after="240" w:line="336"/>
      </w:pPr>
      <w:r>
        <w:rPr>
          <w:rFonts w:ascii="Atkinson Hyperlegible" w:cs="Atkinson Hyperlegible" w:eastAsia="Atkinson Hyperlegible" w:hAnsi="Atkinson Hyperlegible"/>
          <w:b w:val="false"/>
          <w:bCs w:val="false"/>
          <w:color w:val="000000"/>
          <w:sz w:val="24"/>
          <w:szCs w:val="24"/>
        </w:rPr>
        <w:t xml:space="preserve">By Theorem 1: μ(P_↑) = |⟨↑|ψ⟩|² = |α|². μ(P_↓) = |⟨↓|ψ⟩|² = |β|². These are the Born rule probabilities. They sum to 1.</w:t>
      </w:r>
    </w:p>
    <w:p>
      <w:pPr>
        <w:spacing w:after="240" w:line="336"/>
      </w:pPr>
      <w:r>
        <w:rPr>
          <w:rFonts w:ascii="Atkinson Hyperlegible" w:cs="Atkinson Hyperlegible" w:eastAsia="Atkinson Hyperlegible" w:hAnsi="Atkinson Hyperlegible"/>
          <w:b w:val="false"/>
          <w:bCs w:val="false"/>
          <w:color w:val="000000"/>
          <w:sz w:val="24"/>
          <w:szCs w:val="24"/>
        </w:rPr>
        <w:t xml:space="preserve">The spin-only Hilbert space C² has dimension 2, where Gleason’s theorem does not apply directly.</w:t>
      </w:r>
    </w:p>
    <w:p>
      <w:pPr>
        <w:spacing w:after="240" w:line="336"/>
      </w:pPr>
      <w:r>
        <w:rPr>
          <w:rFonts w:ascii="Atkinson Hyperlegible" w:cs="Atkinson Hyperlegible" w:eastAsia="Atkinson Hyperlegible" w:hAnsi="Atkinson Hyperlegible"/>
          <w:b w:val="false"/>
          <w:bCs w:val="false"/>
          <w:color w:val="000000"/>
          <w:sz w:val="24"/>
          <w:szCs w:val="24"/>
        </w:rPr>
        <w:t xml:space="preserve">But Theorem 1 is proved on the full physical Hilbert space H = L²(R³) ⊗ C², where dim ≥ 3 is satisfied.</w:t>
      </w:r>
    </w:p>
    <w:p>
      <w:pPr>
        <w:spacing w:after="240" w:line="336"/>
      </w:pPr>
      <w:r>
        <w:rPr>
          <w:rFonts w:ascii="Atkinson Hyperlegible" w:cs="Atkinson Hyperlegible" w:eastAsia="Atkinson Hyperlegible" w:hAnsi="Atkinson Hyperlegible"/>
          <w:b w:val="false"/>
          <w:bCs w:val="false"/>
          <w:color w:val="000000"/>
          <w:sz w:val="24"/>
          <w:szCs w:val="24"/>
        </w:rPr>
        <w:t xml:space="preserve">The Born rule on C² is inherited by restriction: the probability measure on the full space, restricted to the spin subspace, gives the same Born rule probabilities.</w:t>
      </w:r>
    </w:p>
    <w:p>
      <w:pPr>
        <w:spacing w:after="240" w:line="336"/>
      </w:pPr>
      <w:r>
        <w:rPr>
          <w:rFonts w:ascii="Atkinson Hyperlegible" w:cs="Atkinson Hyperlegible" w:eastAsia="Atkinson Hyperlegible" w:hAnsi="Atkinson Hyperlegible"/>
          <w:b w:val="false"/>
          <w:bCs w:val="false"/>
          <w:color w:val="000000"/>
          <w:sz w:val="24"/>
          <w:szCs w:val="24"/>
        </w:rPr>
        <w:t xml:space="preserve">The dim ≥ 3 requirement applies to the full pre-state, not to effective subspaces used in calculations. For effective two-dimensional systems treated in isolation, the POVM extension of Gleason’s theorem (Busch, 2003) reaches the same measure; the composite-space argument above is sufficient for the physical Hilbert space.</w:t>
      </w:r>
    </w:p>
    <w:p>
      <w:pPr>
        <w:spacing w:after="240" w:line="336"/>
      </w:pPr>
      <w:r>
        <w:rPr>
          <w:rFonts w:ascii="Atkinson Hyperlegible" w:cs="Atkinson Hyperlegible" w:eastAsia="Atkinson Hyperlegible" w:hAnsi="Atkinson Hyperlegible"/>
          <w:b w:val="false"/>
          <w:bCs w:val="false"/>
          <w:color w:val="000000"/>
          <w:sz w:val="24"/>
          <w:szCs w:val="24"/>
        </w:rPr>
        <w:t xml:space="preserve">Uniqueness is crucial. Gleason’s theorem does not merely say the Born rule is consistent with the axiom-derived conditions — it says the Born rule is the only measure that satisfies them. There is no alternative.</w:t>
      </w:r>
    </w:p>
    <w:p>
      <w:pPr>
        <w:spacing w:after="240" w:line="336"/>
      </w:pPr>
      <w:r>
        <w:rPr>
          <w:rFonts w:ascii="Atkinson Hyperlegible" w:cs="Atkinson Hyperlegible" w:eastAsia="Atkinson Hyperlegible" w:hAnsi="Atkinson Hyperlegible"/>
          <w:b w:val="false"/>
          <w:bCs w:val="false"/>
          <w:color w:val="000000"/>
          <w:sz w:val="24"/>
          <w:szCs w:val="24"/>
        </w:rPr>
        <w:t xml:space="preserve">Any non-contextual, orthogonally additive, normalised probability assignment on a complex, separable Hilbert space of dimension ≥ 3 is the Born rule. The probability structure of actualisation is not a choice. It is forced.</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7 — What This Closes</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The Born rule is no longer imported. It is derived. This retroactively strengthens every paper in the body of work that uses the Born rule.</w:t>
      </w:r>
    </w:p>
    <w:p>
      <w:pPr>
        <w:spacing w:after="240" w:line="336"/>
      </w:pPr>
      <w:r>
        <w:rPr>
          <w:rFonts w:ascii="Atkinson Hyperlegible" w:cs="Atkinson Hyperlegible" w:eastAsia="Atkinson Hyperlegible" w:hAnsi="Atkinson Hyperlegible"/>
          <w:b/>
          <w:bCs/>
          <w:color w:val="000000"/>
          <w:sz w:val="24"/>
          <w:szCs w:val="24"/>
        </w:rPr>
        <w:t xml:space="preserve">AP09 (Complex Hilbert Space and Born Rule).</w:t>
      </w:r>
      <w:r>
        <w:rPr>
          <w:rFonts w:ascii="Atkinson Hyperlegible" w:cs="Atkinson Hyperlegible" w:eastAsia="Atkinson Hyperlegible" w:hAnsi="Atkinson Hyperlegible"/>
          <w:b w:val="false"/>
          <w:bCs w:val="false"/>
          <w:color w:val="000000"/>
          <w:sz w:val="24"/>
          <w:szCs w:val="24"/>
        </w:rPr>
        <w:t xml:space="preserve"> AP09 constructed the complex Hilbert space and derived the Born rule conditionally — closed at KS-Q.1 on the Hilbert space bridge (KS-Q.7), with the σ-additivity premise granted as the measure-theoretic form of record additivity.</w:t>
      </w:r>
    </w:p>
    <w:p>
      <w:pPr>
        <w:spacing w:after="240" w:line="336"/>
      </w:pPr>
      <w:r>
        <w:rPr>
          <w:rFonts w:ascii="Atkinson Hyperlegible" w:cs="Atkinson Hyperlegible" w:eastAsia="Atkinson Hyperlegible" w:hAnsi="Atkinson Hyperlegible"/>
          <w:b w:val="false"/>
          <w:bCs w:val="false"/>
          <w:color w:val="000000"/>
          <w:sz w:val="24"/>
          <w:szCs w:val="24"/>
        </w:rPr>
        <w:t xml:space="preserve">Theorem 1 completes that result: non-contextuality and orthogonal additivity are now derived from the axioms, and the Born rule is the unique measure forced by Axiom R on a complex Hilbert space of dimension ≥ 3. The Born rule is no longer conditional on a granted premise.</w:t>
      </w:r>
    </w:p>
    <w:p>
      <w:pPr>
        <w:spacing w:after="240" w:line="336"/>
      </w:pPr>
      <w:r>
        <w:rPr>
          <w:rFonts w:ascii="Atkinson Hyperlegible" w:cs="Atkinson Hyperlegible" w:eastAsia="Atkinson Hyperlegible" w:hAnsi="Atkinson Hyperlegible"/>
          <w:b w:val="false"/>
          <w:bCs w:val="false"/>
          <w:color w:val="000000"/>
          <w:sz w:val="24"/>
          <w:szCs w:val="24"/>
        </w:rPr>
        <w:t xml:space="preserve">It is a consequence of the axioms acting on that space.</w:t>
      </w:r>
    </w:p>
    <w:p>
      <w:pPr>
        <w:spacing w:after="240" w:line="336"/>
      </w:pPr>
      <w:r>
        <w:rPr>
          <w:rFonts w:ascii="Atkinson Hyperlegible" w:cs="Atkinson Hyperlegible" w:eastAsia="Atkinson Hyperlegible" w:hAnsi="Atkinson Hyperlegible"/>
          <w:b/>
          <w:bCs/>
          <w:color w:val="000000"/>
          <w:sz w:val="24"/>
          <w:szCs w:val="24"/>
        </w:rPr>
        <w:t xml:space="preserve">AP23 (The Single Record).</w:t>
      </w:r>
      <w:r>
        <w:rPr>
          <w:rFonts w:ascii="Atkinson Hyperlegible" w:cs="Atkinson Hyperlegible" w:eastAsia="Atkinson Hyperlegible" w:hAnsi="Atkinson Hyperlegible"/>
          <w:b w:val="false"/>
          <w:bCs w:val="false"/>
          <w:color w:val="000000"/>
          <w:sz w:val="24"/>
          <w:szCs w:val="24"/>
        </w:rPr>
        <w:t xml:space="preserve"> AP23’s two upstream caps are closed. Cap 1: Proposition 1 derives the pure-state record target requirement from Axiom R’s definiteness condition via convex geometry, replacing AP23’s definitional commitment.</w:t>
      </w:r>
    </w:p>
    <w:p>
      <w:pPr>
        <w:spacing w:after="240" w:line="336"/>
      </w:pPr>
      <w:r>
        <w:rPr>
          <w:rFonts w:ascii="Atkinson Hyperlegible" w:cs="Atkinson Hyperlegible" w:eastAsia="Atkinson Hyperlegible" w:hAnsi="Atkinson Hyperlegible"/>
          <w:b w:val="false"/>
          <w:bCs w:val="false"/>
          <w:color w:val="000000"/>
          <w:sz w:val="24"/>
          <w:szCs w:val="24"/>
        </w:rPr>
        <w:t xml:space="preserve">AP23’s Lemma 1 (Local Interaction, Global Actualisation) now rests on a derivation, not a definition.</w:t>
      </w:r>
    </w:p>
    <w:p>
      <w:pPr>
        <w:spacing w:after="240" w:line="336"/>
      </w:pPr>
      <w:r>
        <w:rPr>
          <w:rFonts w:ascii="Atkinson Hyperlegible" w:cs="Atkinson Hyperlegible" w:eastAsia="Atkinson Hyperlegible" w:hAnsi="Atkinson Hyperlegible"/>
          <w:b w:val="false"/>
          <w:bCs w:val="false"/>
          <w:color w:val="000000"/>
          <w:sz w:val="24"/>
          <w:szCs w:val="24"/>
        </w:rPr>
        <w:t>Cap 2: The CHSH computation (AP23 6.0.1) uses the Born rule to derive S = 2√2. Theorem 1 derives the Born rule from {S, B, R, C}.</w:t>
      </w:r>
    </w:p>
    <w:p>
      <w:pPr>
        <w:spacing w:after="240" w:line="336"/>
      </w:pPr>
      <w:r>
        <w:rPr>
          <w:rFonts w:ascii="Atkinson Hyperlegible" w:cs="Atkinson Hyperlegible" w:eastAsia="Atkinson Hyperlegible" w:hAnsi="Atkinson Hyperlegible"/>
          <w:b w:val="false"/>
          <w:bCs w:val="false"/>
          <w:color w:val="000000"/>
          <w:sz w:val="24"/>
          <w:szCs w:val="24"/>
        </w:rPr>
        <w:t xml:space="preserve">Therefore S = 2√2 is derived from the axioms. The Bell prediction is now fully axiomatic.</w:t>
      </w:r>
    </w:p>
    <w:p>
      <w:pPr>
        <w:spacing w:after="240" w:line="336"/>
      </w:pPr>
      <w:r>
        <w:rPr>
          <w:rFonts w:ascii="Atkinson Hyperlegible" w:cs="Atkinson Hyperlegible" w:eastAsia="Atkinson Hyperlegible" w:hAnsi="Atkinson Hyperlegible"/>
          <w:b/>
          <w:bCs/>
          <w:color w:val="000000"/>
          <w:sz w:val="24"/>
          <w:szCs w:val="24"/>
        </w:rPr>
        <w:t xml:space="preserve">The 420 Code.</w:t>
      </w:r>
      <w:r>
        <w:rPr>
          <w:rFonts w:ascii="Atkinson Hyperlegible" w:cs="Atkinson Hyperlegible" w:eastAsia="Atkinson Hyperlegible" w:hAnsi="Atkinson Hyperlegible"/>
          <w:b w:val="false"/>
          <w:bCs w:val="false"/>
          <w:color w:val="000000"/>
          <w:sz w:val="24"/>
          <w:szCs w:val="24"/>
        </w:rPr>
        <w:t xml:space="preserve"> Every paper that uses probability — AP09 (measurement as actualisation), AP11 (spin statistics), AP15 (charge quantisation), AP16 (electroweak unification), AP19 (SU(3) colour), AP21 (cosmic web) — is retroactively strengthened.</w:t>
      </w:r>
    </w:p>
    <w:p>
      <w:pPr>
        <w:spacing w:after="240" w:line="336"/>
      </w:pPr>
      <w:r>
        <w:rPr>
          <w:rFonts w:ascii="Atkinson Hyperlegible" w:cs="Atkinson Hyperlegible" w:eastAsia="Atkinson Hyperlegible" w:hAnsi="Atkinson Hyperlegible"/>
          <w:b w:val="false"/>
          <w:bCs w:val="false"/>
          <w:color w:val="000000"/>
          <w:sz w:val="24"/>
          <w:szCs w:val="24"/>
        </w:rPr>
        <w:t xml:space="preserve">The probability structure was always the Born rule; now it is the Born rule because it is the only possibility.</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8 — The Deeper Point</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Synthesis note: the following is non-load-bearing language. It carries no epistemic weight beyond the claims established above.</w:t>
      </w:r>
    </w:p>
    <w:p>
      <w:pPr>
        <w:spacing w:after="240" w:line="336"/>
      </w:pPr>
      <w:r>
        <w:rPr>
          <w:rFonts w:ascii="Atkinson Hyperlegible" w:cs="Atkinson Hyperlegible" w:eastAsia="Atkinson Hyperlegible" w:hAnsi="Atkinson Hyperlegible"/>
          <w:b w:val="false"/>
          <w:bCs w:val="false"/>
          <w:color w:val="000000"/>
          <w:sz w:val="24"/>
          <w:szCs w:val="24"/>
        </w:rPr>
        <w:t xml:space="preserve">The Born rule is one of the most mysterious features of quantum mechanics. It tells us that the probability of finding a system in a particular state is the square of the amplitude.</w:t>
      </w:r>
    </w:p>
    <w:p>
      <w:pPr>
        <w:spacing w:after="240" w:line="336"/>
      </w:pPr>
      <w:r>
        <w:rPr>
          <w:rFonts w:ascii="Atkinson Hyperlegible" w:cs="Atkinson Hyperlegible" w:eastAsia="Atkinson Hyperlegible" w:hAnsi="Atkinson Hyperlegible"/>
          <w:b w:val="false"/>
          <w:bCs w:val="false"/>
          <w:color w:val="000000"/>
          <w:sz w:val="24"/>
          <w:szCs w:val="24"/>
        </w:rPr>
        <w:t xml:space="preserve">Not the amplitude itself. Not the cube. The square. Why?</w:t>
      </w:r>
    </w:p>
    <w:p>
      <w:pPr>
        <w:spacing w:after="240" w:line="336"/>
      </w:pPr>
      <w:r>
        <w:rPr>
          <w:rFonts w:ascii="Atkinson Hyperlegible" w:cs="Atkinson Hyperlegible" w:eastAsia="Atkinson Hyperlegible" w:hAnsi="Atkinson Hyperlegible"/>
          <w:b w:val="false"/>
          <w:bCs w:val="false"/>
          <w:color w:val="000000"/>
          <w:sz w:val="24"/>
          <w:szCs w:val="24"/>
        </w:rPr>
        <w:t xml:space="preserve">Every attempt to derive the Born rule from first principles has required additional assumptions — decision-theoretic axioms (Deutsch-Wallace), envariance (Zurek), frequency arguments (Hartle-Farhi), or symmetry postulates (Hardy).</w:t>
      </w:r>
    </w:p>
    <w:p>
      <w:pPr>
        <w:spacing w:after="240" w:line="336"/>
      </w:pPr>
      <w:r>
        <w:rPr>
          <w:rFonts w:ascii="Atkinson Hyperlegible" w:cs="Atkinson Hyperlegible" w:eastAsia="Atkinson Hyperlegible" w:hAnsi="Atkinson Hyperlegible"/>
          <w:b w:val="false"/>
          <w:bCs w:val="false"/>
          <w:color w:val="000000"/>
          <w:sz w:val="24"/>
          <w:szCs w:val="24"/>
        </w:rPr>
        <w:t xml:space="preserve">Each approach works, but each introduces machinery beyond the bare quantum formalism.</w:t>
      </w:r>
    </w:p>
    <w:p>
      <w:pPr>
        <w:spacing w:after="240" w:line="336"/>
      </w:pPr>
      <w:r>
        <w:rPr>
          <w:rFonts w:ascii="Atkinson Hyperlegible" w:cs="Atkinson Hyperlegible" w:eastAsia="Atkinson Hyperlegible" w:hAnsi="Atkinson Hyperlegible"/>
          <w:b w:val="false"/>
          <w:bCs w:val="false"/>
          <w:color w:val="000000"/>
          <w:sz w:val="24"/>
          <w:szCs w:val="24"/>
        </w:rPr>
        <w:t xml:space="preserve">The derivation here is different. It requires no new machinery. The ingredients are: a complex Hilbert space (AP09), definite records (Axiom R), a single break (Axiom B), and distinction (Axiom S).</w:t>
      </w:r>
    </w:p>
    <w:p>
      <w:pPr>
        <w:spacing w:after="240" w:line="336"/>
      </w:pPr>
      <w:r>
        <w:rPr>
          <w:rFonts w:ascii="Atkinson Hyperlegible" w:cs="Atkinson Hyperlegible" w:eastAsia="Atkinson Hyperlegible" w:hAnsi="Atkinson Hyperlegible"/>
          <w:b w:val="false"/>
          <w:bCs w:val="false"/>
          <w:color w:val="000000"/>
          <w:sz w:val="24"/>
          <w:szCs w:val="24"/>
        </w:rPr>
        <w:t xml:space="preserve">These force pure-state targets, non-contextuality, and orthogonal additivity. Gleason does the rest. The probability structure is not chosen. It is forced by the axioms and the mathematical structure of the space they act on.</w:t>
      </w:r>
    </w:p>
    <w:p>
      <w:pPr>
        <w:spacing w:after="240" w:line="336"/>
      </w:pPr>
      <w:r>
        <w:rPr>
          <w:rFonts w:ascii="Atkinson Hyperlegible" w:cs="Atkinson Hyperlegible" w:eastAsia="Atkinson Hyperlegible" w:hAnsi="Atkinson Hyperlegible"/>
          <w:b w:val="false"/>
          <w:bCs w:val="false"/>
          <w:color w:val="000000"/>
          <w:sz w:val="24"/>
          <w:szCs w:val="24"/>
        </w:rPr>
        <w:t xml:space="preserve">The Born rule is the sound the axioms make when they land on Hilbert space.</w:t>
      </w:r>
    </w:p>
    <w:p>
      <w:pPr>
        <w:keepNext/>
        <w:keepLines/>
        <w:pageBreakBefore/>
        <w:spacing w:after="240" w:line="336" w:before="480"/>
      </w:pPr>
      <w:r>
        <w:rPr>
          <w:rFonts w:ascii="Atkinson Hyperlegible" w:cs="Atkinson Hyperlegible" w:eastAsia="Atkinson Hyperlegible" w:hAnsi="Atkinson Hyperlegible"/>
          <w:b/>
          <w:bCs/>
          <w:color w:val="000000"/>
          <w:sz w:val="40"/>
          <w:szCs w:val="40"/>
        </w:rPr>
        <w:t>9 — Kill Switches</w:t>
      </w:r>
    </w:p>
    <w:p>
      <w:pPr>
        <w:spacing w:after="120"/>
      </w:pPr>
      <w:r>
        <w:rPr>
          <w:rFonts w:ascii="Atkinson Hyperlegible" w:cs="Atkinson Hyperlegible" w:eastAsia="Atkinson Hyperlegible" w:hAnsi="Atkinson Hyperlegible"/>
          <w:sz w:val="24"/>
          <w:szCs w:val="24"/>
        </w:rPr>
        <w:t xml:space="preserve"/>
      </w:r>
    </w:p>
    <w:p>
      <w:pPr>
        <w:spacing w:after="240" w:line="336"/>
      </w:pPr>
      <w:r>
        <w:rPr>
          <w:rFonts w:ascii="Atkinson Hyperlegible" w:cs="Atkinson Hyperlegible" w:eastAsia="Atkinson Hyperlegible" w:hAnsi="Atkinson Hyperlegible"/>
          <w:b w:val="false"/>
          <w:bCs w:val="false"/>
          <w:color w:val="000000"/>
          <w:sz w:val="24"/>
          <w:szCs w:val="24"/>
        </w:rPr>
        <w:t xml:space="preserve">Global numbering note: Kill switch numbers are globally unique across the body of work.</w:t>
      </w:r>
    </w:p>
    <w:p>
      <w:pPr>
        <w:spacing w:after="240" w:line="336"/>
      </w:pPr>
      <w:r>
        <w:rPr>
          <w:rFonts w:ascii="Atkinson Hyperlegible" w:cs="Atkinson Hyperlegible" w:eastAsia="Atkinson Hyperlegible" w:hAnsi="Atkinson Hyperlegible"/>
          <w:b/>
          <w:bCs/>
          <w:color w:val="000000"/>
          <w:sz w:val="24"/>
          <w:szCs w:val="24"/>
        </w:rPr>
        <w:t xml:space="preserve">KS-55 — Contextuality (EMPIRICAL).</w:t>
      </w:r>
      <w:r>
        <w:rPr>
          <w:rFonts w:ascii="Atkinson Hyperlegible" w:cs="Atkinson Hyperlegible" w:eastAsia="Atkinson Hyperlegible" w:hAnsi="Atkinson Hyperlegible"/>
          <w:b w:val="false"/>
          <w:bCs w:val="false"/>
          <w:color w:val="000000"/>
          <w:sz w:val="24"/>
          <w:szCs w:val="24"/>
        </w:rPr>
        <w:t xml:space="preserve"> Proposition 2 derives Gleason non-contextuality from Axiom R + Axiom B. The structural ground of Proposition 2’s exhaustiveness — that the two-input specification is complete — is the completeness of {S, B, R, C}, fenced at KS-P.1.</w:t>
      </w:r>
    </w:p>
    <w:p>
      <w:pPr>
        <w:spacing w:after="240" w:line="336"/>
      </w:pPr>
      <w:r>
        <w:rPr>
          <w:rFonts w:ascii="Atkinson Hyperlegible" w:cs="Atkinson Hyperlegible" w:eastAsia="Atkinson Hyperlegible" w:hAnsi="Atkinson Hyperlegible"/>
          <w:b w:val="false"/>
          <w:bCs w:val="false"/>
          <w:color w:val="000000"/>
          <w:sz w:val="24"/>
          <w:szCs w:val="24"/>
        </w:rPr>
        <w:t xml:space="preserve">If a reproducible, loophole-free experiment demonstrates contextual outcome probabilities — that is, if the probability of outcome a when measuring A depends on which compatible observable is measured alongside A, in a way not accounted for by standard QM — then Proposition 2 fails and the Born rule derivation is threatened.</w:t>
      </w:r>
    </w:p>
    <w:p>
      <w:pPr>
        <w:spacing w:after="240" w:line="336"/>
      </w:pPr>
      <w:r>
        <w:rPr>
          <w:rFonts w:ascii="Atkinson Hyperlegible" w:cs="Atkinson Hyperlegible" w:eastAsia="Atkinson Hyperlegible" w:hAnsi="Atkinson Hyperlegible"/>
          <w:b w:val="false"/>
          <w:bCs w:val="false"/>
          <w:color w:val="000000"/>
          <w:sz w:val="24"/>
          <w:szCs w:val="24"/>
        </w:rPr>
        <w:t xml:space="preserve">Note: this concerns Gleason non-contextuality of outcome probabilities, not Kochen-Specker contextuality of value assignments. The axioms deny pre-existing values (Axiom R), so KS contextuality is expected and is not a threat.</w:t>
      </w:r>
    </w:p>
    <w:p>
      <w:pPr>
        <w:spacing w:after="240" w:line="336"/>
      </w:pPr>
      <w:r>
        <w:rPr>
          <w:rFonts w:ascii="Atkinson Hyperlegible" w:cs="Atkinson Hyperlegible" w:eastAsia="Atkinson Hyperlegible" w:hAnsi="Atkinson Hyperlegible"/>
          <w:b/>
          <w:bCs/>
          <w:color w:val="000000"/>
          <w:sz w:val="24"/>
          <w:szCs w:val="24"/>
        </w:rPr>
        <w:t xml:space="preserve">Status: LIVE — EMPIRICAL.</w:t>
      </w:r>
      <w:r>
        <w:rPr>
          <w:rFonts w:ascii="Atkinson Hyperlegible" w:cs="Atkinson Hyperlegible" w:eastAsia="Atkinson Hyperlegible" w:hAnsi="Atkinson Hyperlegible"/>
          <w:b w:val="false"/>
          <w:bCs w:val="false"/>
          <w:color w:val="000000"/>
          <w:sz w:val="24"/>
          <w:szCs w:val="24"/>
        </w:rPr>
        <w:t xml:space="preserve"> Structurally secure.</w:t>
      </w:r>
    </w:p>
    <w:p>
      <w:pPr>
        <w:spacing w:after="240" w:line="336"/>
      </w:pPr>
      <w:r>
        <w:rPr>
          <w:rFonts w:ascii="Atkinson Hyperlegible" w:cs="Atkinson Hyperlegible" w:eastAsia="Atkinson Hyperlegible" w:hAnsi="Atkinson Hyperlegible"/>
          <w:b/>
          <w:bCs/>
          <w:color w:val="000000"/>
          <w:sz w:val="24"/>
          <w:szCs w:val="24"/>
        </w:rPr>
        <w:t xml:space="preserve">KS-56 — Non-Born statistics (EMPIRICAL).</w:t>
      </w:r>
      <w:r>
        <w:rPr>
          <w:rFonts w:ascii="Atkinson Hyperlegible" w:cs="Atkinson Hyperlegible" w:eastAsia="Atkinson Hyperlegible" w:hAnsi="Atkinson Hyperlegible"/>
          <w:b w:val="false"/>
          <w:bCs w:val="false"/>
          <w:color w:val="000000"/>
          <w:sz w:val="24"/>
          <w:szCs w:val="24"/>
        </w:rPr>
        <w:t xml:space="preserve"> Theorem 1 derives the Born rule as the unique probability measure. If a physical system were found whose measurement statistics violate the Born rule, Theorem 1 would fail.</w:t>
      </w:r>
    </w:p>
    <w:p>
      <w:pPr>
        <w:spacing w:after="240" w:line="336"/>
      </w:pPr>
      <w:r>
        <w:rPr>
          <w:rFonts w:ascii="Atkinson Hyperlegible" w:cs="Atkinson Hyperlegible" w:eastAsia="Atkinson Hyperlegible" w:hAnsi="Atkinson Hyperlegible"/>
          <w:b w:val="false"/>
          <w:bCs w:val="false"/>
          <w:color w:val="000000"/>
          <w:sz w:val="24"/>
          <w:szCs w:val="24"/>
        </w:rPr>
        <w:t xml:space="preserve">This would require either: (a) a violation of Gleason’s theorem (impossible — mathematical theorem), (b) a genuinely fundamental (not merely effective) physical Hilbert space of dimension &lt; 3 with outcome probabilities not inherited from an embedding in the full physical Hilbert space (excluded by AP10: physical wavefunctions live in L²(R³), which is infinite-dimensional), or (c) a physical situation where actualisation is contextual (tested by KS-55).</w:t>
      </w:r>
    </w:p>
    <w:p>
      <w:pPr>
        <w:spacing w:after="240" w:line="336"/>
      </w:pPr>
      <w:r>
        <w:rPr>
          <w:rFonts w:ascii="Atkinson Hyperlegible" w:cs="Atkinson Hyperlegible" w:eastAsia="Atkinson Hyperlegible" w:hAnsi="Atkinson Hyperlegible"/>
          <w:b/>
          <w:bCs/>
          <w:color w:val="000000"/>
          <w:sz w:val="24"/>
          <w:szCs w:val="24"/>
        </w:rPr>
        <w:t xml:space="preserve">Status: LIVE — EMPIRICAL.</w:t>
      </w:r>
      <w:r>
        <w:rPr>
          <w:rFonts w:ascii="Atkinson Hyperlegible" w:cs="Atkinson Hyperlegible" w:eastAsia="Atkinson Hyperlegible" w:hAnsi="Atkinson Hyperlegible"/>
          <w:b w:val="false"/>
          <w:bCs w:val="false"/>
          <w:color w:val="000000"/>
          <w:sz w:val="24"/>
          <w:szCs w:val="24"/>
        </w:rPr>
        <w:t xml:space="preserve"> All experiments confirm Born rule statistics to high precision. Structurally secure.</w:t>
      </w:r>
    </w:p>
    <w:p>
      <w:pPr>
        <w:spacing w:after="240" w:line="336"/>
      </w:pPr>
      <w:r>
        <w:rPr>
          <w:rFonts w:ascii="Atkinson Hyperlegible" w:cs="Atkinson Hyperlegible" w:eastAsia="Atkinson Hyperlegible" w:hAnsi="Atkinson Hyperlegible"/>
          <w:b/>
          <w:bCs/>
          <w:color w:val="000000"/>
          <w:sz w:val="24"/>
          <w:szCs w:val="24"/>
        </w:rPr>
        <w:t xml:space="preserve">KS-57 — Mixed-state actualisation (EMPIRICAL).</w:t>
      </w:r>
      <w:r>
        <w:rPr>
          <w:rFonts w:ascii="Atkinson Hyperlegible" w:cs="Atkinson Hyperlegible" w:eastAsia="Atkinson Hyperlegible" w:hAnsi="Atkinson Hyperlegible"/>
          <w:b w:val="false"/>
          <w:bCs w:val="false"/>
          <w:color w:val="000000"/>
          <w:sz w:val="24"/>
          <w:szCs w:val="24"/>
        </w:rPr>
        <w:t xml:space="preserve"> Proposition 1 derives that record targets are pure states (extremal points).</w:t>
      </w:r>
    </w:p>
    <w:p>
      <w:pPr>
        <w:spacing w:after="240" w:line="336"/>
      </w:pPr>
      <w:r>
        <w:rPr>
          <w:rFonts w:ascii="Atkinson Hyperlegible" w:cs="Atkinson Hyperlegible" w:eastAsia="Atkinson Hyperlegible" w:hAnsi="Atkinson Hyperlegible"/>
          <w:b w:val="false"/>
          <w:bCs w:val="false"/>
          <w:color w:val="000000"/>
          <w:sz w:val="24"/>
          <w:szCs w:val="24"/>
        </w:rPr>
        <w:t xml:space="preserve">If a physical process were demonstrated in which a mixed state (a non-extremal state, not a pure state embedded in a larger pure state) is actualised directly — that is, if the universe writes a record that is inherently ambiguous about which pure state obtains — Proposition 1 and Axiom R’s definiteness requirement would fail.</w:t>
      </w:r>
    </w:p>
    <w:p>
      <w:pPr>
        <w:spacing w:after="240" w:line="336"/>
      </w:pPr>
      <w:r>
        <w:rPr>
          <w:rFonts w:ascii="Atkinson Hyperlegible" w:cs="Atkinson Hyperlegible" w:eastAsia="Atkinson Hyperlegible" w:hAnsi="Atkinson Hyperlegible"/>
          <w:b/>
          <w:bCs/>
          <w:color w:val="000000"/>
          <w:sz w:val="24"/>
          <w:szCs w:val="24"/>
        </w:rPr>
        <w:t xml:space="preserve">Status: LIVE — EMPIRICAL.</w:t>
      </w:r>
      <w:r>
        <w:rPr>
          <w:rFonts w:ascii="Atkinson Hyperlegible" w:cs="Atkinson Hyperlegible" w:eastAsia="Atkinson Hyperlegible" w:hAnsi="Atkinson Hyperlegible"/>
          <w:b w:val="false"/>
          <w:bCs w:val="false"/>
          <w:color w:val="000000"/>
          <w:sz w:val="24"/>
          <w:szCs w:val="24"/>
        </w:rPr>
        <w:t xml:space="preserve"> No known physical process actualises mixed states directly. All observed measurements produce definite outcomes consistent with pure-state collapse. Structurally secure.</w:t>
      </w:r>
    </w:p>
    <w:p/>
    <w:p/>
    <w:p/>
    <w:p/>
    <w:p/>
    <w:p/>
    <w:p/>
    <w:p/>
    <w:p/>
    <w:p/>
    <w:p/>
    <w:p/>
    <w:p/>
    <w:p/>
    <w:p/>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AP25</w:t>
      </w:r>
    </w:p>
    <w:p>
      <w:pPr>
        <w:spacing w:after="120"/>
        <w:ind w:left="2160" w:hanging="2160"/>
      </w:pPr>
      <w:r>
        <w:rPr>
          <w:b/>
          <w:bCs/>
        </w:rPr>
        <w:t xml:space="preserve">Title</w:t>
      </w:r>
      <w:r>
        <w:tab/>
        <w:tab/>
        <w:t xml:space="preserve">The Measure</w:t>
      </w:r>
    </w:p>
    <w:p>
      <w:pPr>
        <w:spacing w:after="120"/>
        <w:ind w:left="2160" w:hanging="2160"/>
      </w:pPr>
      <w:r>
        <w:rPr>
          <w:b/>
          <w:bCs/>
        </w:rPr>
        <w:t xml:space="preserve">Subtitle</w:t>
      </w:r>
      <w:r>
        <w:tab/>
        <w:tab/>
        <w:t xml:space="preserve">Born Rule</w:t>
      </w:r>
    </w:p>
    <w:p>
      <w:pPr>
        <w:spacing w:after="120"/>
        <w:ind w:left="2160" w:hanging="2160"/>
      </w:pPr>
      <w:r>
        <w:rPr>
          <w:b/>
          <w:bCs/>
        </w:rPr>
        <w:t xml:space="preserve">Medium</w:t>
      </w:r>
      <w:r>
        <w:tab/>
        <w:tab/>
        <w:t xml:space="preserve">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4"/>
                    <a:srcRect/>
                    <a:stretch>
                      <a:fillRect/>
                    </a:stretch>
                  </pic:blipFill>
                  <pic:spPr bwMode="auto">
                    <a:xfrm>
                      <a:off x="0" y="0"/>
                      <a:ext cx="1085850" cy="266700"/>
                    </a:xfrm>
                    <a:prstGeom prst="rect">
                      <a:avLst/>
                    </a:prstGeom>
                  </pic:spPr>
                </pic:pic>
              </a:graphicData>
            </a:graphic>
          </wp:inline>
        </w:drawing>
      </w:r>
    </w:p>
    <w:sectPr>
      <w:footerReference w:type="default" r:id="rId1015"/>
      <w:type w:val="nextPage"/>
      <w:pgSz w:w="11906" w:h="16838" w:orient="portrait"/>
      <w:pgMar w:top="1440" w:right="1440" w:bottom="1440" w:left="1440"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tkinson Hyperlegible" w:cs="Atkinson Hyperlegible" w:eastAsia="Atkinson Hyperlegible" w:hAnsi="Atkinson Hyperlegible"/>
        <w:color w:val="000000"/>
        <w:sz w:val="20"/>
        <w:szCs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separate"/>
    </w:r>
    <w:r>
      <w:t>1</w:t>
    </w:r>
    <w:r>
      <w:fldChar w:fldCharType="end"/>
    </w:r>
  </w:p>
</w:ftr>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color w:val="000000"/>
        <w:sz w:val="24"/>
        <w:szCs w:val="24"/>
      </w:rPr>
    </w:rPrDefault>
    <w:pPrDefault>
      <w:pPr>
        <w:spacing w:after="240"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ba3ee63655efd2d069f64e707e0f7e7f6f3d06.jpg"/><Relationship Id="rId10"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013" Type="http://schemas.openxmlformats.org/officeDocument/2006/relationships/image" Target="media/tmpl_eye.jpg"/><Relationship Id="rId1014" Type="http://schemas.openxmlformats.org/officeDocument/2006/relationships/image" Target="media/tmpl_logo.png"/><Relationship Id="rId1015" Type="http://schemas.openxmlformats.org/officeDocument/2006/relationships/footer" Target="footer_tmpl.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2026-03-21T18:54:13.247Z</dcterms:created>
  <dcterms:modified xsi:type="dcterms:W3CDTF">2026-03-21T18:54:13.247Z</dcterms:modified>
</cp:coreProperties>
</file>

<file path=docProps/custom.xml><?xml version="1.0" encoding="utf-8"?>
<Properties xmlns="http://schemas.openxmlformats.org/officeDocument/2006/custom-properties" xmlns:vt="http://schemas.openxmlformats.org/officeDocument/2006/docPropsVTypes"/>
</file>