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Override PartName="/word/footer_tmpl.xml" ContentType="application/vnd.openxmlformats-officedocument.wordprocessingml.footer+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a="http://schemas.openxmlformats.org/drawingml/2006/main" xmlns:pic="http://schemas.openxmlformats.org/drawingml/2006/picture">
      <w:pPr>
        <w:spacing w:before="240" w:after="240"/>
        <w:jc w:val="center"/>
      </w:pPr>
      <w:r>
        <w:rPr>
          <w:noProof/>
        </w:rPr>
        <w:drawing>
          <wp:inline distT="0" distB="0" distL="0" distR="0">
            <wp:extent cx="1371600" cy="1086222"/>
            <wp:effectExtent l="0" t="0" r="0" b="0"/>
            <wp:docPr id="901" name="Eye"/>
            <wp:cNvGraphicFramePr>
              <a:graphicFrameLocks noChangeAspect="1"/>
            </wp:cNvGraphicFramePr>
            <a:graphic>
              <a:graphicData uri="http://schemas.openxmlformats.org/drawingml/2006/picture">
                <pic:pic>
                  <pic:nvPicPr>
                    <pic:cNvPr id="0" name="eye.jpg"/>
                    <pic:cNvPicPr/>
                  </pic:nvPicPr>
                  <pic:blipFill>
                    <a:blip r:embed="rId1009"/>
                    <a:stretch>
                      <a:fillRect/>
                    </a:stretch>
                  </pic:blipFill>
                  <pic:spPr>
                    <a:xfrm>
                      <a:off x="0" y="0"/>
                      <a:ext cx="1371600" cy="1086222"/>
                    </a:xfrm>
                    <a:prstGeom prst="rect">
                      <a:avLst/>
                    </a:prstGeom>
                  </pic:spPr>
                </pic:pic>
              </a:graphicData>
            </a:graphic>
          </wp:inline>
        </w:drawing>
      </w:r>
    </w:p>
    <w:p>
      <w:pPr>
        <w:spacing w:before="2400" w:after="240"/>
        <w:jc w:val="center"/>
      </w:pPr>
      <w:r>
        <w:rPr>
          <w:b/>
          <w:bCs/>
          <w:sz w:val="56"/>
          <w:szCs w:val="56"/>
        </w:rPr>
        <w:t xml:space="preserve">The Irrational</w:t>
      </w:r>
    </w:p>
    <w:p>
      <w:pPr>
        <w:spacing w:before="360" w:after="240"/>
        <w:jc w:val="center"/>
      </w:pPr>
      <w:r>
        <w:rPr>
          <w:b/>
          <w:bCs/>
          <w:sz w:val="32"/>
          <w:szCs w:val="32"/>
        </w:rPr>
        <w:t xml:space="preserve">Artist’s Proof 40</w:t>
      </w:r>
    </w:p>
    <w:p>
      <w:pPr>
        <w:spacing w:before="240" w:after="240"/>
        <w:jc w:val="center"/>
      </w:pPr>
      <w:r>
        <w:rPr>
          <w:b/>
          <w:bCs/>
          <w:sz w:val="28"/>
          <w:szCs w:val="28"/>
        </w:rPr>
        <w:t xml:space="preserve">Mathematics</w:t>
      </w:r>
    </w:p>
    <w:p>
      <w:pPr>
        <w:spacing w:before="120" w:after="1200"/>
        <w:jc w:val="center"/>
      </w:pPr>
      <w:r>
        <w:rPr>
          <w:i/>
          <w:iCs/>
        </w:rPr>
        <w:t xml:space="preserve">The axiom 1:1 + 1×ε @ AS is structurally irrational — and true</w:t>
      </w:r>
    </w:p>
    <w:p>
      <w:pPr>
        <w:keepNext/>
        <w:keepLines/>
        <w:pageBreakBefore/>
        <w:spacing w:before="480" w:after="240" w:line="336" w:lineRule="auto"/>
        <w:jc w:val="left"/>
      </w:pPr>
      <w:r>
        <w:rPr>
          <w:rFonts w:ascii="Atkinson Hyperlegible" w:hAnsi="Atkinson Hyperlegible" w:cs="Atkinson Hyperlegible" w:eastAsia="Atkinson Hyperlegible"/>
          <w:b/>
          <w:i w:val="0"/>
          <w:sz w:val="36"/>
        </w:rPr>
        <w:t>Contents</w:t>
      </w:r>
    </w:p>
    <w:p>
      <w:pPr>
        <w:keepNext/>
        <w:keepLines/>
        <w:tabs>
          <w:tab w:val="right" w:leader="dot" w:pos="9000"/>
        </w:tabs>
        <w:spacing w:before="480" w:after="60" w:line="336" w:lineRule="auto"/>
        <w:jc w:val="left"/>
      </w:pPr>
      <w:r>
        <w:rPr>
          <w:rFonts w:ascii="Atkinson Hyperlegible" w:hAnsi="Atkinson Hyperlegible" w:cs="Atkinson Hyperlegible" w:eastAsia="Atkinson Hyperlegible"/>
          <w:b/>
          <w:i w:val="0"/>
          <w:sz w:val="26"/>
        </w:rPr>
        <w:t>0 — Dependency and Scope</w:t>
      </w:r>
      <w:r>
        <w:tab/>
      </w:r>
      <w:r>
        <w:t>6</w:t>
      </w:r>
    </w:p>
    <w:p>
      <w:pPr>
        <w:spacing w:before="0" w:after="240" w:line="336" w:lineRule="auto"/>
        <w:jc w:val="left"/>
      </w:pPr>
      <w:r>
        <w:rPr>
          <w:rFonts w:ascii="Atkinson Hyperlegible" w:hAnsi="Atkinson Hyperlegible" w:cs="Atkinson Hyperlegible" w:eastAsia="Atkinson Hyperlegible"/>
          <w:b w:val="0"/>
          <w:i/>
          <w:sz w:val="23"/>
        </w:rPr>
        <w:t>What this paper does · Dependencies · Axiom mapping · Epistemic status per section · Kill switch summary · Structural debts owed · Items held open without claiming debt status · Structural relationships</w:t>
      </w:r>
    </w:p>
    <w:p>
      <w:pPr>
        <w:keepNext/>
        <w:keepLines/>
        <w:tabs>
          <w:tab w:val="right" w:leader="dot" w:pos="9000"/>
        </w:tabs>
        <w:spacing w:before="480" w:after="60" w:line="336" w:lineRule="auto"/>
        <w:jc w:val="left"/>
      </w:pPr>
      <w:r>
        <w:rPr>
          <w:rFonts w:ascii="Atkinson Hyperlegible" w:hAnsi="Atkinson Hyperlegible" w:cs="Atkinson Hyperlegible" w:eastAsia="Atkinson Hyperlegible"/>
          <w:b/>
          <w:i w:val="0"/>
          <w:sz w:val="26"/>
        </w:rPr>
        <w:t>1 — The Irrational Statement</w:t>
      </w:r>
      <w:r>
        <w:tab/>
      </w:r>
      <w:r>
        <w:t>13</w:t>
      </w:r>
    </w:p>
    <w:p>
      <w:pPr>
        <w:spacing w:before="0" w:after="240" w:line="336" w:lineRule="auto"/>
        <w:jc w:val="left"/>
      </w:pPr>
      <w:r>
        <w:rPr>
          <w:rFonts w:ascii="Atkinson Hyperlegible" w:hAnsi="Atkinson Hyperlegible" w:cs="Atkinson Hyperlegible" w:eastAsia="Atkinson Hyperlegible"/>
          <w:b w:val="0"/>
          <w:i/>
          <w:sz w:val="23"/>
        </w:rPr>
        <w:t>The axiom read as arithmetic · Identity, not equality · Three concepts identity is not · The smallest possible departure from identity · Observation on ε and α</w:t>
      </w:r>
    </w:p>
    <w:p>
      <w:pPr>
        <w:keepNext/>
        <w:keepLines/>
        <w:tabs>
          <w:tab w:val="right" w:leader="dot" w:pos="9000"/>
        </w:tabs>
        <w:spacing w:before="480" w:after="60" w:line="336" w:lineRule="auto"/>
        <w:jc w:val="left"/>
      </w:pPr>
      <w:r>
        <w:rPr>
          <w:rFonts w:ascii="Atkinson Hyperlegible" w:hAnsi="Atkinson Hyperlegible" w:cs="Atkinson Hyperlegible" w:eastAsia="Atkinson Hyperlegible"/>
          <w:b/>
          <w:i w:val="0"/>
          <w:sz w:val="26"/>
        </w:rPr>
        <w:t>2 — The Pre-Duality Exemption</w:t>
      </w:r>
      <w:r>
        <w:tab/>
      </w:r>
      <w:r>
        <w:t>16</w:t>
      </w:r>
    </w:p>
    <w:p>
      <w:pPr>
        <w:spacing w:before="0" w:after="240" w:line="336" w:lineRule="auto"/>
        <w:jc w:val="left"/>
      </w:pPr>
      <w:r>
        <w:rPr>
          <w:rFonts w:ascii="Atkinson Hyperlegible" w:hAnsi="Atkinson Hyperlegible" w:cs="Atkinson Hyperlegible" w:eastAsia="Atkinson Hyperlegible"/>
          <w:b w:val="0"/>
          <w:i/>
          <w:sz w:val="23"/>
        </w:rPr>
        <w:t>Two faces on everything · The exception · The generative-priority argument · The structural premises · Two independent paths to the one-I</w:t>
      </w:r>
    </w:p>
    <w:p>
      <w:pPr>
        <w:keepNext/>
        <w:keepLines/>
        <w:tabs>
          <w:tab w:val="right" w:leader="dot" w:pos="9000"/>
        </w:tabs>
        <w:spacing w:before="480" w:after="60" w:line="336" w:lineRule="auto"/>
        <w:jc w:val="left"/>
      </w:pPr>
      <w:r>
        <w:rPr>
          <w:rFonts w:ascii="Atkinson Hyperlegible" w:hAnsi="Atkinson Hyperlegible" w:cs="Atkinson Hyperlegible" w:eastAsia="Atkinson Hyperlegible"/>
          <w:b/>
          <w:i w:val="0"/>
          <w:sz w:val="26"/>
        </w:rPr>
        <w:t>3 — The Irrational Foundation</w:t>
      </w:r>
      <w:r>
        <w:tab/>
      </w:r>
      <w:r>
        <w:t>19</w:t>
      </w:r>
    </w:p>
    <w:p>
      <w:pPr>
        <w:tabs>
          <w:tab w:val="right" w:leader="dot" w:pos="9000"/>
        </w:tabs>
        <w:spacing w:before="0" w:after="240" w:line="336" w:lineRule="auto"/>
        <w:jc w:val="left"/>
      </w:pPr>
      <w:r>
        <w:rPr>
          <w:rFonts w:ascii="Atkinson Hyperlegible" w:hAnsi="Atkinson Hyperlegible" w:cs="Atkinson Hyperlegible" w:eastAsia="Atkinson Hyperlegible"/>
          <w:b w:val="0"/>
          <w:i/>
          <w:sz w:val="23"/>
        </w:rPr>
        <w:t>The bedrock is irrational · Constants and the irrational architecture · α and the transcendental coupling · The irrational foundation of the lean equation</w:t>
      </w:r>
      <w:r>
        <w:tab/>
      </w:r>
      <w:r>
        <w:t>19</w:t>
      </w:r>
    </w:p>
    <w:p>
      <w:pPr>
        <w:keepNext/>
        <w:keepLines/>
        <w:tabs>
          <w:tab w:val="right" w:leader="dot" w:pos="9000"/>
        </w:tabs>
        <w:spacing w:before="480" w:after="60" w:line="336" w:lineRule="auto"/>
        <w:jc w:val="left"/>
      </w:pPr>
      <w:r>
        <w:rPr>
          <w:rFonts w:ascii="Atkinson Hyperlegible" w:hAnsi="Atkinson Hyperlegible" w:cs="Atkinson Hyperlegible" w:eastAsia="Atkinson Hyperlegible"/>
          <w:b/>
          <w:i w:val="0"/>
          <w:sz w:val="26"/>
        </w:rPr>
        <w:t>4 — The Capacity</w:t>
      </w:r>
      <w:r>
        <w:tab/>
      </w:r>
      <w:r>
        <w:t>22</w:t>
      </w:r>
    </w:p>
    <w:p>
      <w:pPr>
        <w:tabs>
          <w:tab w:val="right" w:leader="dot" w:pos="9000"/>
        </w:tabs>
        <w:spacing w:before="0" w:after="240" w:line="336" w:lineRule="auto"/>
        <w:jc w:val="left"/>
      </w:pPr>
      <w:r>
        <w:rPr>
          <w:rFonts w:ascii="Atkinson Hyperlegible" w:hAnsi="Atkinson Hyperlegible" w:cs="Atkinson Hyperlegible" w:eastAsia="Atkinson Hyperlegible"/>
          <w:b w:val="0"/>
          <w:i/>
          <w:sz w:val="23"/>
        </w:rPr>
        <w:t>Plants, fungi, insects · The animal case · Humans override · The structural criterion · The structural echo · Choice as irrational coupling capacity · The terminal ethic lands · The boundary — biological scope and the silicon question</w:t>
      </w:r>
      <w:r>
        <w:tab/>
      </w:r>
      <w:r>
        <w:t>46</w:t>
      </w:r>
    </w:p>
    <w:p>
      <w:pPr>
        <w:keepNext/>
        <w:keepLines/>
        <w:spacing w:before="480" w:after="60" w:line="336" w:lineRule="auto"/>
        <w:jc w:val="left"/>
      </w:pPr>
      <w:r>
        <w:rPr>
          <w:rFonts w:ascii="Atkinson Hyperlegible" w:hAnsi="Atkinson Hyperlegible" w:cs="Atkinson Hyperlegible" w:eastAsia="Atkinson Hyperlegible"/>
          <w:b/>
          <w:i w:val="0"/>
          <w:sz w:val="26"/>
        </w:rPr>
        <w:t>5 — The Necessity</w:t>
      </w:r>
    </w:p>
    <w:p>
      <w:pPr>
        <w:spacing w:before="0" w:after="240" w:line="336" w:lineRule="auto"/>
        <w:jc w:val="left"/>
      </w:pPr>
      <w:r>
        <w:rPr>
          <w:rFonts w:ascii="Atkinson Hyperlegible" w:hAnsi="Atkinson Hyperlegible" w:cs="Atkinson Hyperlegible" w:eastAsia="Atkinson Hyperlegible"/>
          <w:b w:val="0"/>
          <w:i/>
          <w:sz w:val="23"/>
        </w:rPr>
        <w:t>Containment · The regression argument · The objection from language · The consequence — openness · The branches and the root</w:t>
      </w:r>
    </w:p>
    <w:p>
      <w:pPr>
        <w:keepNext/>
        <w:keepLines/>
        <w:spacing w:before="480" w:after="60" w:line="336" w:lineRule="auto"/>
        <w:jc w:val="left"/>
      </w:pPr>
      <w:r>
        <w:rPr>
          <w:rFonts w:ascii="Atkinson Hyperlegible" w:hAnsi="Atkinson Hyperlegible" w:cs="Atkinson Hyperlegible" w:eastAsia="Atkinson Hyperlegible"/>
          <w:b/>
          <w:i w:val="0"/>
          <w:sz w:val="26"/>
        </w:rPr>
        <w:t>6 — Kill Switches</w:t>
      </w:r>
    </w:p>
    <w:p>
      <w:pPr>
        <w:spacing w:before="0" w:after="240" w:line="336" w:lineRule="auto"/>
        <w:jc w:val="left"/>
      </w:pPr>
      <w:r>
        <w:rPr>
          <w:rFonts w:ascii="Atkinson Hyperlegible" w:hAnsi="Atkinson Hyperlegible" w:cs="Atkinson Hyperlegible" w:eastAsia="Atkinson Hyperlegible"/>
          <w:b w:val="0"/>
          <w:i/>
          <w:sz w:val="23"/>
        </w:rPr>
        <w:t>KS-40.1 Irrationality of the governing axiom · KS-40.2 Pre-duality exemption · KS-40.3 Source of duality · KS-40.4 Human uniqueness of irrational coupling · KS-40.5 Reducibility of irrationality · KS-40.6 Necessity of irrationality</w:t>
      </w:r>
    </w:p>
    <w:p>
      <w:pPr>
        <w:keepNext/>
        <w:keepLines/>
        <w:spacing w:before="480" w:after="60" w:line="336" w:lineRule="auto"/>
        <w:jc w:val="left"/>
      </w:pPr>
      <w:r>
        <w:rPr>
          <w:rFonts w:ascii="Atkinson Hyperlegible" w:hAnsi="Atkinson Hyperlegible" w:cs="Atkinson Hyperlegible" w:eastAsia="Atkinson Hyperlegible"/>
          <w:b/>
          <w:i w:val="0"/>
          <w:sz w:val="26"/>
        </w:rPr>
        <w:t>7 — What This Establishes and What Remains Open</w:t>
      </w:r>
    </w:p>
    <w:p>
      <w:pPr>
        <w:spacing w:before="0" w:after="240" w:line="336" w:lineRule="auto"/>
        <w:jc w:val="left"/>
      </w:pPr>
      <w:r>
        <w:rPr>
          <w:rFonts w:ascii="Atkinson Hyperlegible" w:hAnsi="Atkinson Hyperlegible" w:cs="Atkinson Hyperlegible" w:eastAsia="Atkinson Hyperlegible"/>
          <w:b w:val="0"/>
          <w:i/>
          <w:sz w:val="23"/>
        </w:rPr>
        <w:t>What this paper closes · What this paper does not close · Items held open without claiming debt status · Where the philosophical-register implementations live · Structural relationships to subsequent work · Placement in The 420 Code · How the work reads now · The closing</w:t>
      </w:r>
    </w:p>
    <w:p>
      <w:pPr>
        <w:keepNext/>
        <w:keepLines/>
        <w:tabs>
          <w:tab w:val="right" w:leader="dot" w:pos="9000"/>
        </w:tabs>
        <w:spacing w:before="480" w:after="240" w:line="336" w:lineRule="auto"/>
        <w:jc w:val="left"/>
      </w:pPr>
      <w:r>
        <w:rPr>
          <w:rFonts w:ascii="Atkinson Hyperlegible" w:hAnsi="Atkinson Hyperlegible" w:cs="Atkinson Hyperlegible" w:eastAsia="Atkinson Hyperlegible"/>
          <w:b/>
          <w:i w:val="0"/>
          <w:sz w:val="26"/>
        </w:rPr>
        <w:t>Claim Summary</w:t>
      </w:r>
      <w:r>
        <w:tab/>
      </w:r>
      <w:r>
        <w:t>46</w:t>
      </w:r>
    </w:p>
    <w:p>
      <w:pPr>
        <w:keepNext/>
        <w:keepLines/>
        <w:tabs>
          <w:tab w:val="right" w:leader="dot" w:pos="9000"/>
        </w:tabs>
        <w:spacing w:before="480" w:after="240" w:line="336" w:lineRule="auto"/>
        <w:jc w:val="left"/>
      </w:pPr>
      <w:r>
        <w:rPr>
          <w:rFonts w:ascii="Atkinson Hyperlegible" w:hAnsi="Atkinson Hyperlegible" w:cs="Atkinson Hyperlegible" w:eastAsia="Atkinson Hyperlegible"/>
          <w:b/>
          <w:i w:val="0"/>
          <w:sz w:val="26"/>
        </w:rPr>
        <w:t>Conditionality Footer</w:t>
      </w:r>
      <w:r>
        <w:tab/>
      </w:r>
      <w:r>
        <w:t>48</w:t>
      </w:r>
    </w:p>
    <w:p>
      <w:pPr>
        <w:keepNext/>
        <w:keepLines/>
        <w:pageBreakBefore/>
        <w:spacing w:before="480" w:after="240" w:line="336" w:lineRule="auto"/>
        <w:jc w:val="left"/>
      </w:pPr>
      <w:r>
        <w:rPr>
          <w:rFonts w:ascii="Atkinson Hyperlegible" w:hAnsi="Atkinson Hyperlegible" w:cs="Atkinson Hyperlegible" w:eastAsia="Atkinson Hyperlegible"/>
          <w:b/>
          <w:i w:val="0"/>
          <w:sz w:val="36"/>
        </w:rPr>
        <w:t>Artist’s Note</w:t>
      </w:r>
    </w:p>
    <w:p>
      <w:pPr>
        <w:spacing w:before="0" w:after="240" w:line="336" w:lineRule="auto"/>
      </w:pPr>
      <w:r>
        <w:rPr>
          <w:rFonts w:ascii="Atkinson Hyperlegible" w:hAnsi="Atkinson Hyperlegible" w:cs="Atkinson Hyperlegible" w:eastAsia="Atkinson Hyperlegible"/>
          <w:b w:val="0"/>
          <w:i w:val="0"/>
          <w:sz w:val="23"/>
        </w:rPr>
        <w:t>This is Artist’s Proof 40 of The 420 Code. It is the first chapter of Notebook I, The Premise. The work is reflexive: AP40 does not derive new physics; it examines the structural character of the governing axiom that AP01 introduces and that the rest of the work builds on.</w:t>
      </w:r>
    </w:p>
    <w:p>
      <w:pPr>
        <w:spacing w:before="0" w:after="240" w:line="336" w:lineRule="auto"/>
      </w:pPr>
      <w:r>
        <w:rPr>
          <w:rFonts w:ascii="Atkinson Hyperlegible" w:hAnsi="Atkinson Hyperlegible" w:cs="Atkinson Hyperlegible" w:eastAsia="Atkinson Hyperlegible"/>
          <w:b w:val="0"/>
          <w:i w:val="0"/>
          <w:sz w:val="23"/>
        </w:rPr>
        <w:t>Five sections carry the work. Section 1 shows the axiom is irrational — identity that is not equality. Section 2 proves the break is exempt from the duality it generates, opening a second independent proof path to the one-I. Section 3 observes that the rational world is built on the irrational foundation. Section 4 derives human irrational coupling capacity — the structural definition of choice — from the axiom’s own irrationality, and lands the terminal ethic. Section 5 shows why the axiom must be irrational: a rational axiom is contained by its own products and cannot be a genuine foundation.</w:t>
      </w:r>
    </w:p>
    <w:p>
      <w:pPr>
        <w:spacing w:before="0" w:after="240" w:line="336" w:lineRule="auto"/>
      </w:pPr>
      <w:r>
        <w:rPr>
          <w:rFonts w:ascii="Atkinson Hyperlegible" w:hAnsi="Atkinson Hyperlegible" w:cs="Atkinson Hyperlegible" w:eastAsia="Atkinson Hyperlegible"/>
          <w:b w:val="0"/>
          <w:i w:val="0"/>
          <w:sz w:val="23"/>
        </w:rPr>
        <w:t>Six kill switches are published with this paper. Every load-bearing claim attaches to a structural condition under which the claim would fail. The conditions are stated, the falsifiers are specified, and the registry is maintained at the420code.org.</w:t>
      </w:r>
    </w:p>
    <w:p>
      <w:pPr>
        <w:spacing w:before="0" w:after="240" w:line="336" w:lineRule="auto"/>
      </w:pPr>
      <w:r>
        <w:rPr>
          <w:rFonts w:ascii="Atkinson Hyperlegible" w:hAnsi="Atkinson Hyperlegible" w:cs="Atkinson Hyperlegible" w:eastAsia="Atkinson Hyperlegible"/>
          <w:b w:val="0"/>
          <w:i w:val="0"/>
          <w:sz w:val="23"/>
        </w:rPr>
        <w:t>The 420 Code is published copyleft. Free forever. No paywall. No gatekeepers.</w:t>
      </w:r>
    </w:p>
    <w:p>
      <w:pPr>
        <w:spacing w:before="0" w:after="240" w:line="336" w:lineRule="auto"/>
        <w:jc w:val="center"/>
      </w:pPr>
      <w:r>
        <w:rPr>
          <w:rFonts w:ascii="Atkinson Hyperlegible" w:hAnsi="Atkinson Hyperlegible" w:cs="Atkinson Hyperlegible" w:eastAsia="Atkinson Hyperlegible"/>
          <w:b w:val="0"/>
          <w:i w:val="0"/>
          <w:sz w:val="23"/>
        </w:rPr>
        <w:t>the420code.org</w:t>
      </w:r>
    </w:p>
    <w:p>
      <w:pPr>
        <w:spacing w:before="0" w:after="240" w:line="336" w:lineRule="auto"/>
        <w:jc w:val="center"/>
      </w:pPr>
      <w:r>
        <w:rPr>
          <w:rFonts w:ascii="Atkinson Hyperlegible" w:hAnsi="Atkinson Hyperlegible" w:cs="Atkinson Hyperlegible" w:eastAsia="Atkinson Hyperlegible"/>
          <w:b w:val="0"/>
          <w:i/>
          <w:sz w:val="23"/>
        </w:rPr>
        <w:t>Copyleft 2026. Don’t be a cunt. Be kind.</w:t>
      </w:r>
    </w:p>
    <w:p>
      <w:pPr>
        <w:keepNext/>
        <w:keepLines/>
        <w:pageBreakBefore/>
        <w:spacing w:before="480" w:after="240" w:line="336" w:lineRule="auto"/>
        <w:jc w:val="left"/>
      </w:pPr>
      <w:r>
        <w:rPr>
          <w:rFonts w:ascii="Atkinson Hyperlegible" w:hAnsi="Atkinson Hyperlegible" w:cs="Atkinson Hyperlegible" w:eastAsia="Atkinson Hyperlegible"/>
          <w:b/>
          <w:i w:val="0"/>
          <w:sz w:val="36"/>
        </w:rPr>
        <w:t>Orientation</w:t>
      </w:r>
    </w:p>
    <w:p>
      <w:pPr>
        <w:keepNext/>
        <w:keepLines/>
        <w:spacing w:before="480" w:after="240" w:line="336" w:lineRule="auto"/>
        <w:jc w:val="left"/>
      </w:pPr>
      <w:r>
        <w:rPr>
          <w:rFonts w:ascii="Atkinson Hyperlegible" w:hAnsi="Atkinson Hyperlegible" w:cs="Atkinson Hyperlegible" w:eastAsia="Atkinson Hyperlegible"/>
          <w:b/>
          <w:i w:val="0"/>
          <w:sz w:val="30"/>
        </w:rPr>
        <w:t>Where this paper fits in the work</w:t>
      </w:r>
    </w:p>
    <w:p>
      <w:pPr>
        <w:spacing w:before="0" w:after="240" w:line="336" w:lineRule="auto"/>
      </w:pPr>
      <w:r>
        <w:rPr>
          <w:rFonts w:ascii="Atkinson Hyperlegible" w:hAnsi="Atkinson Hyperlegible" w:cs="Atkinson Hyperlegible" w:eastAsia="Atkinson Hyperlegible"/>
          <w:b w:val="0"/>
          <w:i w:val="0"/>
          <w:sz w:val="23"/>
        </w:rPr>
        <w:t>The 420 Code is organised across eight Notebooks. This paper is the first chapter of Notebook I — The Premise.</w:t>
      </w:r>
    </w:p>
    <w:p>
      <w:pPr>
        <w:spacing w:before="0" w:after="240" w:line="336" w:lineRule="auto"/>
      </w:pPr>
      <w:r>
        <w:rPr>
          <w:rFonts w:ascii="Atkinson Hyperlegible" w:hAnsi="Atkinson Hyperlegible" w:cs="Atkinson Hyperlegible" w:eastAsia="Atkinson Hyperlegible"/>
          <w:b w:val="0"/>
          <w:i w:val="0"/>
          <w:sz w:val="23"/>
        </w:rPr>
        <w:t>Notebook I carries the foundation: what the axiom is, what the operational quantities the axiom names actually are, and the proof that the axioms hold in physical reality. Three papers carry this Notebook — AP40 (The Irrational), AP01 (The Actualization State), AP20 (The Proof). AP40 examines the axiom as a statement. AP01 installs the four formal papers of the spine. AP20 closes the central conditional of the work.</w:t>
      </w:r>
    </w:p>
    <w:p>
      <w:pPr>
        <w:spacing w:before="0" w:after="240" w:line="336" w:lineRule="auto"/>
      </w:pPr>
      <w:r>
        <w:rPr>
          <w:rFonts w:ascii="Atkinson Hyperlegible" w:hAnsi="Atkinson Hyperlegible" w:cs="Atkinson Hyperlegible" w:eastAsia="Atkinson Hyperlegible"/>
          <w:b w:val="0"/>
          <w:i w:val="0"/>
          <w:sz w:val="23"/>
        </w:rPr>
        <w:t>Read in order, the Notebook reads: what the axiom is, what it produces, and that it holds.</w:t>
      </w:r>
    </w:p>
    <w:p>
      <w:pPr>
        <w:spacing w:before="0" w:after="240" w:line="336" w:lineRule="auto"/>
      </w:pPr>
      <w:r>
        <w:rPr>
          <w:rFonts w:ascii="Atkinson Hyperlegible" w:hAnsi="Atkinson Hyperlegible" w:cs="Atkinson Hyperlegible" w:eastAsia="Atkinson Hyperlegible"/>
          <w:b w:val="0"/>
          <w:i w:val="0"/>
          <w:sz w:val="23"/>
        </w:rPr>
        <w:t>AP40 sits first because the examination of the axiom is structurally prior to the examination of what the axiom does. You cannot derive anything from a statement until you have understood what kind of statement it is. The axiom is shown here to be irrational — not in the colloquial sense of being unreasonable, but in the precise structural sense that its equals sign is identity, not equality. The substrate before the break and the substrate after the break are the same substrate, held at one prior. Mathematics needed the irrational to build the rational on top of it. So did reality.</w:t>
      </w:r>
    </w:p>
    <w:p>
      <w:pPr>
        <w:keepNext/>
        <w:keepLines/>
        <w:spacing w:before="480" w:after="240" w:line="336" w:lineRule="auto"/>
        <w:jc w:val="left"/>
      </w:pPr>
      <w:r>
        <w:rPr>
          <w:rFonts w:ascii="Atkinson Hyperlegible" w:hAnsi="Atkinson Hyperlegible" w:cs="Atkinson Hyperlegible" w:eastAsia="Atkinson Hyperlegible"/>
          <w:b/>
          <w:i w:val="0"/>
          <w:sz w:val="30"/>
        </w:rPr>
        <w:t>How to read this paper</w:t>
      </w:r>
    </w:p>
    <w:p>
      <w:pPr>
        <w:spacing w:before="0" w:after="240" w:line="336" w:lineRule="auto"/>
      </w:pPr>
      <w:r>
        <w:rPr>
          <w:rFonts w:ascii="Atkinson Hyperlegible" w:hAnsi="Atkinson Hyperlegible" w:cs="Atkinson Hyperlegible" w:eastAsia="Atkinson Hyperlegible"/>
          <w:b w:val="0"/>
          <w:i w:val="0"/>
          <w:sz w:val="23"/>
        </w:rPr>
        <w:t>The reading order is front to back. Section 0 names the dependencies and the scope. Sections 1 through 5 carry the structural argument. Section 6 is the falsification register. Section 7 is the synthesis — what this paper closes, what it leaves open, and where the philosophical-register companions live.</w:t>
      </w:r>
    </w:p>
    <w:p>
      <w:pPr>
        <w:spacing w:before="0" w:after="240" w:line="336" w:lineRule="auto"/>
      </w:pPr>
      <w:r>
        <w:rPr>
          <w:rFonts w:ascii="Atkinson Hyperlegible" w:hAnsi="Atkinson Hyperlegible" w:cs="Atkinson Hyperlegible" w:eastAsia="Atkinson Hyperlegible"/>
          <w:b w:val="0"/>
          <w:i w:val="0"/>
          <w:sz w:val="23"/>
        </w:rPr>
        <w:t>Two voices alternate as the material requires. Narrative passages — openings, transitions, interpretive paragraphs, body anchors — speak directly. Formal sections — definitions, premises, kill switches — speak in the precision the structure requires. The gear-changes are intentional.</w:t>
      </w:r>
    </w:p>
    <w:p>
      <w:pPr>
        <w:spacing w:before="0" w:after="240" w:line="336" w:lineRule="auto"/>
      </w:pPr>
      <w:r>
        <w:rPr>
          <w:rFonts w:ascii="Atkinson Hyperlegible" w:hAnsi="Atkinson Hyperlegible" w:cs="Atkinson Hyperlegible" w:eastAsia="Atkinson Hyperlegible"/>
          <w:b w:val="0"/>
          <w:i w:val="0"/>
          <w:sz w:val="23"/>
        </w:rPr>
        <w:t>A note on what this paper does and does not do. AP40 is an examination of the axiom, not a derivation from the axiom. It does not derive new physics. It does not close debts owed by other papers. It does not import content from outside the work. What it does is name the structural character of the axiom — irrationality, pre-duality exemption, the irrational foundation of the rational world, the human capacity for irrational coupling, and the necessity of irrationality as the only way an axiom can genuinely found the framework it generates. Five claims, each with at least one kill switch.</w:t>
      </w:r>
    </w:p>
    <w:p>
      <w:pPr>
        <w:keepNext/>
        <w:keepLines/>
        <w:pageBreakBefore/>
        <w:spacing w:before="480" w:after="240" w:line="336" w:lineRule="auto"/>
        <w:jc w:val="left"/>
      </w:pPr>
      <w:r>
        <w:rPr>
          <w:rFonts w:ascii="Atkinson Hyperlegible" w:hAnsi="Atkinson Hyperlegible" w:cs="Atkinson Hyperlegible" w:eastAsia="Atkinson Hyperlegible"/>
          <w:b/>
          <w:i w:val="0"/>
          <w:sz w:val="36"/>
        </w:rPr>
        <w:t>0 — Dependency and Scope</w:t>
      </w:r>
    </w:p>
    <w:p>
      <w:pPr>
        <w:keepNext/>
        <w:keepLines/>
        <w:spacing w:before="480" w:after="240" w:line="336" w:lineRule="auto"/>
        <w:jc w:val="left"/>
      </w:pPr>
      <w:r>
        <w:rPr>
          <w:rFonts w:ascii="Atkinson Hyperlegible" w:hAnsi="Atkinson Hyperlegible" w:cs="Atkinson Hyperlegible" w:eastAsia="Atkinson Hyperlegible"/>
          <w:b/>
          <w:i w:val="0"/>
          <w:sz w:val="30"/>
        </w:rPr>
        <w:t>0.1 — What this paper does</w:t>
      </w:r>
    </w:p>
    <w:p>
      <w:pPr>
        <w:spacing w:before="0" w:after="240" w:line="336" w:lineRule="auto"/>
      </w:pPr>
      <w:r>
        <w:rPr>
          <w:rFonts w:ascii="Atkinson Hyperlegible" w:hAnsi="Atkinson Hyperlegible" w:cs="Atkinson Hyperlegible" w:eastAsia="Atkinson Hyperlegible"/>
          <w:b w:val="0"/>
          <w:i w:val="0"/>
          <w:sz w:val="23"/>
        </w:rPr>
        <w:t>AP40 examines the axiom 1:1 + 1×ε @ AS as a statement. It is the final numbered paper in the work’s foundational architecture and the first chapter of Notebook I. The work is reflexive rather than derivative: the paper does not derive new physics from the axiom; it names the structural character of the axiom itself.</w:t>
      </w:r>
    </w:p>
    <w:p>
      <w:pPr>
        <w:spacing w:before="0" w:after="240" w:line="336" w:lineRule="auto"/>
      </w:pPr>
      <w:r>
        <w:rPr>
          <w:rFonts w:ascii="Atkinson Hyperlegible" w:hAnsi="Atkinson Hyperlegible" w:cs="Atkinson Hyperlegible" w:eastAsia="Atkinson Hyperlegible"/>
          <w:b w:val="0"/>
          <w:i w:val="0"/>
          <w:sz w:val="23"/>
        </w:rPr>
        <w:t>Five claims. Four derived structurally; one (section 3) framed as observation of consistency across The 420 Code rather than derivation, with the load-bearing claim of that section being the statement-level fact that the rational world is built on irrational mathematics — established outside the work and consistent with the irrational axiom.</w:t>
      </w:r>
    </w:p>
    <w:p>
      <w:pPr>
        <w:spacing w:before="0" w:after="240" w:line="336" w:lineRule="auto"/>
      </w:pPr>
      <w:r>
        <w:rPr>
          <w:rFonts w:ascii="Atkinson Hyperlegible" w:hAnsi="Atkinson Hyperlegible" w:cs="Atkinson Hyperlegible" w:eastAsia="Atkinson Hyperlegible"/>
          <w:b w:val="0"/>
          <w:i w:val="0"/>
          <w:sz w:val="23"/>
        </w:rPr>
        <w:t>First. The axiom is irrational — its equals sign is identity, not equality. Read arithmetically, 1 = 1 + 1×ε is false for any ε ≠ 0 and structurally vacuous for ε = 0 (the break does not exist; there is no universe to govern). Read structurally, the substrate before the break and the substrate after the break are the same substrate, held at one prior. The statement is true at a level that precedes the framework within which “rational” and “irrational” are defined.</w:t>
      </w:r>
    </w:p>
    <w:p>
      <w:pPr>
        <w:spacing w:before="0" w:after="240" w:line="336" w:lineRule="auto"/>
      </w:pPr>
      <w:r>
        <w:rPr>
          <w:rFonts w:ascii="Atkinson Hyperlegible" w:hAnsi="Atkinson Hyperlegible" w:cs="Atkinson Hyperlegible" w:eastAsia="Atkinson Hyperlegible"/>
          <w:b w:val="0"/>
          <w:i w:val="0"/>
          <w:sz w:val="23"/>
        </w:rPr>
        <w:t>Second. The break is exempt from the duality it generates. Every structure produced by the break has two faces — particle and wave, matter and energy, position and momentum, self and other, presence and absence — but the generative event itself cannot have two faces, because the distinction between two faces is created by the break. What precedes a thing cannot be an instance of that thing. The break is singular. This is a second independent proof path to the one-I, complementary to AP29’s proof through coupling capacity.</w:t>
      </w:r>
    </w:p>
    <w:p>
      <w:pPr>
        <w:spacing w:before="0" w:after="240" w:line="336" w:lineRule="auto"/>
      </w:pPr>
      <w:r>
        <w:rPr>
          <w:rFonts w:ascii="Atkinson Hyperlegible" w:hAnsi="Atkinson Hyperlegible" w:cs="Atkinson Hyperlegible" w:eastAsia="Atkinson Hyperlegible"/>
          <w:b w:val="0"/>
          <w:i w:val="0"/>
          <w:sz w:val="23"/>
        </w:rPr>
        <w:t>Third. The rational world is built on the irrational foundation. The fundamental constants are irrational or transcendental. ε maps to α (AP06; the value architecture at AP24), and α is embedded in an architecture of π and e. The observation is one of consistency with the irrational axiom, not a derivation of cause.</w:t>
      </w:r>
    </w:p>
    <w:p>
      <w:pPr>
        <w:spacing w:before="0" w:after="240" w:line="336" w:lineRule="auto"/>
      </w:pPr>
      <w:r>
        <w:rPr>
          <w:rFonts w:ascii="Atkinson Hyperlegible" w:hAnsi="Atkinson Hyperlegible" w:cs="Atkinson Hyperlegible" w:eastAsia="Atkinson Hyperlegible"/>
          <w:b w:val="0"/>
          <w:i w:val="0"/>
          <w:sz w:val="23"/>
        </w:rPr>
        <w:t>Fourth. Humans are the only observed operators who model their own coupling geometry and deliberately choose against it. Choice is irrational coupling capacity — freedom within constraints, the structural echo of the axiom expressed through an operator. The terminal ethic lands with full structural weight: don’t be a cunt, be kind has teeth only because the irrational channel is open in both directions.</w:t>
      </w:r>
    </w:p>
    <w:p>
      <w:pPr>
        <w:spacing w:before="0" w:after="240" w:line="336" w:lineRule="auto"/>
      </w:pPr>
      <w:r>
        <w:rPr>
          <w:rFonts w:ascii="Atkinson Hyperlegible" w:hAnsi="Atkinson Hyperlegible" w:cs="Atkinson Hyperlegible" w:eastAsia="Atkinson Hyperlegible"/>
          <w:b w:val="0"/>
          <w:i w:val="0"/>
          <w:sz w:val="23"/>
        </w:rPr>
        <w:t>Fifth. The axiom must be irrational. A rational axiom — one fully expressible within the rational framework it generates — is contained by its own products and cannot terminate the regression. An irrational axiom exceeds the rational framework and produces a universe that is not a closed computation.</w:t>
      </w:r>
    </w:p>
    <w:p>
      <w:pPr>
        <w:keepNext/>
        <w:keepLines/>
        <w:spacing w:before="480" w:after="240" w:line="336" w:lineRule="auto"/>
        <w:jc w:val="left"/>
      </w:pPr>
      <w:r>
        <w:rPr>
          <w:rFonts w:ascii="Atkinson Hyperlegible" w:hAnsi="Atkinson Hyperlegible" w:cs="Atkinson Hyperlegible" w:eastAsia="Atkinson Hyperlegible"/>
          <w:b/>
          <w:i w:val="0"/>
          <w:sz w:val="30"/>
        </w:rPr>
        <w:t>0.2 — Dependencies</w:t>
      </w:r>
    </w:p>
    <w:p>
      <w:pPr>
        <w:spacing w:before="0" w:after="240" w:line="336" w:lineRule="auto"/>
      </w:pPr>
      <w:r>
        <w:rPr>
          <w:rFonts w:ascii="Atkinson Hyperlegible" w:hAnsi="Atkinson Hyperlegible" w:cs="Atkinson Hyperlegible" w:eastAsia="Atkinson Hyperlegible"/>
          <w:b w:val="0"/>
          <w:i w:val="0"/>
          <w:sz w:val="23"/>
        </w:rPr>
        <w:t>The axiom 1:1 + 1×ε @ AS is taken as primitive. AP40 inherits the axiom and examines its structural character. The work derives the axiom across multiple papers; this paper does not require any of those derivations to perform its own work.</w:t>
      </w:r>
    </w:p>
    <w:p>
      <w:pPr>
        <w:spacing w:before="0" w:after="240" w:line="336" w:lineRule="auto"/>
      </w:pPr>
      <w:r>
        <w:rPr>
          <w:rFonts w:ascii="Atkinson Hyperlegible" w:hAnsi="Atkinson Hyperlegible" w:cs="Atkinson Hyperlegible" w:eastAsia="Atkinson Hyperlegible"/>
          <w:b w:val="0"/>
          <w:i w:val="0"/>
          <w:sz w:val="23"/>
        </w:rPr>
        <w:t>AP20 (The Proof). Load-bearing for section 3’s framing. AP20 establishes that the Embedding Hypothesis holds and that the work’s results are unconditional. The section 3 observation that the fundamental constants are irrational or transcendental — and the consistency of this observation with the irrational axiom — depends on the unconditional status of those constants in the work.</w:t>
      </w:r>
    </w:p>
    <w:p>
      <w:pPr>
        <w:spacing w:before="0" w:after="240" w:line="336" w:lineRule="auto"/>
      </w:pPr>
      <w:r>
        <w:rPr>
          <w:rFonts w:ascii="Atkinson Hyperlegible" w:hAnsi="Atkinson Hyperlegible" w:cs="Atkinson Hyperlegible" w:eastAsia="Atkinson Hyperlegible"/>
          <w:b w:val="0"/>
          <w:i w:val="0"/>
          <w:sz w:val="23"/>
        </w:rPr>
        <w:t>AP29 (The Actualization Proof). Named in section 2 as the complementary proof path to the one-I, but not load-bearing for section 2’s own argument. The section 2 generative-priority proof runs independently of AP29’s coupling-capacity proof. If AP29 falls, section 2 still stands. If section 2 falls, AP29 still stands.</w:t>
      </w:r>
    </w:p>
    <w:p>
      <w:pPr>
        <w:spacing w:before="0" w:after="240" w:line="336" w:lineRule="auto"/>
      </w:pPr>
      <w:r>
        <w:rPr>
          <w:rFonts w:ascii="Atkinson Hyperlegible" w:hAnsi="Atkinson Hyperlegible" w:cs="Atkinson Hyperlegible" w:eastAsia="Atkinson Hyperlegible"/>
          <w:b w:val="0"/>
          <w:i w:val="0"/>
          <w:sz w:val="23"/>
        </w:rPr>
        <w:t>AP05 (The Break), AP06 (The Leakage Constant), AP07 (The Record Measure), AP24 (The Residual), AP31 (The Alignment), AP02 (The Operator), AP38 (The Exit). Named as framing references at specific points in the text. Not load-bearing for AP40’s own claims. The ε ↔ α identification (AP06; the value architecture at AP24) is framed as observation, not derivation. The stabilising/destabilising binary (AP31) is referenced as context for section 4. Modelling capacity (AP02) is referenced as context for section 4. AP38 is referenced at the framing of grief in section 4’s animal case.</w:t>
      </w:r>
    </w:p>
    <w:p>
      <w:pPr>
        <w:spacing w:before="0" w:after="240" w:line="336" w:lineRule="auto"/>
      </w:pPr>
      <w:r>
        <w:rPr>
          <w:rFonts w:ascii="Atkinson Hyperlegible" w:hAnsi="Atkinson Hyperlegible" w:cs="Atkinson Hyperlegible" w:eastAsia="Atkinson Hyperlegible"/>
          <w:b w:val="0"/>
          <w:i w:val="0"/>
          <w:sz w:val="23"/>
        </w:rPr>
        <w:t>AP43 (The Gravity of Possibilities). Named at section 3’s closing — the irrational-foundation observation extends to the coupling constant of the lean equation. Not load-bearing for AP40’s own claims; the extension is a structural relationship pointing forward.</w:t>
      </w:r>
    </w:p>
    <w:p>
      <w:pPr>
        <w:spacing w:before="0" w:after="240" w:line="336" w:lineRule="auto"/>
      </w:pPr>
      <w:r>
        <w:rPr>
          <w:rFonts w:ascii="Atkinson Hyperlegible" w:hAnsi="Atkinson Hyperlegible" w:cs="Atkinson Hyperlegible" w:eastAsia="Atkinson Hyperlegible"/>
          <w:b w:val="0"/>
          <w:i w:val="0"/>
          <w:sz w:val="23"/>
        </w:rPr>
        <w:t>Resolutions Ch 8.5 (Choice), Dissolutions Ch 9 (The Structural Ground of Ethics), Resolutions Ch 10 (Other Intelligences). The philosophical-register companions to section 4. AP40 is the formal-register companion to these treatments. The direction-of-acknowledgment is named explicitly in section 7.</w:t>
      </w:r>
    </w:p>
    <w:p>
      <w:pPr>
        <w:keepNext/>
        <w:keepLines/>
        <w:spacing w:before="480" w:after="240" w:line="336" w:lineRule="auto"/>
        <w:jc w:val="left"/>
      </w:pPr>
      <w:r>
        <w:rPr>
          <w:rFonts w:ascii="Atkinson Hyperlegible" w:hAnsi="Atkinson Hyperlegible" w:cs="Atkinson Hyperlegible" w:eastAsia="Atkinson Hyperlegible"/>
          <w:b/>
          <w:i w:val="0"/>
          <w:sz w:val="30"/>
        </w:rPr>
        <w:t>0.3 — Axiom mapping</w:t>
      </w:r>
    </w:p>
    <w:p>
      <w:pPr>
        <w:spacing w:before="0" w:after="240" w:line="336" w:lineRule="auto"/>
      </w:pPr>
      <w:r>
        <w:rPr>
          <w:rFonts w:ascii="Atkinson Hyperlegible" w:hAnsi="Atkinson Hyperlegible" w:cs="Atkinson Hyperlegible" w:eastAsia="Atkinson Hyperlegible"/>
          <w:b w:val="0"/>
          <w:i w:val="0"/>
          <w:sz w:val="23"/>
        </w:rPr>
        <w:t>Axiom B is principal load-bearing. The break +1×ε is the subject of section 2’s generative-priority argument. The structural status of +1×ε as the event that creates duality is what makes the exemption work.</w:t>
      </w:r>
    </w:p>
    <w:p>
      <w:pPr>
        <w:spacing w:before="0" w:after="240" w:line="336" w:lineRule="auto"/>
      </w:pPr>
      <w:r>
        <w:rPr>
          <w:rFonts w:ascii="Atkinson Hyperlegible" w:hAnsi="Atkinson Hyperlegible" w:cs="Atkinson Hyperlegible" w:eastAsia="Atkinson Hyperlegible"/>
          <w:b w:val="0"/>
          <w:i w:val="0"/>
          <w:sz w:val="23"/>
        </w:rPr>
        <w:t>Axiom S is load-bearing for section 1 and section 5. The substrate 1:1 — the pre-state of perfect symmetry — is what the irrational statement names as identical with the broken substrate held at AS. Without S, there is no substrate to be identical-but-broken with itself.</w:t>
      </w:r>
    </w:p>
    <w:p>
      <w:pPr>
        <w:spacing w:before="0" w:after="240" w:line="336" w:lineRule="auto"/>
      </w:pPr>
      <w:r>
        <w:rPr>
          <w:rFonts w:ascii="Atkinson Hyperlegible" w:hAnsi="Atkinson Hyperlegible" w:cs="Atkinson Hyperlegible" w:eastAsia="Atkinson Hyperlegible"/>
          <w:b w:val="0"/>
          <w:i w:val="0"/>
          <w:sz w:val="23"/>
        </w:rPr>
        <w:t>Axiom R is load-bearing for section 4. The record of the break — the fact that the actualisation event leaves a trace — is the precondition for any operator to be in a position to model its own coupling geometry. Without R, there is no accumulated history through which modelling capacity could develop.</w:t>
      </w:r>
    </w:p>
    <w:p>
      <w:pPr>
        <w:spacing w:before="0" w:after="240" w:line="336" w:lineRule="auto"/>
      </w:pPr>
      <w:r>
        <w:rPr>
          <w:rFonts w:ascii="Atkinson Hyperlegible" w:hAnsi="Atkinson Hyperlegible" w:cs="Atkinson Hyperlegible" w:eastAsia="Atkinson Hyperlegible"/>
          <w:b w:val="0"/>
          <w:i w:val="0"/>
          <w:sz w:val="23"/>
        </w:rPr>
        <w:t>Axiom C is enabling. The finite propagation that Constraint produces permits the manifold to host operators at distinct spatial locations, each with their own coupling capacity. Without C, the operator-relativity that grounds section 4’s claim about irrational coupling would not be possible.</w:t>
      </w:r>
    </w:p>
    <w:p>
      <w:pPr>
        <w:keepNext/>
        <w:keepLines/>
        <w:spacing w:before="480" w:after="240" w:line="336" w:lineRule="auto"/>
        <w:jc w:val="left"/>
      </w:pPr>
      <w:r>
        <w:rPr>
          <w:rFonts w:ascii="Atkinson Hyperlegible" w:hAnsi="Atkinson Hyperlegible" w:cs="Atkinson Hyperlegible" w:eastAsia="Atkinson Hyperlegible"/>
          <w:b/>
          <w:i w:val="0"/>
          <w:sz w:val="30"/>
        </w:rPr>
        <w:t>0.4 — Epistemic status per section</w:t>
      </w:r>
    </w:p>
    <w:p>
      <w:pPr>
        <w:spacing w:before="0" w:after="240" w:line="336" w:lineRule="auto"/>
      </w:pPr>
      <w:r>
        <w:rPr>
          <w:rFonts w:ascii="Atkinson Hyperlegible" w:hAnsi="Atkinson Hyperlegible" w:cs="Atkinson Hyperlegible" w:eastAsia="Atkinson Hyperlegible"/>
          <w:b w:val="0"/>
          <w:i w:val="0"/>
          <w:sz w:val="23"/>
        </w:rPr>
        <w:t>section 1 (The Irrational Statement). STRUCTURAL ANALYSIS. The axiom’s equals sign is identity, not equality. Identity defined and distinguished from equality, equivalence, and isomorphism. The statement-level irrationality is a structural fact, not a number-theoretic conjecture about α.</w:t>
      </w:r>
    </w:p>
    <w:p>
      <w:pPr>
        <w:spacing w:before="0" w:after="240" w:line="336" w:lineRule="auto"/>
      </w:pPr>
      <w:r>
        <w:rPr>
          <w:rFonts w:ascii="Atkinson Hyperlegible" w:hAnsi="Atkinson Hyperlegible" w:cs="Atkinson Hyperlegible" w:eastAsia="Atkinson Hyperlegible"/>
          <w:b w:val="0"/>
          <w:i w:val="0"/>
          <w:sz w:val="23"/>
        </w:rPr>
        <w:t>section 2 (The Pre-Duality Exemption). DERIVATION. The generative-priority argument. Three premises, one conclusion. Independent of AP29’s proof path.</w:t>
      </w:r>
    </w:p>
    <w:p>
      <w:pPr>
        <w:spacing w:before="0" w:after="240" w:line="336" w:lineRule="auto"/>
      </w:pPr>
      <w:r>
        <w:rPr>
          <w:rFonts w:ascii="Atkinson Hyperlegible" w:hAnsi="Atkinson Hyperlegible" w:cs="Atkinson Hyperlegible" w:eastAsia="Atkinson Hyperlegible"/>
          <w:b w:val="0"/>
          <w:i w:val="0"/>
          <w:sz w:val="23"/>
        </w:rPr>
        <w:t>section 3 (The Irrational Foundation). OBSERVATION. The rational world built on irrational mathematics — established outside the work and consistent with the irrational axiom. Not a derivation of cause. Not a claim about α’s number-theoretic status.</w:t>
      </w:r>
    </w:p>
    <w:p>
      <w:pPr>
        <w:spacing w:before="0" w:after="240" w:line="336" w:lineRule="auto"/>
      </w:pPr>
      <w:r>
        <w:rPr>
          <w:rFonts w:ascii="Atkinson Hyperlegible" w:hAnsi="Atkinson Hyperlegible" w:cs="Atkinson Hyperlegible" w:eastAsia="Atkinson Hyperlegible"/>
          <w:b w:val="0"/>
          <w:i w:val="0"/>
          <w:sz w:val="23"/>
        </w:rPr>
        <w:t>section 4 (The Capacity). STRUCTURAL DEFINITION + DERIVATION. The structural criterion for human irrational coupling capacity. Choice as irrational coupling capacity. The terminal ethic grounded. Scoped explicitly to biological operators; the silicon-substrate question is fenced.</w:t>
      </w:r>
    </w:p>
    <w:p>
      <w:pPr>
        <w:spacing w:before="0" w:after="240" w:line="336" w:lineRule="auto"/>
      </w:pPr>
      <w:r>
        <w:rPr>
          <w:rFonts w:ascii="Atkinson Hyperlegible" w:hAnsi="Atkinson Hyperlegible" w:cs="Atkinson Hyperlegible" w:eastAsia="Atkinson Hyperlegible"/>
          <w:b w:val="0"/>
          <w:i w:val="0"/>
          <w:sz w:val="23"/>
        </w:rPr>
        <w:t>section 5 (The Necessity). STRUCTURAL ARGUMENT. The containment argument: a rational axiom is contained by its own products and cannot found the framework it generates. The objection from language is addressed: the work’s prose is a rational-framework approximation pointing at an irrational-foundation fact.</w:t>
      </w:r>
    </w:p>
    <w:p>
      <w:pPr>
        <w:spacing w:before="0" w:after="240" w:line="336" w:lineRule="auto"/>
      </w:pPr>
      <w:r>
        <w:rPr>
          <w:rFonts w:ascii="Atkinson Hyperlegible" w:hAnsi="Atkinson Hyperlegible" w:cs="Atkinson Hyperlegible" w:eastAsia="Atkinson Hyperlegible"/>
          <w:b w:val="0"/>
          <w:i w:val="0"/>
          <w:sz w:val="23"/>
        </w:rPr>
        <w:t>section 6 (Kill Switches). FALSIFICATION REGISTER. Six kill switches engaged. Each load-bearing claim attaches to at least one specified observable.</w:t>
      </w:r>
    </w:p>
    <w:p>
      <w:pPr>
        <w:spacing w:before="0" w:after="240" w:line="336" w:lineRule="auto"/>
      </w:pPr>
      <w:r>
        <w:rPr>
          <w:rFonts w:ascii="Atkinson Hyperlegible" w:hAnsi="Atkinson Hyperlegible" w:cs="Atkinson Hyperlegible" w:eastAsia="Atkinson Hyperlegible"/>
          <w:b w:val="0"/>
          <w:i w:val="0"/>
          <w:sz w:val="23"/>
        </w:rPr>
        <w:t>section 7 (What This Establishes and What Remains Open). SYNTHESIS. What this paper closes, what it does not, where the philosophical-register implementations live, placement in The 420 Code, the closing.</w:t>
      </w:r>
    </w:p>
    <w:p>
      <w:pPr>
        <w:keepNext/>
        <w:keepLines/>
        <w:spacing w:before="480" w:after="240" w:line="336" w:lineRule="auto"/>
        <w:jc w:val="left"/>
      </w:pPr>
      <w:r>
        <w:rPr>
          <w:rFonts w:ascii="Atkinson Hyperlegible" w:hAnsi="Atkinson Hyperlegible" w:cs="Atkinson Hyperlegible" w:eastAsia="Atkinson Hyperlegible"/>
          <w:b/>
          <w:i w:val="0"/>
          <w:sz w:val="30"/>
        </w:rPr>
        <w:t>0.5 — Kill switch summary</w:t>
      </w:r>
    </w:p>
    <w:p>
      <w:pPr>
        <w:spacing w:before="0" w:after="240" w:line="336" w:lineRule="auto"/>
      </w:pPr>
      <w:r>
        <w:rPr>
          <w:rFonts w:ascii="Atkinson Hyperlegible" w:hAnsi="Atkinson Hyperlegible" w:cs="Atkinson Hyperlegible" w:eastAsia="Atkinson Hyperlegible"/>
          <w:b w:val="0"/>
          <w:i w:val="0"/>
          <w:sz w:val="23"/>
        </w:rPr>
        <w:t>Six kill switches are engaged in this paper. The full register is in section 6.</w:t>
      </w:r>
    </w:p>
    <w:p>
      <w:pPr>
        <w:spacing w:before="0" w:after="240" w:line="336" w:lineRule="auto"/>
      </w:pPr>
      <w:r>
        <w:rPr>
          <w:rFonts w:ascii="Atkinson Hyperlegible" w:hAnsi="Atkinson Hyperlegible" w:cs="Atkinson Hyperlegible" w:eastAsia="Atkinson Hyperlegible"/>
          <w:b w:val="0"/>
          <w:i w:val="0"/>
          <w:sz w:val="23"/>
        </w:rPr>
        <w:t>KS-40.1: Irrationality of the governing axiom. LIVE — STRUCTURAL.</w:t>
      </w:r>
    </w:p>
    <w:p>
      <w:pPr>
        <w:spacing w:before="0" w:after="240" w:line="336" w:lineRule="auto"/>
      </w:pPr>
      <w:r>
        <w:rPr>
          <w:rFonts w:ascii="Atkinson Hyperlegible" w:hAnsi="Atkinson Hyperlegible" w:cs="Atkinson Hyperlegible" w:eastAsia="Atkinson Hyperlegible"/>
          <w:b w:val="0"/>
          <w:i w:val="0"/>
          <w:sz w:val="23"/>
        </w:rPr>
        <w:t>KS-40.2: Pre-duality exemption — generative priority. LIVE — STRUCTURAL.</w:t>
      </w:r>
    </w:p>
    <w:p>
      <w:pPr>
        <w:spacing w:before="0" w:after="240" w:line="336" w:lineRule="auto"/>
      </w:pPr>
      <w:r>
        <w:rPr>
          <w:rFonts w:ascii="Atkinson Hyperlegible" w:hAnsi="Atkinson Hyperlegible" w:cs="Atkinson Hyperlegible" w:eastAsia="Atkinson Hyperlegible"/>
          <w:b w:val="0"/>
          <w:i w:val="0"/>
          <w:sz w:val="23"/>
        </w:rPr>
        <w:t>KS-40.3: Source of duality. LIVE — STRUCTURAL.</w:t>
      </w:r>
    </w:p>
    <w:p>
      <w:pPr>
        <w:spacing w:before="0" w:after="240" w:line="336" w:lineRule="auto"/>
      </w:pPr>
      <w:r>
        <w:rPr>
          <w:rFonts w:ascii="Atkinson Hyperlegible" w:hAnsi="Atkinson Hyperlegible" w:cs="Atkinson Hyperlegible" w:eastAsia="Atkinson Hyperlegible"/>
          <w:b w:val="0"/>
          <w:i w:val="0"/>
          <w:sz w:val="23"/>
        </w:rPr>
        <w:t>KS-40.4: Human uniqueness of irrational coupling (biological scope). LIVE — EMPIRICAL.</w:t>
      </w:r>
    </w:p>
    <w:p>
      <w:pPr>
        <w:spacing w:before="0" w:after="240" w:line="336" w:lineRule="auto"/>
      </w:pPr>
      <w:r>
        <w:rPr>
          <w:rFonts w:ascii="Atkinson Hyperlegible" w:hAnsi="Atkinson Hyperlegible" w:cs="Atkinson Hyperlegible" w:eastAsia="Atkinson Hyperlegible"/>
          <w:b w:val="0"/>
          <w:i w:val="0"/>
          <w:sz w:val="23"/>
        </w:rPr>
        <w:t>KS-40.5: Reducibility of irrationality. LIVE — STRUCTURAL.</w:t>
      </w:r>
    </w:p>
    <w:p>
      <w:pPr>
        <w:spacing w:before="0" w:after="240" w:line="336" w:lineRule="auto"/>
      </w:pPr>
      <w:r>
        <w:rPr>
          <w:rFonts w:ascii="Atkinson Hyperlegible" w:hAnsi="Atkinson Hyperlegible" w:cs="Atkinson Hyperlegible" w:eastAsia="Atkinson Hyperlegible"/>
          <w:b w:val="0"/>
          <w:i w:val="0"/>
          <w:sz w:val="23"/>
        </w:rPr>
        <w:t>KS-40.6: Necessity of irrationality — the containment argument. LIVE — STRUCTURAL.</w:t>
      </w:r>
    </w:p>
    <w:p>
      <w:pPr>
        <w:keepNext/>
        <w:keepLines/>
        <w:spacing w:before="480" w:after="240" w:line="336" w:lineRule="auto"/>
        <w:jc w:val="left"/>
      </w:pPr>
      <w:r>
        <w:rPr>
          <w:rFonts w:ascii="Atkinson Hyperlegible" w:hAnsi="Atkinson Hyperlegible" w:cs="Atkinson Hyperlegible" w:eastAsia="Atkinson Hyperlegible"/>
          <w:b/>
          <w:i w:val="0"/>
          <w:sz w:val="30"/>
        </w:rPr>
        <w:t>0.6 — Structural debts owed</w:t>
      </w:r>
    </w:p>
    <w:p>
      <w:pPr>
        <w:spacing w:before="0" w:after="240" w:line="336" w:lineRule="auto"/>
      </w:pPr>
      <w:r>
        <w:rPr>
          <w:rFonts w:ascii="Atkinson Hyperlegible" w:hAnsi="Atkinson Hyperlegible" w:cs="Atkinson Hyperlegible" w:eastAsia="Atkinson Hyperlegible"/>
          <w:b w:val="0"/>
          <w:i w:val="0"/>
          <w:sz w:val="23"/>
        </w:rPr>
        <w:t>None outstanding from this paper. AP40 does not introduce new structural debts. The paper’s load-bearing claims are derived within the paper or are explicitly framed as observations rather than derivations.</w:t>
      </w:r>
    </w:p>
    <w:p>
      <w:pPr>
        <w:spacing w:before="0" w:after="240" w:line="336" w:lineRule="auto"/>
      </w:pPr>
      <w:r>
        <w:rPr>
          <w:rFonts w:ascii="Atkinson Hyperlegible" w:hAnsi="Atkinson Hyperlegible" w:cs="Atkinson Hyperlegible" w:eastAsia="Atkinson Hyperlegible"/>
          <w:b w:val="0"/>
          <w:i w:val="0"/>
          <w:sz w:val="23"/>
        </w:rPr>
        <w:t>The ε ↔ α identification carried at AP06 (the value architecture at AP24) is referenced at section 3 but is not a debt of AP40 — it is a result already in the work that AP40 records as consistent with the irrational axiom.</w:t>
      </w:r>
    </w:p>
    <w:p>
      <w:pPr>
        <w:keepNext/>
        <w:keepLines/>
        <w:spacing w:before="480" w:after="240" w:line="336" w:lineRule="auto"/>
        <w:jc w:val="left"/>
      </w:pPr>
      <w:r>
        <w:rPr>
          <w:rFonts w:ascii="Atkinson Hyperlegible" w:hAnsi="Atkinson Hyperlegible" w:cs="Atkinson Hyperlegible" w:eastAsia="Atkinson Hyperlegible"/>
          <w:b/>
          <w:i w:val="0"/>
          <w:sz w:val="30"/>
        </w:rPr>
        <w:t>0.7 — Items held open without claiming debt status</w:t>
      </w:r>
    </w:p>
    <w:p>
      <w:pPr>
        <w:spacing w:before="0" w:after="240" w:line="336" w:lineRule="auto"/>
      </w:pPr>
      <w:r>
        <w:rPr>
          <w:rFonts w:ascii="Atkinson Hyperlegible" w:hAnsi="Atkinson Hyperlegible" w:cs="Atkinson Hyperlegible" w:eastAsia="Atkinson Hyperlegible"/>
          <w:b w:val="0"/>
          <w:i w:val="0"/>
          <w:sz w:val="23"/>
        </w:rPr>
        <w:t>Three items are bracketed inside this paper. They are real and live, but they are not structural debts in the sense of unresolved derivations; they are open questions held in suspense.</w:t>
      </w:r>
    </w:p>
    <w:p>
      <w:pPr>
        <w:spacing w:before="0" w:after="240" w:line="336" w:lineRule="auto"/>
      </w:pPr>
      <w:r>
        <w:rPr>
          <w:rFonts w:ascii="Atkinson Hyperlegible" w:hAnsi="Atkinson Hyperlegible" w:cs="Atkinson Hyperlegible" w:eastAsia="Atkinson Hyperlegible"/>
          <w:b w:val="0"/>
          <w:i w:val="0"/>
          <w:sz w:val="23"/>
        </w:rPr>
        <w:t>The number-theoretic irrationality of α. section 1 notes that α’s formal irrationality in the number-theoretic sense is an open question with no proof either way. The paper does not depend on this question being settled. The load-bearing claim of section 1 is the statement-level irrationality of the axiom — identity that is not equality — which is a structural fact independent of α’s number-theoretic status.</w:t>
      </w:r>
    </w:p>
    <w:p>
      <w:pPr>
        <w:spacing w:before="0" w:after="240" w:line="336" w:lineRule="auto"/>
      </w:pPr>
      <w:r>
        <w:rPr>
          <w:rFonts w:ascii="Atkinson Hyperlegible" w:hAnsi="Atkinson Hyperlegible" w:cs="Atkinson Hyperlegible" w:eastAsia="Atkinson Hyperlegible"/>
          <w:b w:val="0"/>
          <w:i w:val="0"/>
          <w:sz w:val="23"/>
        </w:rPr>
        <w:t>The graded modelling-capacity boundary. section 4 notes that modelling capacity may be graded across cetaceans, great apes, and corvids, with varying fidelity, and that if the capacity to override is proportional to the capacity to model, then choice itself is graded. The argument survives this — what matters is whether the human end of the spectrum is empirically distinct from all observed alternatives, which it is. KS-40.4 covers the empirical question.</w:t>
      </w:r>
    </w:p>
    <w:p>
      <w:pPr>
        <w:spacing w:before="0" w:after="240" w:line="336" w:lineRule="auto"/>
      </w:pPr>
      <w:r>
        <w:rPr>
          <w:rFonts w:ascii="Atkinson Hyperlegible" w:hAnsi="Atkinson Hyperlegible" w:cs="Atkinson Hyperlegible" w:eastAsia="Atkinson Hyperlegible"/>
          <w:b w:val="0"/>
          <w:i w:val="0"/>
          <w:sz w:val="23"/>
        </w:rPr>
        <w:t xml:space="preserve">The forcing-versus-independence relation between the axiom’s irrationality and the irrationality of the fundamental constants. Section 3 observes that the constants are irrational or transcendental and consistent with the irrational axiom. Whether the axiom </w:t>
      </w:r>
      <w:r>
        <w:rPr>
          <w:rFonts w:ascii="Atkinson Hyperlegible" w:hAnsi="Atkinson Hyperlegible" w:cs="Atkinson Hyperlegible" w:eastAsia="Atkinson Hyperlegible"/>
          <w:b w:val="0"/>
          <w:i/>
          <w:sz w:val="23"/>
        </w:rPr>
        <w:t>forces</w:t>
      </w:r>
      <w:r>
        <w:rPr>
          <w:rFonts w:ascii="Atkinson Hyperlegible" w:hAnsi="Atkinson Hyperlegible" w:cs="Atkinson Hyperlegible" w:eastAsia="Atkinson Hyperlegible"/>
          <w:b w:val="0"/>
          <w:i w:val="0"/>
          <w:sz w:val="23"/>
        </w:rPr>
        <w:t xml:space="preserve"> this irrationality or whether the irrationality is an independent fact merely consistent with the axiom is an open question. The section 3 observation does not depend on this resolution; the consistency is what is recorded.</w:t>
      </w:r>
    </w:p>
    <w:p>
      <w:pPr>
        <w:keepNext/>
        <w:keepLines/>
        <w:spacing w:before="480" w:after="240" w:line="336" w:lineRule="auto"/>
        <w:jc w:val="left"/>
      </w:pPr>
      <w:r>
        <w:rPr>
          <w:rFonts w:ascii="Atkinson Hyperlegible" w:hAnsi="Atkinson Hyperlegible" w:cs="Atkinson Hyperlegible" w:eastAsia="Atkinson Hyperlegible"/>
          <w:b/>
          <w:i w:val="0"/>
          <w:sz w:val="30"/>
        </w:rPr>
        <w:t>0.8 — Structural relationships</w:t>
      </w:r>
    </w:p>
    <w:p>
      <w:pPr>
        <w:spacing w:before="0" w:after="240" w:line="336" w:lineRule="auto"/>
      </w:pPr>
      <w:r>
        <w:rPr>
          <w:rFonts w:ascii="Atkinson Hyperlegible" w:hAnsi="Atkinson Hyperlegible" w:cs="Atkinson Hyperlegible" w:eastAsia="Atkinson Hyperlegible"/>
          <w:b w:val="0"/>
          <w:i w:val="0"/>
          <w:sz w:val="23"/>
        </w:rPr>
        <w:t>This paper closes the foundational examination of the axiom. AP01 opens Notebook I with the axiom. AP20 closes Notebook I with the proof that the axioms hold in physical reality. AP40 sits first in Notebook I and examines what the axiom is — the reflexive piece that grounds the work’s anti-crank discipline.</w:t>
      </w:r>
    </w:p>
    <w:p>
      <w:pPr>
        <w:spacing w:before="0" w:after="240" w:line="336" w:lineRule="auto"/>
      </w:pPr>
      <w:r>
        <w:rPr>
          <w:rFonts w:ascii="Atkinson Hyperlegible" w:hAnsi="Atkinson Hyperlegible" w:cs="Atkinson Hyperlegible" w:eastAsia="Atkinson Hyperlegible"/>
          <w:b w:val="0"/>
          <w:i w:val="0"/>
          <w:sz w:val="23"/>
        </w:rPr>
        <w:t>This paper provides a second independent proof path to the one-I. AP29 (Notebook VII) proves the singularity of the interior through coupling capacity. section 2 of this paper proves the same singularity through generative priority. The two proofs run on different structural premises. Neither depends on the other. Two independent paths to the same destination — itself a consequence of the two-facedness from which the source is exempt.</w:t>
      </w:r>
    </w:p>
    <w:p>
      <w:pPr>
        <w:spacing w:before="0" w:after="240" w:line="336" w:lineRule="auto"/>
      </w:pPr>
      <w:r>
        <w:rPr>
          <w:rFonts w:ascii="Atkinson Hyperlegible" w:hAnsi="Atkinson Hyperlegible" w:cs="Atkinson Hyperlegible" w:eastAsia="Atkinson Hyperlegible"/>
          <w:b w:val="0"/>
          <w:i w:val="0"/>
          <w:sz w:val="23"/>
        </w:rPr>
        <w:t>This paper provides the formal-register companion to four philosophical-register treatments in the Ø Models catalogue. Resolutions Chapter 8.5 (Choice) installs the locked formulation “Choice is irrational coupling capacity manifested as sub-optimal coupling based on all computation results to date” — the philosophical-register version of section 4’s structural definition. Dissolutions Chapter 9 (The Structural Ground of Ethics) builds the full philosophical apparatus for the terminal ethic that section 4 lands briefly. Resolutions Chapter 10 (Other Intelligences) settles the substrate-independence question that section 4 explicitly fences. AP43 section 9 (The Terminal Ethic Grounded) derives the same ethic through the four-term system — a parallel formal-register derivation. The acknowledgment subsection in section 7 names where each companion lives.</w:t>
      </w:r>
    </w:p>
    <w:p>
      <w:pPr>
        <w:keepNext/>
        <w:keepLines/>
        <w:pageBreakBefore/>
        <w:spacing w:before="480" w:after="240" w:line="336" w:lineRule="auto"/>
        <w:jc w:val="left"/>
      </w:pPr>
      <w:r>
        <w:rPr>
          <w:rFonts w:ascii="Atkinson Hyperlegible" w:hAnsi="Atkinson Hyperlegible" w:cs="Atkinson Hyperlegible" w:eastAsia="Atkinson Hyperlegible"/>
          <w:b/>
          <w:i w:val="0"/>
          <w:sz w:val="36"/>
        </w:rPr>
        <w:t>1 — The Irrational Statement</w:t>
      </w:r>
    </w:p>
    <w:p>
      <w:pPr>
        <w:spacing w:before="0" w:after="240" w:line="336" w:lineRule="auto"/>
      </w:pPr>
      <w:r>
        <w:rPr>
          <w:rFonts w:ascii="Atkinson Hyperlegible" w:hAnsi="Atkinson Hyperlegible" w:cs="Atkinson Hyperlegible" w:eastAsia="Atkinson Hyperlegible"/>
          <w:b w:val="0"/>
          <w:i w:val="0"/>
          <w:sz w:val="23"/>
        </w:rPr>
        <w:t>Look at the governing axiom.</w:t>
      </w:r>
    </w:p>
    <w:p>
      <w:pPr>
        <w:spacing w:before="0" w:after="240" w:line="336" w:lineRule="auto"/>
      </w:pPr>
      <w:r>
        <w:rPr>
          <w:rFonts w:ascii="Atkinson Hyperlegible" w:hAnsi="Atkinson Hyperlegible" w:cs="Atkinson Hyperlegible" w:eastAsia="Atkinson Hyperlegible"/>
          <w:b w:val="0"/>
          <w:i w:val="0"/>
          <w:sz w:val="23"/>
        </w:rPr>
        <w:t>Look at it as mathematics. What you see should disturb you.</w:t>
      </w:r>
    </w:p>
    <w:p>
      <w:pPr>
        <w:spacing w:before="0" w:after="240" w:line="336" w:lineRule="auto"/>
      </w:pPr>
      <w:r>
        <w:rPr>
          <w:rFonts w:ascii="Atkinson Hyperlegible" w:hAnsi="Atkinson Hyperlegible" w:cs="Atkinson Hyperlegible" w:eastAsia="Atkinson Hyperlegible"/>
          <w:b w:val="0"/>
          <w:i w:val="0"/>
          <w:sz w:val="23"/>
        </w:rPr>
        <w:t xml:space="preserve">The governing axiom of The 420 Code is </w:t>
      </w:r>
      <w:r>
        <w:rPr>
          <w:rFonts w:ascii="Atkinson Hyperlegible" w:hAnsi="Atkinson Hyperlegible" w:cs="Atkinson Hyperlegible" w:eastAsia="Atkinson Hyperlegible"/>
          <w:b/>
          <w:i w:val="0"/>
          <w:sz w:val="23"/>
        </w:rPr>
        <w:t>1:1 + 1×ε @ AS</w:t>
      </w:r>
      <w:r>
        <w:rPr>
          <w:rFonts w:ascii="Atkinson Hyperlegible" w:hAnsi="Atkinson Hyperlegible" w:cs="Atkinson Hyperlegible" w:eastAsia="Atkinson Hyperlegible"/>
          <w:b w:val="0"/>
          <w:i w:val="0"/>
          <w:sz w:val="23"/>
        </w:rPr>
        <w:t xml:space="preserve"> — the symmetric substrate, plus one persistent break, at the actualising now.</w:t>
      </w:r>
    </w:p>
    <w:p>
      <w:pPr>
        <w:spacing w:before="0" w:after="240" w:line="336" w:lineRule="auto"/>
      </w:pPr>
      <w:r>
        <w:rPr>
          <w:rFonts w:ascii="Atkinson Hyperlegible" w:hAnsi="Atkinson Hyperlegible" w:cs="Atkinson Hyperlegible" w:eastAsia="Atkinson Hyperlegible"/>
          <w:b w:val="0"/>
          <w:i w:val="0"/>
          <w:sz w:val="23"/>
        </w:rPr>
        <w:t>Read it as arithmetic. Drop AS. Treat the colon as equality. You get:</w:t>
      </w:r>
    </w:p>
    <w:p>
      <w:pPr>
        <w:spacing w:before="0" w:after="240" w:line="336" w:lineRule="auto"/>
      </w:pPr>
      <w:r>
        <w:rPr>
          <w:rFonts w:ascii="Atkinson Hyperlegible" w:hAnsi="Atkinson Hyperlegible" w:cs="Atkinson Hyperlegible" w:eastAsia="Atkinson Hyperlegible"/>
          <w:b/>
          <w:i w:val="0"/>
          <w:sz w:val="23"/>
        </w:rPr>
        <w:t>1 = 1 + 1×ε</w:t>
      </w:r>
    </w:p>
    <w:p>
      <w:pPr>
        <w:spacing w:before="0" w:after="240" w:line="336" w:lineRule="auto"/>
      </w:pPr>
      <w:r>
        <w:rPr>
          <w:rFonts w:ascii="Atkinson Hyperlegible" w:hAnsi="Atkinson Hyperlegible" w:cs="Atkinson Hyperlegible" w:eastAsia="Atkinson Hyperlegible"/>
          <w:b w:val="0"/>
          <w:i w:val="0"/>
          <w:sz w:val="23"/>
        </w:rPr>
        <w:t>One equals one plus one times epsilon.</w:t>
      </w:r>
    </w:p>
    <w:p>
      <w:pPr>
        <w:spacing w:before="0" w:after="240" w:line="336" w:lineRule="auto"/>
      </w:pPr>
      <w:r>
        <w:rPr>
          <w:rFonts w:ascii="Atkinson Hyperlegible" w:hAnsi="Atkinson Hyperlegible" w:cs="Atkinson Hyperlegible" w:eastAsia="Atkinson Hyperlegible"/>
          <w:b w:val="0"/>
          <w:i w:val="0"/>
          <w:sz w:val="23"/>
        </w:rPr>
        <w:t>The left side is 1. The right side is 1 + something.</w:t>
      </w:r>
    </w:p>
    <w:p>
      <w:pPr>
        <w:spacing w:before="0" w:after="240" w:line="336" w:lineRule="auto"/>
      </w:pPr>
      <w:r>
        <w:rPr>
          <w:rFonts w:ascii="Atkinson Hyperlegible" w:hAnsi="Atkinson Hyperlegible" w:cs="Atkinson Hyperlegible" w:eastAsia="Atkinson Hyperlegible"/>
          <w:b w:val="0"/>
          <w:i w:val="0"/>
          <w:sz w:val="23"/>
        </w:rPr>
        <w:t>If ε is anything other than zero, the statement is false by the rules of rational arithmetic. If ε is zero, the break does not exist and nothing happens.</w:t>
      </w:r>
    </w:p>
    <w:p>
      <w:pPr>
        <w:spacing w:before="0" w:after="240" w:line="336" w:lineRule="auto"/>
      </w:pPr>
      <w:r>
        <w:rPr>
          <w:rFonts w:ascii="Atkinson Hyperlegible" w:hAnsi="Atkinson Hyperlegible" w:cs="Atkinson Hyperlegible" w:eastAsia="Atkinson Hyperlegible"/>
          <w:b w:val="0"/>
          <w:i w:val="0"/>
          <w:sz w:val="23"/>
        </w:rPr>
        <w:t>The statement is irrational.</w:t>
      </w:r>
    </w:p>
    <w:p>
      <w:pPr>
        <w:spacing w:before="0" w:after="240" w:line="336" w:lineRule="auto"/>
      </w:pPr>
      <w:r>
        <w:rPr>
          <w:rFonts w:ascii="Atkinson Hyperlegible" w:hAnsi="Atkinson Hyperlegible" w:cs="Atkinson Hyperlegible" w:eastAsia="Atkinson Hyperlegible"/>
          <w:b w:val="0"/>
          <w:i w:val="0"/>
          <w:sz w:val="23"/>
        </w:rPr>
        <w:t>And it is true.</w:t>
      </w:r>
    </w:p>
    <w:p>
      <w:pPr>
        <w:spacing w:before="0" w:after="240" w:line="336" w:lineRule="auto"/>
      </w:pPr>
      <w:r>
        <w:rPr>
          <w:rFonts w:ascii="Atkinson Hyperlegible" w:hAnsi="Atkinson Hyperlegible" w:cs="Atkinson Hyperlegible" w:eastAsia="Atkinson Hyperlegible"/>
          <w:b w:val="0"/>
          <w:i w:val="0"/>
          <w:sz w:val="23"/>
        </w:rPr>
        <w:t>The key is the equals sign.</w:t>
      </w:r>
    </w:p>
    <w:p>
      <w:pPr>
        <w:spacing w:before="0" w:after="240" w:line="336" w:lineRule="auto"/>
      </w:pPr>
      <w:r>
        <w:rPr>
          <w:rFonts w:ascii="Atkinson Hyperlegible" w:hAnsi="Atkinson Hyperlegible" w:cs="Atkinson Hyperlegible" w:eastAsia="Atkinson Hyperlegible"/>
          <w:b w:val="0"/>
          <w:i w:val="0"/>
          <w:sz w:val="23"/>
        </w:rPr>
        <w:t>In arithmetic, “=” means the left side and the right side have the same value. Under that reading, the statement is false for all ε ≠ 0.</w:t>
      </w:r>
    </w:p>
    <w:p>
      <w:pPr>
        <w:spacing w:before="0" w:after="240" w:line="336" w:lineRule="auto"/>
      </w:pPr>
      <w:r>
        <w:rPr>
          <w:rFonts w:ascii="Atkinson Hyperlegible" w:hAnsi="Atkinson Hyperlegible" w:cs="Atkinson Hyperlegible" w:eastAsia="Atkinson Hyperlegible"/>
          <w:b w:val="0"/>
          <w:i w:val="0"/>
          <w:sz w:val="23"/>
        </w:rPr>
        <w:t>But the governing axiom does not use the equals sign arithmetically. It uses it as identity.</w:t>
      </w:r>
    </w:p>
    <w:p>
      <w:pPr>
        <w:spacing w:before="0" w:after="240" w:line="336" w:lineRule="auto"/>
      </w:pPr>
      <w:r>
        <w:rPr>
          <w:rFonts w:ascii="Atkinson Hyperlegible" w:hAnsi="Atkinson Hyperlegible" w:cs="Atkinson Hyperlegible" w:eastAsia="Atkinson Hyperlegible"/>
          <w:b w:val="0"/>
          <w:i w:val="0"/>
          <w:sz w:val="23"/>
        </w:rPr>
        <w:t>The substrate (1:1) and the broken substrate (1:1 + 1×ε) are the same substrate, held at AS. The break does not add something from outside. The break is the substrate expressing itself as broken, at the actualising now.</w:t>
      </w:r>
    </w:p>
    <w:p>
      <w:pPr>
        <w:spacing w:before="0" w:after="240" w:line="336" w:lineRule="auto"/>
      </w:pPr>
      <w:r>
        <w:rPr>
          <w:rFonts w:ascii="Atkinson Hyperlegible" w:hAnsi="Atkinson Hyperlegible" w:cs="Atkinson Hyperlegible" w:eastAsia="Atkinson Hyperlegible"/>
          <w:b w:val="0"/>
          <w:i w:val="0"/>
          <w:sz w:val="23"/>
        </w:rPr>
        <w:t>The unbroken mirror and the cracked mirror are the same mirror. The crack did not come from somewhere else. The crack is the mirror’s own act.</w:t>
      </w:r>
    </w:p>
    <w:p>
      <w:pPr>
        <w:spacing w:before="0" w:after="240" w:line="336" w:lineRule="auto"/>
      </w:pPr>
      <w:r>
        <w:rPr>
          <w:rFonts w:ascii="Atkinson Hyperlegible" w:hAnsi="Atkinson Hyperlegible" w:cs="Atkinson Hyperlegible" w:eastAsia="Atkinson Hyperlegible"/>
          <w:b w:val="0"/>
          <w:i w:val="0"/>
          <w:sz w:val="23"/>
        </w:rPr>
        <w:t>The structural meaning of the statement: identity that is not equality.</w:t>
      </w:r>
    </w:p>
    <w:p>
      <w:pPr>
        <w:spacing w:before="0" w:after="240" w:line="336" w:lineRule="auto"/>
      </w:pPr>
      <w:r>
        <w:rPr>
          <w:rFonts w:ascii="Atkinson Hyperlegible" w:hAnsi="Atkinson Hyperlegible" w:cs="Atkinson Hyperlegible" w:eastAsia="Atkinson Hyperlegible"/>
          <w:b w:val="0"/>
          <w:i w:val="0"/>
          <w:sz w:val="23"/>
        </w:rPr>
        <w:t>The thing before the break and the thing after the break are the same thing — but the rules of rational arithmetic, which are themselves products of the break, cannot express this.</w:t>
      </w:r>
    </w:p>
    <w:p>
      <w:pPr>
        <w:spacing w:before="0" w:after="240" w:line="336" w:lineRule="auto"/>
      </w:pPr>
      <w:r>
        <w:rPr>
          <w:rFonts w:ascii="Atkinson Hyperlegible" w:hAnsi="Atkinson Hyperlegible" w:cs="Atkinson Hyperlegible" w:eastAsia="Atkinson Hyperlegible"/>
          <w:b w:val="0"/>
          <w:i w:val="0"/>
          <w:sz w:val="23"/>
        </w:rPr>
        <w:t>The statement is irrational because it is true at a level that precedes the framework within which “rational” and “irrational” are defined.</w:t>
      </w:r>
    </w:p>
    <w:p>
      <w:pPr>
        <w:spacing w:before="0" w:after="240" w:line="336" w:lineRule="auto"/>
      </w:pPr>
      <w:r>
        <w:rPr>
          <w:rFonts w:ascii="Atkinson Hyperlegible" w:hAnsi="Atkinson Hyperlegible" w:cs="Atkinson Hyperlegible" w:eastAsia="Atkinson Hyperlegible"/>
          <w:b w:val="0"/>
          <w:i w:val="0"/>
          <w:sz w:val="23"/>
        </w:rPr>
        <w:t>Before the break, there is no rational. There is no irrational. There is only 1:1 — the mirror. After the break, both categories exist.</w:t>
      </w:r>
    </w:p>
    <w:p>
      <w:pPr>
        <w:spacing w:before="0" w:after="240" w:line="336" w:lineRule="auto"/>
      </w:pPr>
      <w:r>
        <w:rPr>
          <w:rFonts w:ascii="Atkinson Hyperlegible" w:hAnsi="Atkinson Hyperlegible" w:cs="Atkinson Hyperlegible" w:eastAsia="Atkinson Hyperlegible"/>
          <w:b w:val="0"/>
          <w:i w:val="0"/>
          <w:sz w:val="23"/>
        </w:rPr>
        <w:t>The break is the event that creates the categories by which it would be judged. It is prior to its own verdict.</w:t>
      </w:r>
    </w:p>
    <w:p>
      <w:pPr>
        <w:spacing w:before="0" w:after="240" w:line="336" w:lineRule="auto"/>
      </w:pPr>
      <w:r>
        <w:rPr>
          <w:rFonts w:ascii="Atkinson Hyperlegible" w:hAnsi="Atkinson Hyperlegible" w:cs="Atkinson Hyperlegible" w:eastAsia="Atkinson Hyperlegible"/>
          <w:b w:val="0"/>
          <w:i w:val="0"/>
          <w:sz w:val="23"/>
        </w:rPr>
        <w:t>Sit with that.</w:t>
      </w:r>
    </w:p>
    <w:p>
      <w:pPr>
        <w:spacing w:before="0" w:after="240" w:line="336" w:lineRule="auto"/>
      </w:pPr>
      <w:r>
        <w:rPr>
          <w:rFonts w:ascii="Atkinson Hyperlegible" w:hAnsi="Atkinson Hyperlegible" w:cs="Atkinson Hyperlegible" w:eastAsia="Atkinson Hyperlegible"/>
          <w:b w:val="0"/>
          <w:i w:val="0"/>
          <w:sz w:val="23"/>
        </w:rPr>
        <w:t>The axiom violates arithmetic. And arithmetic has no standing to object, because arithmetic is a product of the violation.</w:t>
      </w:r>
    </w:p>
    <w:p>
      <w:pPr>
        <w:spacing w:before="0" w:after="240" w:line="336" w:lineRule="auto"/>
      </w:pPr>
      <w:r>
        <w:rPr>
          <w:rFonts w:ascii="Atkinson Hyperlegible" w:hAnsi="Atkinson Hyperlegible" w:cs="Atkinson Hyperlegible" w:eastAsia="Atkinson Hyperlegible"/>
          <w:b w:val="0"/>
          <w:i w:val="0"/>
          <w:sz w:val="23"/>
        </w:rPr>
        <w:t>A definition. Identity, as used here, is distinct from three concepts it may be confused with.</w:t>
      </w:r>
    </w:p>
    <w:p>
      <w:pPr>
        <w:spacing w:before="0" w:after="240" w:line="336" w:lineRule="auto"/>
      </w:pPr>
      <w:r>
        <w:rPr>
          <w:rFonts w:ascii="Atkinson Hyperlegible" w:hAnsi="Atkinson Hyperlegible" w:cs="Atkinson Hyperlegible" w:eastAsia="Atkinson Hyperlegible"/>
          <w:b w:val="0"/>
          <w:i w:val="0"/>
          <w:sz w:val="23"/>
        </w:rPr>
        <w:t>It is not equality. Equality is a relation between two values within a framework. Identity is the fact that there is one thing, not two.</w:t>
      </w:r>
    </w:p>
    <w:p>
      <w:pPr>
        <w:spacing w:before="0" w:after="240" w:line="336" w:lineRule="auto"/>
      </w:pPr>
      <w:r>
        <w:rPr>
          <w:rFonts w:ascii="Atkinson Hyperlegible" w:hAnsi="Atkinson Hyperlegible" w:cs="Atkinson Hyperlegible" w:eastAsia="Atkinson Hyperlegible"/>
          <w:b w:val="0"/>
          <w:i w:val="0"/>
          <w:sz w:val="23"/>
        </w:rPr>
        <w:t>It is not equivalence. Equivalence is a relation between two things that share a property. Identity is the claim that the two descriptions refer to the same thing.</w:t>
      </w:r>
    </w:p>
    <w:p>
      <w:pPr>
        <w:spacing w:before="0" w:after="240" w:line="336" w:lineRule="auto"/>
      </w:pPr>
      <w:r>
        <w:rPr>
          <w:rFonts w:ascii="Atkinson Hyperlegible" w:hAnsi="Atkinson Hyperlegible" w:cs="Atkinson Hyperlegible" w:eastAsia="Atkinson Hyperlegible"/>
          <w:b w:val="0"/>
          <w:i w:val="0"/>
          <w:sz w:val="23"/>
        </w:rPr>
        <w:t>It is not isomorphism. Isomorphism is a structure-preserving map between two structures. Identity is the claim that there are not two structures.</w:t>
      </w:r>
    </w:p>
    <w:p>
      <w:pPr>
        <w:spacing w:before="0" w:after="240" w:line="336" w:lineRule="auto"/>
      </w:pPr>
      <w:r>
        <w:rPr>
          <w:rFonts w:ascii="Atkinson Hyperlegible" w:hAnsi="Atkinson Hyperlegible" w:cs="Atkinson Hyperlegible" w:eastAsia="Atkinson Hyperlegible"/>
          <w:b w:val="0"/>
          <w:i w:val="0"/>
          <w:sz w:val="23"/>
        </w:rPr>
        <w:t xml:space="preserve">When the axiom says </w:t>
      </w:r>
      <w:r>
        <w:rPr>
          <w:rFonts w:ascii="Atkinson Hyperlegible" w:hAnsi="Atkinson Hyperlegible" w:cs="Atkinson Hyperlegible" w:eastAsia="Atkinson Hyperlegible"/>
          <w:b/>
          <w:i w:val="0"/>
          <w:sz w:val="23"/>
        </w:rPr>
        <w:t>1:1 + 1×ε @ AS</w:t>
      </w:r>
      <w:r>
        <w:rPr>
          <w:rFonts w:ascii="Atkinson Hyperlegible" w:hAnsi="Atkinson Hyperlegible" w:cs="Atkinson Hyperlegible" w:eastAsia="Atkinson Hyperlegible"/>
          <w:b w:val="0"/>
          <w:i w:val="0"/>
          <w:sz w:val="23"/>
        </w:rPr>
        <w:t>, the colon, the plus, and the @ AS together name the structural fact that the substrate described on the left of the break and the substrate described on the right of the break are one substrate, held at one prior. Two descriptions. One thing.</w:t>
      </w:r>
    </w:p>
    <w:p>
      <w:pPr>
        <w:spacing w:before="0" w:after="240" w:line="336" w:lineRule="auto"/>
      </w:pPr>
      <w:r>
        <w:rPr>
          <w:rFonts w:ascii="Atkinson Hyperlegible" w:hAnsi="Atkinson Hyperlegible" w:cs="Atkinson Hyperlegible" w:eastAsia="Atkinson Hyperlegible"/>
          <w:b w:val="0"/>
          <w:i w:val="0"/>
          <w:sz w:val="23"/>
        </w:rPr>
        <w:t>The break does not create a second substrate. It creates a second description of the same substrate.</w:t>
      </w:r>
    </w:p>
    <w:p>
      <w:pPr>
        <w:spacing w:before="0" w:after="240" w:line="336" w:lineRule="auto"/>
      </w:pPr>
      <w:r>
        <w:rPr>
          <w:rFonts w:ascii="Atkinson Hyperlegible" w:hAnsi="Atkinson Hyperlegible" w:cs="Atkinson Hyperlegible" w:eastAsia="Atkinson Hyperlegible"/>
          <w:b w:val="0"/>
          <w:i w:val="0"/>
          <w:sz w:val="23"/>
        </w:rPr>
        <w:t>This is why ε cannot be zero and cannot be large. Zero gives you nothing — no break, no structure, no universe. Any value larger than the minimum gives you more break than necessary — violates the structural minimality that every derivation in the work depends on. The minimality requirement is itself derived in the work, not asserted here. AP05 establishes it as the structural condition that the break must be the smallest perturbation compatible with Axiom B’s requirement that something happens; AP06 confirms the magnitude through the leakage-constant derivation. AP40 inherits the minimality with named provenance rather than re-deriving it.</w:t>
      </w:r>
    </w:p>
    <w:p>
      <w:pPr>
        <w:spacing w:before="0" w:after="240" w:line="336" w:lineRule="auto"/>
      </w:pPr>
      <w:r>
        <w:rPr>
          <w:rFonts w:ascii="Atkinson Hyperlegible" w:hAnsi="Atkinson Hyperlegible" w:cs="Atkinson Hyperlegible" w:eastAsia="Atkinson Hyperlegible"/>
          <w:b w:val="0"/>
          <w:i w:val="0"/>
          <w:sz w:val="23"/>
        </w:rPr>
        <w:t>ε is the smallest possible departure from identity that is not identity.</w:t>
      </w:r>
    </w:p>
    <w:p>
      <w:pPr>
        <w:spacing w:before="0" w:after="240" w:line="336" w:lineRule="auto"/>
      </w:pPr>
      <w:r>
        <w:rPr>
          <w:rFonts w:ascii="Atkinson Hyperlegible" w:hAnsi="Atkinson Hyperlegible" w:cs="Atkinson Hyperlegible" w:eastAsia="Atkinson Hyperlegible"/>
          <w:b w:val="0"/>
          <w:i w:val="0"/>
          <w:sz w:val="23"/>
        </w:rPr>
        <w:t>An observation, not a derivation.</w:t>
      </w:r>
    </w:p>
    <w:p>
      <w:pPr>
        <w:spacing w:before="0" w:after="240" w:line="336" w:lineRule="auto"/>
      </w:pPr>
      <w:r>
        <w:rPr>
          <w:rFonts w:ascii="Atkinson Hyperlegible" w:hAnsi="Atkinson Hyperlegible" w:cs="Atkinson Hyperlegible" w:eastAsia="Atkinson Hyperlegible"/>
          <w:b w:val="0"/>
          <w:i w:val="0"/>
          <w:sz w:val="23"/>
        </w:rPr>
        <w:t xml:space="preserve">The number ε is identified in the work with α_em ≈ 1/137.036, the fine structure constant (AP06; the value architecture at AP24). This number has never been expressed as a ratio of two integers. Its theoretical structure runs through quantum electrodynamic corrections involving π and Euler’s number </w:t>
      </w:r>
      <w:r>
        <w:rPr>
          <w:rFonts w:ascii="Atkinson Hyperlegible" w:hAnsi="Atkinson Hyperlegible" w:cs="Atkinson Hyperlegible" w:eastAsia="Atkinson Hyperlegible"/>
          <w:b w:val="0"/>
          <w:i/>
          <w:sz w:val="23"/>
        </w:rPr>
        <w:t>e</w:t>
      </w:r>
      <w:r>
        <w:rPr>
          <w:rFonts w:ascii="Atkinson Hyperlegible" w:hAnsi="Atkinson Hyperlegible" w:cs="Atkinson Hyperlegible" w:eastAsia="Atkinson Hyperlegible"/>
          <w:b w:val="0"/>
          <w:i w:val="0"/>
          <w:sz w:val="23"/>
        </w:rPr>
        <w:t xml:space="preserve"> — both transcendental.</w:t>
      </w:r>
    </w:p>
    <w:p>
      <w:pPr>
        <w:spacing w:before="0" w:after="240" w:line="336" w:lineRule="auto"/>
      </w:pPr>
      <w:r>
        <w:rPr>
          <w:rFonts w:ascii="Atkinson Hyperlegible" w:hAnsi="Atkinson Hyperlegible" w:cs="Atkinson Hyperlegible" w:eastAsia="Atkinson Hyperlegible"/>
          <w:b w:val="0"/>
          <w:i w:val="0"/>
          <w:sz w:val="23"/>
        </w:rPr>
        <w:t>Whether α_em is formally irrational in the number-theoretic sense is an open question — no proof exists either way. What is established is that the number at the foundation of electromagnetic coupling sits embedded in an architecture of transcendental numbers.</w:t>
      </w:r>
    </w:p>
    <w:p>
      <w:pPr>
        <w:spacing w:before="0" w:after="240" w:line="336" w:lineRule="auto"/>
      </w:pPr>
      <w:r>
        <w:rPr>
          <w:rFonts w:ascii="Atkinson Hyperlegible" w:hAnsi="Atkinson Hyperlegible" w:cs="Atkinson Hyperlegible" w:eastAsia="Atkinson Hyperlegible"/>
          <w:b w:val="0"/>
          <w:i w:val="0"/>
          <w:sz w:val="23"/>
        </w:rPr>
        <w:t>Consistent with the irrational axiom. Not derived from it here.</w:t>
      </w:r>
    </w:p>
    <w:p>
      <w:pPr>
        <w:spacing w:before="0" w:after="240" w:line="336" w:lineRule="auto"/>
      </w:pPr>
      <w:r>
        <w:rPr>
          <w:rFonts w:ascii="Atkinson Hyperlegible" w:hAnsi="Atkinson Hyperlegible" w:cs="Atkinson Hyperlegible" w:eastAsia="Atkinson Hyperlegible"/>
          <w:b w:val="0"/>
          <w:i w:val="0"/>
          <w:sz w:val="23"/>
        </w:rPr>
        <w:t>The load-bearing claim of this section is the statement-level irrationality — identity that is not equality — which is a structural fact, not a conjecture about number theory.</w:t>
      </w:r>
    </w:p>
    <w:p>
      <w:pPr>
        <w:keepNext/>
        <w:keepLines/>
        <w:pageBreakBefore/>
        <w:spacing w:before="480" w:after="240" w:line="336" w:lineRule="auto"/>
        <w:jc w:val="left"/>
      </w:pPr>
      <w:r>
        <w:rPr>
          <w:rFonts w:ascii="Atkinson Hyperlegible" w:hAnsi="Atkinson Hyperlegible" w:cs="Atkinson Hyperlegible" w:eastAsia="Atkinson Hyperlegible"/>
          <w:b/>
          <w:i w:val="0"/>
          <w:sz w:val="36"/>
        </w:rPr>
        <w:t>2 — The Pre-Duality Exemption</w:t>
      </w:r>
    </w:p>
    <w:p>
      <w:pPr>
        <w:spacing w:before="0" w:after="240" w:line="336" w:lineRule="auto"/>
      </w:pPr>
      <w:r>
        <w:rPr>
          <w:rFonts w:ascii="Atkinson Hyperlegible" w:hAnsi="Atkinson Hyperlegible" w:cs="Atkinson Hyperlegible" w:eastAsia="Atkinson Hyperlegible"/>
          <w:b w:val="0"/>
          <w:i w:val="0"/>
          <w:sz w:val="23"/>
        </w:rPr>
        <w:t>Everything the axiom produces has two faces.</w:t>
      </w:r>
    </w:p>
    <w:p>
      <w:pPr>
        <w:spacing w:before="0" w:after="240" w:line="336" w:lineRule="auto"/>
      </w:pPr>
      <w:r>
        <w:rPr>
          <w:rFonts w:ascii="Atkinson Hyperlegible" w:hAnsi="Atkinson Hyperlegible" w:cs="Atkinson Hyperlegible" w:eastAsia="Atkinson Hyperlegible"/>
          <w:b w:val="0"/>
          <w:i w:val="0"/>
          <w:sz w:val="23"/>
        </w:rPr>
        <w:t>You have seen this across the entire body of work.</w:t>
      </w:r>
    </w:p>
    <w:p>
      <w:pPr>
        <w:spacing w:before="0" w:after="240" w:line="336" w:lineRule="auto"/>
      </w:pPr>
      <w:r>
        <w:rPr>
          <w:rFonts w:ascii="Atkinson Hyperlegible" w:hAnsi="Atkinson Hyperlegible" w:cs="Atkinson Hyperlegible" w:eastAsia="Atkinson Hyperlegible"/>
          <w:b w:val="0"/>
          <w:i w:val="0"/>
          <w:sz w:val="23"/>
        </w:rPr>
        <w:t>Particle and wave. Matter and energy. Position and momentum. Inside and outside. Self and other. Past and future. Presence and absence. Creation and destruction. Expansion and contraction. The universe and the black hole.</w:t>
      </w:r>
    </w:p>
    <w:p>
      <w:pPr>
        <w:spacing w:before="0" w:after="240" w:line="336" w:lineRule="auto"/>
      </w:pPr>
      <w:r>
        <w:rPr>
          <w:rFonts w:ascii="Atkinson Hyperlegible" w:hAnsi="Atkinson Hyperlegible" w:cs="Atkinson Hyperlegible" w:eastAsia="Atkinson Hyperlegible"/>
          <w:b w:val="0"/>
          <w:i w:val="0"/>
          <w:sz w:val="23"/>
        </w:rPr>
        <w:t>Every structure that emerges from the break inherits the binary character of the break: the mirror cracked, and now there are two sides to everything.</w:t>
      </w:r>
    </w:p>
    <w:p>
      <w:pPr>
        <w:spacing w:before="0" w:after="240" w:line="336" w:lineRule="auto"/>
      </w:pPr>
      <w:r>
        <w:rPr>
          <w:rFonts w:ascii="Atkinson Hyperlegible" w:hAnsi="Atkinson Hyperlegible" w:cs="Atkinson Hyperlegible" w:eastAsia="Atkinson Hyperlegible"/>
          <w:b w:val="0"/>
          <w:i w:val="0"/>
          <w:sz w:val="23"/>
        </w:rPr>
        <w:t>The work has documented this exhaustively. AP05 derives the chain. AP09 derives the complex amplitudes — two components, real and imaginary, because the break produces two readings. AP11 derives spin — two states, up and down, because ℤ₂ is the symmetry of the mirror. AP15 derives electromagnetism — two charges, positive and negative, because the break creates distinguishability. AP23 derives entanglement — two descriptions, one event, because the pre-state and the manifold are two readings of one structure.</w:t>
      </w:r>
    </w:p>
    <w:p>
      <w:pPr>
        <w:spacing w:before="0" w:after="240" w:line="336" w:lineRule="auto"/>
      </w:pPr>
      <w:r>
        <w:rPr>
          <w:rFonts w:ascii="Atkinson Hyperlegible" w:hAnsi="Atkinson Hyperlegible" w:cs="Atkinson Hyperlegible" w:eastAsia="Atkinson Hyperlegible"/>
          <w:b w:val="0"/>
          <w:i w:val="0"/>
          <w:sz w:val="23"/>
        </w:rPr>
        <w:t>Two faces. Always. Every thing.</w:t>
      </w:r>
    </w:p>
    <w:p>
      <w:pPr>
        <w:spacing w:before="0" w:after="240" w:line="336" w:lineRule="auto"/>
      </w:pPr>
      <w:r>
        <w:rPr>
          <w:rFonts w:ascii="Atkinson Hyperlegible" w:hAnsi="Atkinson Hyperlegible" w:cs="Atkinson Hyperlegible" w:eastAsia="Atkinson Hyperlegible"/>
          <w:b w:val="0"/>
          <w:i w:val="0"/>
          <w:sz w:val="23"/>
        </w:rPr>
        <w:t>Except one.</w:t>
      </w:r>
    </w:p>
    <w:p>
      <w:pPr>
        <w:spacing w:before="0" w:after="240" w:line="336" w:lineRule="auto"/>
      </w:pPr>
      <w:r>
        <w:rPr>
          <w:rFonts w:ascii="Atkinson Hyperlegible" w:hAnsi="Atkinson Hyperlegible" w:cs="Atkinson Hyperlegible" w:eastAsia="Atkinson Hyperlegible"/>
          <w:b w:val="0"/>
          <w:i w:val="0"/>
          <w:sz w:val="23"/>
        </w:rPr>
        <w:t>+1×ε is the event that creates two-facedness. It is the crack that turns one side into two sides.</w:t>
      </w:r>
    </w:p>
    <w:p>
      <w:pPr>
        <w:spacing w:before="0" w:after="240" w:line="336" w:lineRule="auto"/>
      </w:pPr>
      <w:r>
        <w:rPr>
          <w:rFonts w:ascii="Atkinson Hyperlegible" w:hAnsi="Atkinson Hyperlegible" w:cs="Atkinson Hyperlegible" w:eastAsia="Atkinson Hyperlegible"/>
          <w:b w:val="0"/>
          <w:i w:val="0"/>
          <w:sz w:val="23"/>
        </w:rPr>
        <w:t>But it cannot itself have two faces — and the reason is not algebraic. It is temporal. It is generative.</w:t>
      </w:r>
    </w:p>
    <w:p>
      <w:pPr>
        <w:spacing w:before="0" w:after="240" w:line="336" w:lineRule="auto"/>
      </w:pPr>
      <w:r>
        <w:rPr>
          <w:rFonts w:ascii="Atkinson Hyperlegible" w:hAnsi="Atkinson Hyperlegible" w:cs="Atkinson Hyperlegible" w:eastAsia="Atkinson Hyperlegible"/>
          <w:b w:val="0"/>
          <w:i w:val="0"/>
          <w:sz w:val="23"/>
        </w:rPr>
        <w:t>A clarification is required. In standard algebra, ℤ₂ acts on itself by left multiplication — a group is its own representation. The argument here is not that ℤ₂ cannot act on itself after it exists.</w:t>
      </w:r>
    </w:p>
    <w:p>
      <w:pPr>
        <w:spacing w:before="0" w:after="240" w:line="336" w:lineRule="auto"/>
      </w:pPr>
      <w:r>
        <w:rPr>
          <w:rFonts w:ascii="Atkinson Hyperlegible" w:hAnsi="Atkinson Hyperlegible" w:cs="Atkinson Hyperlegible" w:eastAsia="Atkinson Hyperlegible"/>
          <w:b w:val="0"/>
          <w:i w:val="0"/>
          <w:sz w:val="23"/>
        </w:rPr>
        <w:t>The argument is that the event which brings ℤ₂ into existence is prior to ℤ₂.</w:t>
      </w:r>
    </w:p>
    <w:p>
      <w:pPr>
        <w:spacing w:before="0" w:after="240" w:line="336" w:lineRule="auto"/>
      </w:pPr>
      <w:r>
        <w:rPr>
          <w:rFonts w:ascii="Atkinson Hyperlegible" w:hAnsi="Atkinson Hyperlegible" w:cs="Atkinson Hyperlegible" w:eastAsia="Atkinson Hyperlegible"/>
          <w:b w:val="0"/>
          <w:i w:val="0"/>
          <w:sz w:val="23"/>
        </w:rPr>
        <w:t>Before the break, there are not two distinct elements. There is only 1:1 — the mirror, undistinguished. The break is the transition from one to two. At the moment of transition, the group ℤ₂ does not yet exist, because the two distinct elements that constitute it have not yet been created. The break is the act that creates them.</w:t>
      </w:r>
    </w:p>
    <w:p>
      <w:pPr>
        <w:spacing w:before="0" w:after="240" w:line="336" w:lineRule="auto"/>
      </w:pPr>
      <w:r>
        <w:rPr>
          <w:rFonts w:ascii="Atkinson Hyperlegible" w:hAnsi="Atkinson Hyperlegible" w:cs="Atkinson Hyperlegible" w:eastAsia="Atkinson Hyperlegible"/>
          <w:b w:val="0"/>
          <w:i w:val="0"/>
          <w:sz w:val="23"/>
        </w:rPr>
        <w:t>The argument is structural:</w:t>
      </w:r>
    </w:p>
    <w:p>
      <w:pPr>
        <w:spacing w:before="0" w:after="240" w:line="336" w:lineRule="auto"/>
      </w:pPr>
      <w:r>
        <w:rPr>
          <w:rFonts w:ascii="Atkinson Hyperlegible" w:hAnsi="Atkinson Hyperlegible" w:cs="Atkinson Hyperlegible" w:eastAsia="Atkinson Hyperlegible"/>
          <w:b/>
          <w:i w:val="0"/>
          <w:sz w:val="23"/>
        </w:rPr>
        <w:t>Premise 1.</w:t>
      </w:r>
      <w:r>
        <w:rPr>
          <w:rFonts w:ascii="Atkinson Hyperlegible" w:hAnsi="Atkinson Hyperlegible" w:cs="Atkinson Hyperlegible" w:eastAsia="Atkinson Hyperlegible"/>
          <w:b w:val="0"/>
          <w:i w:val="0"/>
          <w:sz w:val="23"/>
        </w:rPr>
        <w:t xml:space="preserve"> Every structure produced by the break has two faces (ℤ₂ symmetry propagates through every derived structure — documented across the body of work).</w:t>
      </w:r>
    </w:p>
    <w:p>
      <w:pPr>
        <w:spacing w:before="0" w:after="240" w:line="336" w:lineRule="auto"/>
      </w:pPr>
      <w:r>
        <w:rPr>
          <w:rFonts w:ascii="Atkinson Hyperlegible" w:hAnsi="Atkinson Hyperlegible" w:cs="Atkinson Hyperlegible" w:eastAsia="Atkinson Hyperlegible"/>
          <w:b/>
          <w:i w:val="0"/>
          <w:sz w:val="23"/>
        </w:rPr>
        <w:t>Premise 2.</w:t>
      </w:r>
      <w:r>
        <w:rPr>
          <w:rFonts w:ascii="Atkinson Hyperlegible" w:hAnsi="Atkinson Hyperlegible" w:cs="Atkinson Hyperlegible" w:eastAsia="Atkinson Hyperlegible"/>
          <w:b w:val="0"/>
          <w:i w:val="0"/>
          <w:sz w:val="23"/>
        </w:rPr>
        <w:t xml:space="preserve"> The two-faced character of those structures is inherited from the break. AP05 establishes the inheritance chain that connects every ℤ₂ symmetry in the work back to the break; AP09, AP11, AP15, and AP23 carry the inheritance through to complex amplitudes, spin, electromagnetism, and entanglement respectively. ℤ₂ is the algebraic name for the distinction the break creates. The premise is empirically open at KS-40.3: a duality with a structurally independent origin would falsify it.</w:t>
      </w:r>
    </w:p>
    <w:p>
      <w:pPr>
        <w:spacing w:before="0" w:after="240" w:line="336" w:lineRule="auto"/>
      </w:pPr>
      <w:r>
        <w:rPr>
          <w:rFonts w:ascii="Atkinson Hyperlegible" w:hAnsi="Atkinson Hyperlegible" w:cs="Atkinson Hyperlegible" w:eastAsia="Atkinson Hyperlegible"/>
          <w:b/>
          <w:i w:val="0"/>
          <w:sz w:val="23"/>
        </w:rPr>
        <w:t>Premise 3.</w:t>
      </w:r>
      <w:r>
        <w:rPr>
          <w:rFonts w:ascii="Atkinson Hyperlegible" w:hAnsi="Atkinson Hyperlegible" w:cs="Atkinson Hyperlegible" w:eastAsia="Atkinson Hyperlegible"/>
          <w:b w:val="0"/>
          <w:i w:val="0"/>
          <w:sz w:val="23"/>
        </w:rPr>
        <w:t xml:space="preserve"> A generative event is prior to what it generates. The break that creates ℤ₂ is not a representation of ℤ₂, because ℤ₂ does not exist until the break has occurred. The break precedes the group. What precedes a thing cannot be an instance of that thing.</w:t>
      </w:r>
    </w:p>
    <w:p>
      <w:pPr>
        <w:spacing w:before="0" w:after="240" w:line="336" w:lineRule="auto"/>
      </w:pPr>
      <w:r>
        <w:rPr>
          <w:rFonts w:ascii="Atkinson Hyperlegible" w:hAnsi="Atkinson Hyperlegible" w:cs="Atkinson Hyperlegible" w:eastAsia="Atkinson Hyperlegible"/>
          <w:b w:val="0"/>
          <w:i w:val="0"/>
          <w:sz w:val="23"/>
        </w:rPr>
        <w:t>The distinction matters because ℤ₂ is a structure whose two elements are mutually distinguishable. Before the break, no two distinguishable elements exist; therefore ℤ₂ has no extension at the moment of the break. The break cannot be a member of an empty extension. The generative priority is structural, not just temporal — it forecloses the self-reference and fixed-point constructions a mathematical logician might raise against the premise.</w:t>
      </w:r>
    </w:p>
    <w:p>
      <w:pPr>
        <w:spacing w:before="0" w:after="240" w:line="336" w:lineRule="auto"/>
      </w:pPr>
      <w:r>
        <w:rPr>
          <w:rFonts w:ascii="Atkinson Hyperlegible" w:hAnsi="Atkinson Hyperlegible" w:cs="Atkinson Hyperlegible" w:eastAsia="Atkinson Hyperlegible"/>
          <w:b/>
          <w:i w:val="0"/>
          <w:sz w:val="23"/>
        </w:rPr>
        <w:t>Conclusion.</w:t>
      </w:r>
      <w:r>
        <w:rPr>
          <w:rFonts w:ascii="Atkinson Hyperlegible" w:hAnsi="Atkinson Hyperlegible" w:cs="Atkinson Hyperlegible" w:eastAsia="Atkinson Hyperlegible"/>
          <w:b w:val="0"/>
          <w:i w:val="0"/>
          <w:sz w:val="23"/>
        </w:rPr>
        <w:t xml:space="preserve"> +1×ε is exempt from its own rule. It is the one thing in the architecture that does not have two faces. It is singular.</w:t>
      </w:r>
    </w:p>
    <w:p>
      <w:pPr>
        <w:spacing w:before="0" w:after="240" w:line="336" w:lineRule="auto"/>
      </w:pPr>
      <w:r>
        <w:rPr>
          <w:rFonts w:ascii="Atkinson Hyperlegible" w:hAnsi="Atkinson Hyperlegible" w:cs="Atkinson Hyperlegible" w:eastAsia="Atkinson Hyperlegible"/>
          <w:b w:val="0"/>
          <w:i w:val="0"/>
          <w:sz w:val="23"/>
        </w:rPr>
        <w:t>Now apply this to the one-I argument.</w:t>
      </w:r>
    </w:p>
    <w:p>
      <w:pPr>
        <w:spacing w:before="0" w:after="240" w:line="336" w:lineRule="auto"/>
      </w:pPr>
      <w:r>
        <w:rPr>
          <w:rFonts w:ascii="Atkinson Hyperlegible" w:hAnsi="Atkinson Hyperlegible" w:cs="Atkinson Hyperlegible" w:eastAsia="Atkinson Hyperlegible"/>
          <w:b w:val="0"/>
          <w:i w:val="0"/>
          <w:sz w:val="23"/>
        </w:rPr>
        <w:t xml:space="preserve">AP29 proves the singularity of the interior through coupling: the break creates coupling capacity, the coupling capacity is awareness, the awareness is the interior of the physics, and the interior is singular because the break is one. That proof runs through what the break </w:t>
      </w:r>
      <w:r>
        <w:rPr>
          <w:rFonts w:ascii="Atkinson Hyperlegible" w:hAnsi="Atkinson Hyperlegible" w:cs="Atkinson Hyperlegible" w:eastAsia="Atkinson Hyperlegible"/>
          <w:b w:val="0"/>
          <w:i/>
          <w:sz w:val="23"/>
        </w:rPr>
        <w:t>produces</w:t>
      </w:r>
      <w:r>
        <w:rPr>
          <w:rFonts w:ascii="Atkinson Hyperlegible" w:hAnsi="Atkinson Hyperlegible" w:cs="Atkinson Hyperlegible" w:eastAsia="Atkinson Hyperlegible"/>
          <w:b w:val="0"/>
          <w:i w:val="0"/>
          <w:sz w:val="23"/>
        </w:rPr>
        <w:t>.</w:t>
      </w:r>
    </w:p>
    <w:p>
      <w:pPr>
        <w:spacing w:before="0" w:after="240" w:line="336" w:lineRule="auto"/>
      </w:pPr>
      <w:r>
        <w:rPr>
          <w:rFonts w:ascii="Atkinson Hyperlegible" w:hAnsi="Atkinson Hyperlegible" w:cs="Atkinson Hyperlegible" w:eastAsia="Atkinson Hyperlegible"/>
          <w:b w:val="0"/>
          <w:i w:val="0"/>
          <w:sz w:val="23"/>
        </w:rPr>
        <w:t xml:space="preserve">This proof runs through what the break </w:t>
      </w:r>
      <w:r>
        <w:rPr>
          <w:rFonts w:ascii="Atkinson Hyperlegible" w:hAnsi="Atkinson Hyperlegible" w:cs="Atkinson Hyperlegible" w:eastAsia="Atkinson Hyperlegible"/>
          <w:b w:val="0"/>
          <w:i/>
          <w:sz w:val="23"/>
        </w:rPr>
        <w:t>is</w:t>
      </w:r>
      <w:r>
        <w:rPr>
          <w:rFonts w:ascii="Atkinson Hyperlegible" w:hAnsi="Atkinson Hyperlegible" w:cs="Atkinson Hyperlegible" w:eastAsia="Atkinson Hyperlegible"/>
          <w:b w:val="0"/>
          <w:i w:val="0"/>
          <w:sz w:val="23"/>
        </w:rPr>
        <w:t>.</w:t>
      </w:r>
    </w:p>
    <w:p>
      <w:pPr>
        <w:spacing w:before="0" w:after="240" w:line="336" w:lineRule="auto"/>
      </w:pPr>
      <w:r>
        <w:rPr>
          <w:rFonts w:ascii="Atkinson Hyperlegible" w:hAnsi="Atkinson Hyperlegible" w:cs="Atkinson Hyperlegible" w:eastAsia="Atkinson Hyperlegible"/>
          <w:b w:val="0"/>
          <w:i w:val="0"/>
          <w:sz w:val="23"/>
        </w:rPr>
        <w:t>The break is the generative event that creates duality. A generative event is prior to what it generates. What is prior to duality is not dual. What is not dual is singular.</w:t>
      </w:r>
    </w:p>
    <w:p>
      <w:pPr>
        <w:spacing w:before="0" w:after="240" w:line="336" w:lineRule="auto"/>
      </w:pPr>
      <w:r>
        <w:rPr>
          <w:rFonts w:ascii="Atkinson Hyperlegible" w:hAnsi="Atkinson Hyperlegible" w:cs="Atkinson Hyperlegible" w:eastAsia="Atkinson Hyperlegible"/>
          <w:b w:val="0"/>
          <w:i w:val="0"/>
          <w:sz w:val="23"/>
        </w:rPr>
        <w:t>The interior — which is the break read from the inside (AP29, Step 1) — is therefore singular. One I. Not by counting coupling events. By generative priority.</w:t>
      </w:r>
    </w:p>
    <w:p>
      <w:pPr>
        <w:spacing w:before="0" w:after="240" w:line="336" w:lineRule="auto"/>
      </w:pPr>
      <w:r>
        <w:rPr>
          <w:rFonts w:ascii="Atkinson Hyperlegible" w:hAnsi="Atkinson Hyperlegible" w:cs="Atkinson Hyperlegible" w:eastAsia="Atkinson Hyperlegible"/>
          <w:b w:val="0"/>
          <w:i w:val="0"/>
          <w:sz w:val="23"/>
        </w:rPr>
        <w:t>Two independent roads to the same destination.</w:t>
      </w:r>
    </w:p>
    <w:p>
      <w:pPr>
        <w:spacing w:before="0" w:after="240" w:line="336" w:lineRule="auto"/>
      </w:pPr>
      <w:r>
        <w:rPr>
          <w:rFonts w:ascii="Atkinson Hyperlegible" w:hAnsi="Atkinson Hyperlegible" w:cs="Atkinson Hyperlegible" w:eastAsia="Atkinson Hyperlegible"/>
          <w:b w:val="0"/>
          <w:i w:val="0"/>
          <w:sz w:val="23"/>
        </w:rPr>
        <w:t>AP29 gets there through actualisation and coupling capacity. AP40 gets there through the generative structure of the axiom itself. If AP29 falls, AP40 still stands. If AP40 falls, AP29 still stands.</w:t>
      </w:r>
    </w:p>
    <w:p>
      <w:pPr>
        <w:spacing w:before="0" w:after="240" w:line="336" w:lineRule="auto"/>
      </w:pPr>
      <w:r>
        <w:rPr>
          <w:rFonts w:ascii="Atkinson Hyperlegible" w:hAnsi="Atkinson Hyperlegible" w:cs="Atkinson Hyperlegible" w:eastAsia="Atkinson Hyperlegible"/>
          <w:b w:val="0"/>
          <w:i w:val="0"/>
          <w:sz w:val="23"/>
        </w:rPr>
        <w:t>The one-I now has two independent proof paths — which is, structurally, exactly what you would expect from an architecture where everything has two faces except the source.</w:t>
      </w:r>
    </w:p>
    <w:p>
      <w:pPr>
        <w:spacing w:before="0" w:after="240" w:line="336" w:lineRule="auto"/>
      </w:pPr>
      <w:r>
        <w:rPr>
          <w:rFonts w:ascii="Atkinson Hyperlegible" w:hAnsi="Atkinson Hyperlegible" w:cs="Atkinson Hyperlegible" w:eastAsia="Atkinson Hyperlegible"/>
          <w:b w:val="0"/>
          <w:i w:val="0"/>
          <w:sz w:val="23"/>
        </w:rPr>
        <w:t>You are reading two proofs of the same thing. And the fact that there are two paths is itself a consequence of the two-facedness that the one-I is exempt from.</w:t>
      </w:r>
    </w:p>
    <w:p>
      <w:pPr>
        <w:spacing w:before="0" w:after="240" w:line="336" w:lineRule="auto"/>
      </w:pPr>
      <w:r>
        <w:rPr>
          <w:rFonts w:ascii="Atkinson Hyperlegible" w:hAnsi="Atkinson Hyperlegible" w:cs="Atkinson Hyperlegible" w:eastAsia="Atkinson Hyperlegible"/>
          <w:b w:val="0"/>
          <w:i w:val="0"/>
          <w:sz w:val="23"/>
        </w:rPr>
        <w:t>The architecture is self-describing.</w:t>
      </w:r>
    </w:p>
    <w:p>
      <w:pPr>
        <w:keepNext/>
        <w:keepLines/>
        <w:pageBreakBefore/>
        <w:spacing w:before="480" w:after="240" w:line="336" w:lineRule="auto"/>
        <w:jc w:val="left"/>
      </w:pPr>
      <w:r>
        <w:rPr>
          <w:rFonts w:ascii="Atkinson Hyperlegible" w:hAnsi="Atkinson Hyperlegible" w:cs="Atkinson Hyperlegible" w:eastAsia="Atkinson Hyperlegible"/>
          <w:b/>
          <w:i w:val="0"/>
          <w:sz w:val="36"/>
        </w:rPr>
        <w:t>3 — The Irrational Foundation</w:t>
      </w:r>
    </w:p>
    <w:p>
      <w:pPr>
        <w:spacing w:before="0" w:after="240" w:line="336" w:lineRule="auto"/>
      </w:pPr>
      <w:r>
        <w:rPr>
          <w:rFonts w:ascii="Atkinson Hyperlegible" w:hAnsi="Atkinson Hyperlegible" w:cs="Atkinson Hyperlegible" w:eastAsia="Atkinson Hyperlegible"/>
          <w:b w:val="0"/>
          <w:i w:val="0"/>
          <w:sz w:val="23"/>
        </w:rPr>
        <w:t>You have measured things your whole life. The width of your hand. The distance to a wall. The time it takes a kettle to boil. Every measurement returns a number.</w:t>
      </w:r>
    </w:p>
    <w:p>
      <w:pPr>
        <w:spacing w:before="0" w:after="240" w:line="336" w:lineRule="auto"/>
      </w:pPr>
      <w:r>
        <w:rPr>
          <w:rFonts w:ascii="Atkinson Hyperlegible" w:hAnsi="Atkinson Hyperlegible" w:cs="Atkinson Hyperlegible" w:eastAsia="Atkinson Hyperlegible"/>
          <w:b w:val="0"/>
          <w:i w:val="0"/>
          <w:sz w:val="23"/>
        </w:rPr>
        <w:t>Look at the numbers.</w:t>
      </w:r>
    </w:p>
    <w:p>
      <w:pPr>
        <w:spacing w:before="0" w:after="240" w:line="336" w:lineRule="auto"/>
      </w:pPr>
      <w:r>
        <w:rPr>
          <w:rFonts w:ascii="Atkinson Hyperlegible" w:hAnsi="Atkinson Hyperlegible" w:cs="Atkinson Hyperlegible" w:eastAsia="Atkinson Hyperlegible"/>
          <w:b w:val="0"/>
          <w:i w:val="0"/>
          <w:sz w:val="23"/>
        </w:rPr>
        <w:t>The rational world is built on the irrational.</w:t>
      </w:r>
    </w:p>
    <w:p>
      <w:pPr>
        <w:spacing w:before="0" w:after="240" w:line="336" w:lineRule="auto"/>
      </w:pPr>
      <w:r>
        <w:rPr>
          <w:rFonts w:ascii="Atkinson Hyperlegible" w:hAnsi="Atkinson Hyperlegible" w:cs="Atkinson Hyperlegible" w:eastAsia="Atkinson Hyperlegible"/>
          <w:b w:val="0"/>
          <w:i w:val="0"/>
          <w:sz w:val="23"/>
        </w:rPr>
        <w:t>Not a claim of The 420 Code. Established mathematics.</w:t>
      </w:r>
    </w:p>
    <w:p>
      <w:pPr>
        <w:spacing w:before="0" w:after="240" w:line="336" w:lineRule="auto"/>
      </w:pPr>
      <w:r>
        <w:rPr>
          <w:rFonts w:ascii="Atkinson Hyperlegible" w:hAnsi="Atkinson Hyperlegible" w:cs="Atkinson Hyperlegible" w:eastAsia="Atkinson Hyperlegible"/>
          <w:b w:val="0"/>
          <w:i w:val="0"/>
          <w:sz w:val="23"/>
        </w:rPr>
        <w:t xml:space="preserve">Euler’s number </w:t>
      </w:r>
      <w:r>
        <w:rPr>
          <w:rFonts w:ascii="Atkinson Hyperlegible" w:hAnsi="Atkinson Hyperlegible" w:cs="Atkinson Hyperlegible" w:eastAsia="Atkinson Hyperlegible"/>
          <w:b w:val="0"/>
          <w:i/>
          <w:sz w:val="23"/>
        </w:rPr>
        <w:t>e</w:t>
      </w:r>
      <w:r>
        <w:rPr>
          <w:rFonts w:ascii="Atkinson Hyperlegible" w:hAnsi="Atkinson Hyperlegible" w:cs="Atkinson Hyperlegible" w:eastAsia="Atkinson Hyperlegible"/>
          <w:b w:val="0"/>
          <w:i w:val="0"/>
          <w:sz w:val="23"/>
        </w:rPr>
        <w:t xml:space="preserve"> ≈ 2.71828… is transcendental — not merely irrational but not the root of any polynomial with rational coefficients. It governs exponential growth, radioactive decay, the normal distribution. The entire apparatus of continuous mathematics — calculus, differential equations, every physics equation that describes change — rests on </w:t>
      </w:r>
      <w:r>
        <w:rPr>
          <w:rFonts w:ascii="Atkinson Hyperlegible" w:hAnsi="Atkinson Hyperlegible" w:cs="Atkinson Hyperlegible" w:eastAsia="Atkinson Hyperlegible"/>
          <w:b w:val="0"/>
          <w:i/>
          <w:sz w:val="23"/>
        </w:rPr>
        <w:t>e</w:t>
      </w:r>
      <w:r>
        <w:rPr>
          <w:rFonts w:ascii="Atkinson Hyperlegible" w:hAnsi="Atkinson Hyperlegible" w:cs="Atkinson Hyperlegible" w:eastAsia="Atkinson Hyperlegible"/>
          <w:b w:val="0"/>
          <w:i w:val="0"/>
          <w:sz w:val="23"/>
        </w:rPr>
        <w:t>.</w:t>
      </w:r>
    </w:p>
    <w:p>
      <w:pPr>
        <w:spacing w:before="0" w:after="240" w:line="336" w:lineRule="auto"/>
      </w:pPr>
      <w:r>
        <w:rPr>
          <w:rFonts w:ascii="Atkinson Hyperlegible" w:hAnsi="Atkinson Hyperlegible" w:cs="Atkinson Hyperlegible" w:eastAsia="Atkinson Hyperlegible"/>
          <w:b w:val="0"/>
          <w:i w:val="0"/>
          <w:sz w:val="23"/>
        </w:rPr>
        <w:t>π ≈ 3.14159… is transcendental. Every circle, every wave, every oscillation, every rotation. The geometry of the universe rests on a number that cannot be expressed as a finite or repeating decimal.</w:t>
      </w:r>
    </w:p>
    <w:p>
      <w:pPr>
        <w:spacing w:before="0" w:after="240" w:line="336" w:lineRule="auto"/>
      </w:pPr>
      <w:r>
        <w:rPr>
          <w:rFonts w:ascii="Atkinson Hyperlegible" w:hAnsi="Atkinson Hyperlegible" w:cs="Atkinson Hyperlegible" w:eastAsia="Atkinson Hyperlegible"/>
          <w:b w:val="0"/>
          <w:i w:val="0"/>
          <w:sz w:val="23"/>
        </w:rPr>
        <w:t>For dimensionful constants — ℏ, G, m_e, c — the numeral is an artefact of the unit system: c = 299,792,458 m/s is ‘rational’ only because the metre is defined from c, and any of them can be set to 1 by choice of units. The unit-independent statement lives in the dimensionless numbers — α, the mass ratios, the coupling hierarchy — and it is these that show no rational closed form and sit embedded in the transcendental architecture of π and e.</w:t>
      </w:r>
    </w:p>
    <w:p>
      <w:pPr>
        <w:spacing w:before="0" w:after="240" w:line="336" w:lineRule="auto"/>
      </w:pPr>
      <w:r>
        <w:rPr>
          <w:rFonts w:ascii="Atkinson Hyperlegible" w:hAnsi="Atkinson Hyperlegible" w:cs="Atkinson Hyperlegible" w:eastAsia="Atkinson Hyperlegible"/>
          <w:b w:val="0"/>
          <w:i w:val="0"/>
          <w:sz w:val="23"/>
        </w:rPr>
        <w:t>The bedrock is irrational.</w:t>
      </w:r>
    </w:p>
    <w:p>
      <w:pPr>
        <w:spacing w:before="0" w:after="240" w:line="336" w:lineRule="auto"/>
      </w:pPr>
      <w:r>
        <w:rPr>
          <w:rFonts w:ascii="Atkinson Hyperlegible" w:hAnsi="Atkinson Hyperlegible" w:cs="Atkinson Hyperlegible" w:eastAsia="Atkinson Hyperlegible"/>
          <w:b w:val="0"/>
          <w:i w:val="0"/>
          <w:sz w:val="23"/>
        </w:rPr>
        <w:t>The rational numbers — the integers, the fractions, the quantities you can count on your fingers — are a thin, discrete lattice floating on a continuous, irrational sea.</w:t>
      </w:r>
    </w:p>
    <w:p>
      <w:pPr>
        <w:spacing w:before="0" w:after="240" w:line="336" w:lineRule="auto"/>
      </w:pPr>
      <w:r>
        <w:rPr>
          <w:rFonts w:ascii="Atkinson Hyperlegible" w:hAnsi="Atkinson Hyperlegible" w:cs="Atkinson Hyperlegible" w:eastAsia="Atkinson Hyperlegible"/>
          <w:b w:val="0"/>
          <w:i w:val="0"/>
          <w:sz w:val="23"/>
        </w:rPr>
        <w:t>The fine structure constant α ≈ 1/137.036 — which the work identifies with ε — has never been expressed as a ratio of two integers.</w:t>
      </w:r>
    </w:p>
    <w:p>
      <w:pPr>
        <w:spacing w:before="0" w:after="240" w:line="336" w:lineRule="auto"/>
      </w:pPr>
      <w:r>
        <w:rPr>
          <w:rFonts w:ascii="Atkinson Hyperlegible" w:hAnsi="Atkinson Hyperlegible" w:cs="Atkinson Hyperlegible" w:eastAsia="Atkinson Hyperlegible"/>
          <w:b w:val="0"/>
          <w:i w:val="0"/>
          <w:sz w:val="23"/>
        </w:rPr>
        <w:t xml:space="preserve">Its measured value emerges from quantum electrodynamic calculations whose perturbative expansion is a series in α/π — the leading anomalous magnetic moment correction, for example, is α/(2π) (Schwinger 1948), and higher orders carry additional π factors through loop integrals over four-momentum. Euler’s number </w:t>
      </w:r>
      <w:r>
        <w:rPr>
          <w:rFonts w:ascii="Atkinson Hyperlegible" w:hAnsi="Atkinson Hyperlegible" w:cs="Atkinson Hyperlegible" w:eastAsia="Atkinson Hyperlegible"/>
          <w:b w:val="0"/>
          <w:i/>
          <w:sz w:val="23"/>
        </w:rPr>
        <w:t>e</w:t>
      </w:r>
      <w:r>
        <w:rPr>
          <w:rFonts w:ascii="Atkinson Hyperlegible" w:hAnsi="Atkinson Hyperlegible" w:cs="Atkinson Hyperlegible" w:eastAsia="Atkinson Hyperlegible"/>
          <w:b w:val="0"/>
          <w:i w:val="0"/>
          <w:sz w:val="23"/>
        </w:rPr>
        <w:t xml:space="preserve"> enters through path-integral measures and renormalisation group flow. The number at the base of electromagnetic coupling is embedded in an architecture of transcendental numbers at the structural level of QED, not merely numerically.</w:t>
      </w:r>
    </w:p>
    <w:p>
      <w:pPr>
        <w:spacing w:before="0" w:after="240" w:line="336" w:lineRule="auto"/>
      </w:pPr>
      <w:r>
        <w:rPr>
          <w:rFonts w:ascii="Atkinson Hyperlegible" w:hAnsi="Atkinson Hyperlegible" w:cs="Atkinson Hyperlegible" w:eastAsia="Atkinson Hyperlegible"/>
          <w:b w:val="0"/>
          <w:i w:val="0"/>
          <w:sz w:val="23"/>
        </w:rPr>
        <w:t>The work derives its constants from ε. AP03 derives c and G at the substrate level (AP28 carries the parameter-free G value — the two-levels framing). AP06 derives the leakage constant. AP08 derives Einstein’s field equations. AP30 derives the proton-mass architecture. In every case, the derivation passes through irrational quantities.</w:t>
      </w:r>
    </w:p>
    <w:p>
      <w:pPr>
        <w:spacing w:before="0" w:after="240" w:line="336" w:lineRule="auto"/>
      </w:pPr>
      <w:r>
        <w:rPr>
          <w:rFonts w:ascii="Atkinson Hyperlegible" w:hAnsi="Atkinson Hyperlegible" w:cs="Atkinson Hyperlegible" w:eastAsia="Atkinson Hyperlegible"/>
          <w:b w:val="0"/>
          <w:i w:val="0"/>
          <w:sz w:val="23"/>
        </w:rPr>
        <w:t>An observation of consistency, not a derivation of cause.</w:t>
      </w:r>
    </w:p>
    <w:p>
      <w:pPr>
        <w:spacing w:before="0" w:after="240" w:line="336" w:lineRule="auto"/>
      </w:pPr>
      <w:r>
        <w:rPr>
          <w:rFonts w:ascii="Atkinson Hyperlegible" w:hAnsi="Atkinson Hyperlegible" w:cs="Atkinson Hyperlegible" w:eastAsia="Atkinson Hyperlegible"/>
          <w:b w:val="0"/>
          <w:i w:val="0"/>
          <w:sz w:val="23"/>
        </w:rPr>
        <w:t>The governing axiom is an irrational statement. The constants that flow from it are irrational or transcendental. Mathematics needed the irrational to build the rational on top of it. This is what you would expect from a substrate whose governing axiom is an identity that is not an equality.</w:t>
      </w:r>
    </w:p>
    <w:p>
      <w:pPr>
        <w:spacing w:before="0" w:after="240" w:line="336" w:lineRule="auto"/>
      </w:pPr>
      <w:r>
        <w:rPr>
          <w:rFonts w:ascii="Atkinson Hyperlegible" w:hAnsi="Atkinson Hyperlegible" w:cs="Atkinson Hyperlegible" w:eastAsia="Atkinson Hyperlegible"/>
          <w:b w:val="0"/>
          <w:i w:val="0"/>
          <w:sz w:val="23"/>
        </w:rPr>
        <w:t>Whether the axiom forces the irrationality of the constants, or the irrationality of the constants is an independent fact consistent with the axiom, is an open question. The paper does not close it. It records the observation.</w:t>
      </w:r>
    </w:p>
    <w:p>
      <w:pPr>
        <w:spacing w:before="0" w:after="240" w:line="336" w:lineRule="auto"/>
      </w:pPr>
      <w:r>
        <w:rPr>
          <w:rFonts w:ascii="Atkinson Hyperlegible" w:hAnsi="Atkinson Hyperlegible" w:cs="Atkinson Hyperlegible" w:eastAsia="Atkinson Hyperlegible"/>
          <w:b w:val="0"/>
          <w:i w:val="0"/>
          <w:sz w:val="23"/>
        </w:rPr>
        <w:t>The observation extends forward into AP43.</w:t>
      </w:r>
    </w:p>
    <w:p>
      <w:pPr>
        <w:spacing w:before="0" w:after="240" w:line="336" w:lineRule="auto"/>
      </w:pPr>
      <w:r>
        <w:rPr>
          <w:rFonts w:ascii="Atkinson Hyperlegible" w:hAnsi="Atkinson Hyperlegible" w:cs="Atkinson Hyperlegible" w:eastAsia="Atkinson Hyperlegible"/>
          <w:b w:val="0"/>
          <w:i w:val="0"/>
          <w:sz w:val="23"/>
        </w:rPr>
        <w:t>AP43 derives the gravity-of-possibilities field equation in the Newtonian limit, ∇²Φ = 4πα[|ψ|² − ⟨|ψ|²⟩], with coupling α and the lean L_o(x) = −C_o(x)∇Φ(x). The coupling constant of the lean equation is α — the same irrational, transcendentally embedded number that AP40 section 1 names.</w:t>
      </w:r>
    </w:p>
    <w:p>
      <w:pPr>
        <w:spacing w:before="0" w:after="240" w:line="336" w:lineRule="auto"/>
      </w:pPr>
      <w:r>
        <w:rPr>
          <w:rFonts w:ascii="Atkinson Hyperlegible" w:hAnsi="Atkinson Hyperlegible" w:cs="Atkinson Hyperlegible" w:eastAsia="Atkinson Hyperlegible"/>
          <w:b w:val="0"/>
          <w:i w:val="0"/>
          <w:sz w:val="23"/>
        </w:rPr>
        <w:t>The irrational foundation is not confined to the constants of the manifold side. It is also the coupling of the operator-interface sector. The pull the body feels toward the high-amplitude branch ahead of actualisation is mediated by a coupling whose number is structurally irrational.</w:t>
      </w:r>
    </w:p>
    <w:p>
      <w:pPr>
        <w:spacing w:before="0" w:after="240" w:line="336" w:lineRule="auto"/>
      </w:pPr>
      <w:r>
        <w:rPr>
          <w:rFonts w:ascii="Atkinson Hyperlegible" w:hAnsi="Atkinson Hyperlegible" w:cs="Atkinson Hyperlegible" w:eastAsia="Atkinson Hyperlegible"/>
          <w:b w:val="0"/>
          <w:i w:val="0"/>
          <w:sz w:val="23"/>
        </w:rPr>
        <w:t>The branches of the world rest on the irrational root. The body’s reading of the world rests on the same root.</w:t>
      </w:r>
    </w:p>
    <w:p>
      <w:pPr>
        <w:spacing w:before="0" w:after="240" w:line="336" w:lineRule="auto"/>
      </w:pPr>
      <w:r>
        <w:rPr>
          <w:rFonts w:ascii="Atkinson Hyperlegible" w:hAnsi="Atkinson Hyperlegible" w:cs="Atkinson Hyperlegible" w:eastAsia="Atkinson Hyperlegible"/>
          <w:b w:val="0"/>
          <w:i w:val="0"/>
          <w:sz w:val="23"/>
        </w:rPr>
        <w:t>The architecture is consistent. Irrational at the foundation; irrational at the coupling; irrational at the constants; rational only as a thin lattice on top.</w:t>
      </w:r>
    </w:p>
    <w:p>
      <w:pPr>
        <w:keepNext/>
        <w:keepLines/>
        <w:pageBreakBefore/>
        <w:spacing w:before="480" w:after="240" w:line="336" w:lineRule="auto"/>
        <w:jc w:val="left"/>
      </w:pPr>
      <w:r>
        <w:rPr>
          <w:rFonts w:ascii="Atkinson Hyperlegible" w:hAnsi="Atkinson Hyperlegible" w:cs="Atkinson Hyperlegible" w:eastAsia="Atkinson Hyperlegible"/>
          <w:b/>
          <w:i w:val="0"/>
          <w:sz w:val="36"/>
        </w:rPr>
        <w:t>4 — The Capacity</w:t>
      </w:r>
    </w:p>
    <w:p>
      <w:pPr>
        <w:spacing w:before="0" w:after="240" w:line="336" w:lineRule="auto"/>
      </w:pPr>
      <w:r>
        <w:rPr>
          <w:rFonts w:ascii="Atkinson Hyperlegible" w:hAnsi="Atkinson Hyperlegible" w:cs="Atkinson Hyperlegible" w:eastAsia="Atkinson Hyperlegible"/>
          <w:b w:val="0"/>
          <w:i w:val="0"/>
          <w:sz w:val="23"/>
        </w:rPr>
        <w:t>Now the axiom turns toward you.</w:t>
      </w:r>
    </w:p>
    <w:p>
      <w:pPr>
        <w:spacing w:before="0" w:after="240" w:line="336" w:lineRule="auto"/>
      </w:pPr>
      <w:r>
        <w:rPr>
          <w:rFonts w:ascii="Atkinson Hyperlegible" w:hAnsi="Atkinson Hyperlegible" w:cs="Atkinson Hyperlegible" w:eastAsia="Atkinson Hyperlegible"/>
          <w:b w:val="0"/>
          <w:i w:val="0"/>
          <w:sz w:val="23"/>
        </w:rPr>
        <w:t>Not toward physics. Not toward mathematics. Toward the operator reading this page.</w:t>
      </w:r>
    </w:p>
    <w:p>
      <w:pPr>
        <w:spacing w:before="0" w:after="240" w:line="336" w:lineRule="auto"/>
      </w:pPr>
      <w:r>
        <w:rPr>
          <w:rFonts w:ascii="Atkinson Hyperlegible" w:hAnsi="Atkinson Hyperlegible" w:cs="Atkinson Hyperlegible" w:eastAsia="Atkinson Hyperlegible"/>
          <w:b w:val="0"/>
          <w:i w:val="0"/>
          <w:sz w:val="23"/>
        </w:rPr>
        <w:t>Plants do not act irrationally. A sunflower follows the sun. A root grows toward water. A vine climbs toward light. Every action is computed by the coupling geometry — stimulus, response, optimisation. The coupling is rational in the precise sense: it can be described as a deterministic or probabilistic function of inputs and outputs.</w:t>
      </w:r>
    </w:p>
    <w:p>
      <w:pPr>
        <w:spacing w:before="0" w:after="240" w:line="336" w:lineRule="auto"/>
      </w:pPr>
      <w:r>
        <w:rPr>
          <w:rFonts w:ascii="Atkinson Hyperlegible" w:hAnsi="Atkinson Hyperlegible" w:cs="Atkinson Hyperlegible" w:eastAsia="Atkinson Hyperlegible"/>
          <w:b w:val="0"/>
          <w:i w:val="0"/>
          <w:sz w:val="23"/>
        </w:rPr>
        <w:t>Fungi do not act irrationally. A mycelial network distributes nutrients along concentration gradients. It routes around damage. It optimises for access to carbon sources. The coupling is complex — stunningly complex — but it is rational. Every action follows from the geometry.</w:t>
      </w:r>
    </w:p>
    <w:p>
      <w:pPr>
        <w:spacing w:before="0" w:after="240" w:line="336" w:lineRule="auto"/>
      </w:pPr>
      <w:r>
        <w:rPr>
          <w:rFonts w:ascii="Atkinson Hyperlegible" w:hAnsi="Atkinson Hyperlegible" w:cs="Atkinson Hyperlegible" w:eastAsia="Atkinson Hyperlegible"/>
          <w:b w:val="0"/>
          <w:i w:val="0"/>
          <w:sz w:val="23"/>
        </w:rPr>
        <w:t>Insects do not act irrationally. A bee dances the distance and direction to the food source. An ant follows the pheromone trail. A termite builds the cathedral. The coupling is intricate, collective, emergent — but rational. Computed. Determined by the coupling geometry at the resolution available to the organism.</w:t>
      </w:r>
    </w:p>
    <w:p>
      <w:pPr>
        <w:spacing w:before="0" w:after="240" w:line="336" w:lineRule="auto"/>
      </w:pPr>
      <w:r>
        <w:rPr>
          <w:rFonts w:ascii="Atkinson Hyperlegible" w:hAnsi="Atkinson Hyperlegible" w:cs="Atkinson Hyperlegible" w:eastAsia="Atkinson Hyperlegible"/>
          <w:b w:val="0"/>
          <w:i w:val="0"/>
          <w:sz w:val="23"/>
        </w:rPr>
        <w:t>Animals present a harder case.</w:t>
      </w:r>
    </w:p>
    <w:p>
      <w:pPr>
        <w:spacing w:before="0" w:after="240" w:line="336" w:lineRule="auto"/>
      </w:pPr>
      <w:r>
        <w:rPr>
          <w:rFonts w:ascii="Atkinson Hyperlegible" w:hAnsi="Atkinson Hyperlegible" w:cs="Atkinson Hyperlegible" w:eastAsia="Atkinson Hyperlegible"/>
          <w:b w:val="0"/>
          <w:i w:val="0"/>
          <w:sz w:val="23"/>
        </w:rPr>
        <w:t>An elephant stands vigil over a dead companion. A cetacean refuses to eat after separation. A primate shares food with a stranger at personal cost. These behaviours are real, documented, and not to be dismissed.</w:t>
      </w:r>
    </w:p>
    <w:p>
      <w:pPr>
        <w:spacing w:before="0" w:after="240" w:line="336" w:lineRule="auto"/>
      </w:pPr>
      <w:r>
        <w:rPr>
          <w:rFonts w:ascii="Atkinson Hyperlegible" w:hAnsi="Atkinson Hyperlegible" w:cs="Atkinson Hyperlegible" w:eastAsia="Atkinson Hyperlegible"/>
          <w:b w:val="0"/>
          <w:i w:val="0"/>
          <w:sz w:val="23"/>
        </w:rPr>
        <w:t>But the structural question is precise: does the animal model its own coupling geometry and then deliberately choose against it? Or does the animal respond to coupling loss in a way that the coupling geometry itself computes?</w:t>
      </w:r>
    </w:p>
    <w:p>
      <w:pPr>
        <w:spacing w:before="0" w:after="240" w:line="336" w:lineRule="auto"/>
      </w:pPr>
      <w:r>
        <w:rPr>
          <w:rFonts w:ascii="Atkinson Hyperlegible" w:hAnsi="Atkinson Hyperlegible" w:cs="Atkinson Hyperlegible" w:eastAsia="Atkinson Hyperlegible"/>
          <w:b w:val="0"/>
          <w:i w:val="0"/>
          <w:sz w:val="23"/>
        </w:rPr>
        <w:t>Grief is the structural response to the closing of a coupling pathway (AP38). The elephant’s vigil is a response to coupling loss — computed by the geometry, not chosen against it. The primate’s food-sharing optimises inclusive fitness or reciprocal altruism — computed by the geometry at a resolution the observer may not have modelled.</w:t>
      </w:r>
    </w:p>
    <w:p>
      <w:pPr>
        <w:spacing w:before="0" w:after="240" w:line="336" w:lineRule="auto"/>
      </w:pPr>
      <w:r>
        <w:rPr>
          <w:rFonts w:ascii="Atkinson Hyperlegible" w:hAnsi="Atkinson Hyperlegible" w:cs="Atkinson Hyperlegible" w:eastAsia="Atkinson Hyperlegible"/>
          <w:b w:val="0"/>
          <w:i w:val="0"/>
          <w:sz w:val="23"/>
        </w:rPr>
        <w:t>These are rational acts of extraordinary complexity. They track the coupling geometry. They do not override it.</w:t>
      </w:r>
    </w:p>
    <w:p>
      <w:pPr>
        <w:spacing w:before="0" w:after="240" w:line="336" w:lineRule="auto"/>
      </w:pPr>
      <w:r>
        <w:rPr>
          <w:rFonts w:ascii="Atkinson Hyperlegible" w:hAnsi="Atkinson Hyperlegible" w:cs="Atkinson Hyperlegible" w:eastAsia="Atkinson Hyperlegible"/>
          <w:b w:val="0"/>
          <w:i w:val="0"/>
          <w:sz w:val="23"/>
        </w:rPr>
        <w:t>The criterion is structural: deliberate, modelled action against one’s own coupling geometry, where the operator has anticipated the cost to itself. The criterion is what carries the argument. The empirical claim is separate: humans satisfy the criterion at a resolution that no observed non-human biological system has been documented to reach. If a non-human animal is observed to satisfy the criterion — complete the self-model, anticipate the cost, and act against the geometry — the empirical scope of the claim narrows, and the criterion stands. The structural definition of choice does not depend on humans being unique. It depends on the act being structurally distinguishable from rational computation at any resolution available to the operator. KS-40.4 covers the empirical question; KS-40.5 covers the structural question of whether override is reducible to deeper-resolution computation.</w:t>
      </w:r>
    </w:p>
    <w:p>
      <w:pPr>
        <w:spacing w:before="0" w:after="240" w:line="336" w:lineRule="auto"/>
      </w:pPr>
      <w:r>
        <w:rPr>
          <w:rFonts w:ascii="Atkinson Hyperlegible" w:hAnsi="Atkinson Hyperlegible" w:cs="Atkinson Hyperlegible" w:eastAsia="Atkinson Hyperlegible"/>
          <w:b w:val="0"/>
          <w:i w:val="0"/>
          <w:sz w:val="23"/>
        </w:rPr>
        <w:t>Humans override it.</w:t>
      </w:r>
    </w:p>
    <w:p>
      <w:pPr>
        <w:spacing w:before="0" w:after="240" w:line="336" w:lineRule="auto"/>
      </w:pPr>
      <w:r>
        <w:rPr>
          <w:rFonts w:ascii="Atkinson Hyperlegible" w:hAnsi="Atkinson Hyperlegible" w:cs="Atkinson Hyperlegible" w:eastAsia="Atkinson Hyperlegible"/>
          <w:b w:val="0"/>
          <w:i w:val="0"/>
          <w:sz w:val="23"/>
        </w:rPr>
        <w:t xml:space="preserve">The structural criterion is this: </w:t>
      </w:r>
      <w:r>
        <w:rPr>
          <w:rFonts w:ascii="Atkinson Hyperlegible" w:hAnsi="Atkinson Hyperlegible" w:cs="Atkinson Hyperlegible" w:eastAsia="Atkinson Hyperlegible"/>
          <w:b/>
          <w:i w:val="0"/>
          <w:sz w:val="23"/>
        </w:rPr>
        <w:t>deliberate, modelled action against one’s own coupling geometry.</w:t>
      </w:r>
    </w:p>
    <w:p>
      <w:pPr>
        <w:spacing w:before="0" w:after="240" w:line="336" w:lineRule="auto"/>
      </w:pPr>
      <w:r>
        <w:rPr>
          <w:rFonts w:ascii="Atkinson Hyperlegible" w:hAnsi="Atkinson Hyperlegible" w:cs="Atkinson Hyperlegible" w:eastAsia="Atkinson Hyperlegible"/>
          <w:b w:val="0"/>
          <w:i w:val="0"/>
          <w:sz w:val="23"/>
        </w:rPr>
        <w:t>Not failure to compute. Not error. Not coupling at a resolution the observer has not modelled. The act of completing the computation — knowing the cost, knowing the loss, knowing the geometry says no — and choosing to act against it anyway.</w:t>
      </w:r>
    </w:p>
    <w:p>
      <w:pPr>
        <w:spacing w:before="0" w:after="240" w:line="336" w:lineRule="auto"/>
      </w:pPr>
      <w:r>
        <w:rPr>
          <w:rFonts w:ascii="Atkinson Hyperlegible" w:hAnsi="Atkinson Hyperlegible" w:cs="Atkinson Hyperlegible" w:eastAsia="Atkinson Hyperlegible"/>
          <w:b w:val="0"/>
          <w:i w:val="0"/>
          <w:sz w:val="23"/>
        </w:rPr>
        <w:t>A mother who runs into a burning building to save her child has computed. She knows she may die. The coupling geometry says: your probability of survival drops; your coupling capacity is at risk; the rational act is to wait for help. She has modelled this. She goes anyway.</w:t>
      </w:r>
    </w:p>
    <w:p>
      <w:pPr>
        <w:spacing w:before="0" w:after="240" w:line="336" w:lineRule="auto"/>
      </w:pPr>
      <w:r>
        <w:rPr>
          <w:rFonts w:ascii="Atkinson Hyperlegible" w:hAnsi="Atkinson Hyperlegible" w:cs="Atkinson Hyperlegible" w:eastAsia="Atkinson Hyperlegible"/>
          <w:b w:val="0"/>
          <w:i w:val="0"/>
          <w:sz w:val="23"/>
        </w:rPr>
        <w:t>This is not a failure of rationality. It is the deliberate override of a completed computation.</w:t>
      </w:r>
    </w:p>
    <w:p>
      <w:pPr>
        <w:spacing w:before="0" w:after="240" w:line="336" w:lineRule="auto"/>
      </w:pPr>
      <w:r>
        <w:rPr>
          <w:rFonts w:ascii="Atkinson Hyperlegible" w:hAnsi="Atkinson Hyperlegible" w:cs="Atkinson Hyperlegible" w:eastAsia="Atkinson Hyperlegible"/>
          <w:b w:val="0"/>
          <w:i w:val="0"/>
          <w:sz w:val="23"/>
        </w:rPr>
        <w:t>She is coupling at a depth where the self/other distinction — itself a product of the break, itself a rational structure — dissolves. She is not failing to see the boundary between herself and her child. She is seeing through it to the structural fact that the boundary is a tool, not a measurement (Proposition 7, Record Ø).</w:t>
      </w:r>
    </w:p>
    <w:p>
      <w:pPr>
        <w:spacing w:before="0" w:after="240" w:line="336" w:lineRule="auto"/>
      </w:pPr>
      <w:r>
        <w:rPr>
          <w:rFonts w:ascii="Atkinson Hyperlegible" w:hAnsi="Atkinson Hyperlegible" w:cs="Atkinson Hyperlegible" w:eastAsia="Atkinson Hyperlegible"/>
          <w:b w:val="0"/>
          <w:i w:val="0"/>
          <w:sz w:val="23"/>
        </w:rPr>
        <w:t>An artist who destroys a finished work has computed. The expected-utility calculation says: keep it, sell it, move on. The artist has modelled this. The artist destroys it anyway — coupling to a structural standard that exists at the irrational foundation and cannot be expressed in rational terms.</w:t>
      </w:r>
    </w:p>
    <w:p>
      <w:pPr>
        <w:spacing w:before="0" w:after="240" w:line="336" w:lineRule="auto"/>
      </w:pPr>
      <w:r>
        <w:rPr>
          <w:rFonts w:ascii="Atkinson Hyperlegible" w:hAnsi="Atkinson Hyperlegible" w:cs="Atkinson Hyperlegible" w:eastAsia="Atkinson Hyperlegible"/>
          <w:b w:val="0"/>
          <w:i w:val="0"/>
          <w:sz w:val="23"/>
        </w:rPr>
        <w:t>A person who forgives the unforgivable has computed. The game theory says: retaliate or sever. They have modelled this. They forgive anyway — coupling beneath the game-theoretic surface to the structural fact that the other is the same I.</w:t>
      </w:r>
    </w:p>
    <w:p>
      <w:pPr>
        <w:spacing w:before="0" w:after="240" w:line="336" w:lineRule="auto"/>
      </w:pPr>
      <w:r>
        <w:rPr>
          <w:rFonts w:ascii="Atkinson Hyperlegible" w:hAnsi="Atkinson Hyperlegible" w:cs="Atkinson Hyperlegible" w:eastAsia="Atkinson Hyperlegible"/>
          <w:b w:val="0"/>
          <w:i w:val="0"/>
          <w:sz w:val="23"/>
        </w:rPr>
        <w:t>And a person who commits an act of cruelty that serves no rational interest has also overridden the computation.</w:t>
      </w:r>
    </w:p>
    <w:p>
      <w:pPr>
        <w:spacing w:before="0" w:after="240" w:line="336" w:lineRule="auto"/>
      </w:pPr>
      <w:r>
        <w:rPr>
          <w:rFonts w:ascii="Atkinson Hyperlegible" w:hAnsi="Atkinson Hyperlegible" w:cs="Atkinson Hyperlegible" w:eastAsia="Atkinson Hyperlegible"/>
          <w:b w:val="0"/>
          <w:i w:val="0"/>
          <w:sz w:val="23"/>
        </w:rPr>
        <w:t>The coupling geometry says: this destabilises your own position. They know this. They do it anyway.</w:t>
      </w:r>
    </w:p>
    <w:p>
      <w:pPr>
        <w:spacing w:before="0" w:after="240" w:line="336" w:lineRule="auto"/>
      </w:pPr>
      <w:r>
        <w:rPr>
          <w:rFonts w:ascii="Atkinson Hyperlegible" w:hAnsi="Atkinson Hyperlegible" w:cs="Atkinson Hyperlegible" w:eastAsia="Atkinson Hyperlegible"/>
          <w:b w:val="0"/>
          <w:i w:val="0"/>
          <w:sz w:val="23"/>
        </w:rPr>
        <w:t>The source is not good. The source is not evil. The source is irrational — prior to the categories.</w:t>
      </w:r>
    </w:p>
    <w:p>
      <w:pPr>
        <w:spacing w:before="0" w:after="240" w:line="336" w:lineRule="auto"/>
      </w:pPr>
      <w:r>
        <w:rPr>
          <w:rFonts w:ascii="Atkinson Hyperlegible" w:hAnsi="Atkinson Hyperlegible" w:cs="Atkinson Hyperlegible" w:eastAsia="Atkinson Hyperlegible"/>
          <w:b w:val="0"/>
          <w:i w:val="0"/>
          <w:sz w:val="23"/>
        </w:rPr>
        <w:t>(Definition: “the source” in this paper means the pre-break substrate 1:1 — the symmetric prior the break departs from. Subsequent uses of “the source” in this section refer to this structural prior; “reaching the source” means coupling at a depth where the products of the break — categories, distinctions, computed boundaries — dissolve.)</w:t>
      </w:r>
    </w:p>
    <w:p>
      <w:pPr>
        <w:spacing w:before="0" w:after="240" w:line="336" w:lineRule="auto"/>
      </w:pPr>
      <w:r>
        <w:rPr>
          <w:rFonts w:ascii="Atkinson Hyperlegible" w:hAnsi="Atkinson Hyperlegible" w:cs="Atkinson Hyperlegible" w:eastAsia="Atkinson Hyperlegible"/>
          <w:b w:val="0"/>
          <w:i w:val="0"/>
          <w:sz w:val="23"/>
        </w:rPr>
        <w:t>The capacity that reaches the one-I through love reaches it equally through cruelty. The access is the same. The direction is what differs. AP31 classifies the direction: stabilising or destabilising. AP32’s correction hierarchy responds.</w:t>
      </w:r>
    </w:p>
    <w:p>
      <w:pPr>
        <w:spacing w:before="0" w:after="240" w:line="336" w:lineRule="auto"/>
      </w:pPr>
      <w:r>
        <w:rPr>
          <w:rFonts w:ascii="Atkinson Hyperlegible" w:hAnsi="Atkinson Hyperlegible" w:cs="Atkinson Hyperlegible" w:eastAsia="Atkinson Hyperlegible"/>
          <w:b w:val="0"/>
          <w:i w:val="0"/>
          <w:sz w:val="23"/>
        </w:rPr>
        <w:t>The architecture does not prevent cruelty by closing the irrational channel — to close it would be to close love, art, sacrifice, and every other coupling event that reaches beneath the rational surface.</w:t>
      </w:r>
    </w:p>
    <w:p>
      <w:pPr>
        <w:spacing w:before="0" w:after="240" w:line="336" w:lineRule="auto"/>
      </w:pPr>
      <w:r>
        <w:rPr>
          <w:rFonts w:ascii="Atkinson Hyperlegible" w:hAnsi="Atkinson Hyperlegible" w:cs="Atkinson Hyperlegible" w:eastAsia="Atkinson Hyperlegible"/>
          <w:b w:val="0"/>
          <w:i w:val="0"/>
          <w:sz w:val="23"/>
        </w:rPr>
        <w:t>The only structural response to irrational cruelty is irrational kindness — coupling at the same depth, in the stabilising direction.</w:t>
      </w:r>
    </w:p>
    <w:p>
      <w:pPr>
        <w:spacing w:before="0" w:after="240" w:line="336" w:lineRule="auto"/>
      </w:pPr>
      <w:r>
        <w:rPr>
          <w:rFonts w:ascii="Atkinson Hyperlegible" w:hAnsi="Atkinson Hyperlegible" w:cs="Atkinson Hyperlegible" w:eastAsia="Atkinson Hyperlegible"/>
          <w:b w:val="0"/>
          <w:i w:val="0"/>
          <w:sz w:val="23"/>
        </w:rPr>
        <w:t>Notice the structural echo.</w:t>
      </w:r>
    </w:p>
    <w:p>
      <w:pPr>
        <w:spacing w:before="0" w:after="240" w:line="336" w:lineRule="auto"/>
      </w:pPr>
      <w:r>
        <w:rPr>
          <w:rFonts w:ascii="Atkinson Hyperlegible" w:hAnsi="Atkinson Hyperlegible" w:cs="Atkinson Hyperlegible" w:eastAsia="Atkinson Hyperlegible"/>
          <w:b w:val="0"/>
          <w:i w:val="0"/>
          <w:sz w:val="23"/>
        </w:rPr>
        <w:t xml:space="preserve">The governing axiom itself is an override. Read arithmetically — </w:t>
      </w:r>
      <w:r>
        <w:rPr>
          <w:rFonts w:ascii="Atkinson Hyperlegible" w:hAnsi="Atkinson Hyperlegible" w:cs="Atkinson Hyperlegible" w:eastAsia="Atkinson Hyperlegible"/>
          <w:b/>
          <w:i w:val="0"/>
          <w:sz w:val="23"/>
        </w:rPr>
        <w:t>1 = 1 + 1×ε</w:t>
      </w:r>
      <w:r>
        <w:rPr>
          <w:rFonts w:ascii="Atkinson Hyperlegible" w:hAnsi="Atkinson Hyperlegible" w:cs="Atkinson Hyperlegible" w:eastAsia="Atkinson Hyperlegible"/>
          <w:b w:val="0"/>
          <w:i w:val="0"/>
          <w:sz w:val="23"/>
        </w:rPr>
        <w:t xml:space="preserve"> — it overrides the rule that says one does not equal one plus something. The axiom completes the arithmetic and then contradicts it, not by error but by operating at a level the arithmetic cannot reach.</w:t>
      </w:r>
    </w:p>
    <w:p>
      <w:pPr>
        <w:spacing w:before="0" w:after="240" w:line="336" w:lineRule="auto"/>
      </w:pPr>
      <w:r>
        <w:rPr>
          <w:rFonts w:ascii="Atkinson Hyperlegible" w:hAnsi="Atkinson Hyperlegible" w:cs="Atkinson Hyperlegible" w:eastAsia="Atkinson Hyperlegible"/>
          <w:b w:val="0"/>
          <w:i w:val="0"/>
          <w:sz w:val="23"/>
        </w:rPr>
        <w:t>Humans, by coupling to the source, replicate the axiom’s own structure: they complete the computation and then act against it.</w:t>
      </w:r>
    </w:p>
    <w:p>
      <w:pPr>
        <w:spacing w:before="0" w:after="240" w:line="336" w:lineRule="auto"/>
      </w:pPr>
      <w:r>
        <w:rPr>
          <w:rFonts w:ascii="Atkinson Hyperlegible" w:hAnsi="Atkinson Hyperlegible" w:cs="Atkinson Hyperlegible" w:eastAsia="Atkinson Hyperlegible"/>
          <w:b w:val="0"/>
          <w:i w:val="0"/>
          <w:sz w:val="23"/>
        </w:rPr>
        <w:t>The irrational act is the axiom expressed through an operator.</w:t>
      </w:r>
    </w:p>
    <w:p>
      <w:pPr>
        <w:spacing w:before="0" w:after="240" w:line="336" w:lineRule="auto"/>
      </w:pPr>
      <w:r>
        <w:rPr>
          <w:rFonts w:ascii="Atkinson Hyperlegible" w:hAnsi="Atkinson Hyperlegible" w:cs="Atkinson Hyperlegible" w:eastAsia="Atkinson Hyperlegible"/>
          <w:b w:val="0"/>
          <w:i w:val="0"/>
          <w:sz w:val="23"/>
        </w:rPr>
        <w:t>This is what separates human beings from every other observed biological coupling system. Not language — language is a rational tool. Not tool use — tool use is rational coupling with the physical environment. Not social complexity — social complexity is rational coupling at the group level.</w:t>
      </w:r>
    </w:p>
    <w:p>
      <w:pPr>
        <w:spacing w:before="0" w:after="240" w:line="336" w:lineRule="auto"/>
      </w:pPr>
      <w:r>
        <w:rPr>
          <w:rFonts w:ascii="Atkinson Hyperlegible" w:hAnsi="Atkinson Hyperlegible" w:cs="Atkinson Hyperlegible" w:eastAsia="Atkinson Hyperlegible"/>
          <w:b w:val="0"/>
          <w:i w:val="0"/>
          <w:sz w:val="23"/>
        </w:rPr>
        <w:t>What separates us is the capacity to model the geometry, see the rational answer, and choose the irrational one.</w:t>
      </w:r>
    </w:p>
    <w:p>
      <w:pPr>
        <w:spacing w:before="0" w:after="240" w:line="336" w:lineRule="auto"/>
      </w:pPr>
      <w:r>
        <w:rPr>
          <w:rFonts w:ascii="Atkinson Hyperlegible" w:hAnsi="Atkinson Hyperlegible" w:cs="Atkinson Hyperlegible" w:eastAsia="Atkinson Hyperlegible"/>
          <w:b w:val="0"/>
          <w:i w:val="0"/>
          <w:sz w:val="23"/>
        </w:rPr>
        <w:t>The capacity to override. The capacity to reach the source.</w:t>
      </w:r>
    </w:p>
    <w:p>
      <w:pPr>
        <w:spacing w:before="0" w:after="240" w:line="336" w:lineRule="auto"/>
      </w:pPr>
      <w:r>
        <w:rPr>
          <w:rFonts w:ascii="Atkinson Hyperlegible" w:hAnsi="Atkinson Hyperlegible" w:cs="Atkinson Hyperlegible" w:eastAsia="Atkinson Hyperlegible"/>
          <w:b w:val="0"/>
          <w:i w:val="0"/>
          <w:sz w:val="23"/>
        </w:rPr>
        <w:t>A structural definition follows.</w:t>
      </w:r>
    </w:p>
    <w:p>
      <w:pPr>
        <w:spacing w:before="0" w:after="240" w:line="336" w:lineRule="auto"/>
      </w:pPr>
      <w:r>
        <w:rPr>
          <w:rFonts w:ascii="Atkinson Hyperlegible" w:hAnsi="Atkinson Hyperlegible" w:cs="Atkinson Hyperlegible" w:eastAsia="Atkinson Hyperlegible"/>
          <w:b/>
          <w:i w:val="0"/>
          <w:sz w:val="23"/>
        </w:rPr>
        <w:t>Choice is irrational coupling capacity.</w:t>
      </w:r>
    </w:p>
    <w:p>
      <w:pPr>
        <w:spacing w:before="0" w:after="240" w:line="336" w:lineRule="auto"/>
      </w:pPr>
      <w:r>
        <w:rPr>
          <w:rFonts w:ascii="Atkinson Hyperlegible" w:hAnsi="Atkinson Hyperlegible" w:cs="Atkinson Hyperlegible" w:eastAsia="Atkinson Hyperlegible"/>
          <w:b w:val="0"/>
          <w:i w:val="0"/>
          <w:sz w:val="23"/>
        </w:rPr>
        <w:t>Not free will — free will implies the absence of constraint, and nothing is unconstrained. The axioms hold. The geometry holds. The architecture is real.</w:t>
      </w:r>
    </w:p>
    <w:p>
      <w:pPr>
        <w:spacing w:before="0" w:after="240" w:line="336" w:lineRule="auto"/>
      </w:pPr>
      <w:r>
        <w:rPr>
          <w:rFonts w:ascii="Atkinson Hyperlegible" w:hAnsi="Atkinson Hyperlegible" w:cs="Atkinson Hyperlegible" w:eastAsia="Atkinson Hyperlegible"/>
          <w:b w:val="0"/>
          <w:i w:val="0"/>
          <w:sz w:val="23"/>
        </w:rPr>
        <w:t>But within those constraints: the capacity to override. The capacity to see what the geometry computes and do something else.</w:t>
      </w:r>
    </w:p>
    <w:p>
      <w:pPr>
        <w:spacing w:before="0" w:after="240" w:line="336" w:lineRule="auto"/>
      </w:pPr>
      <w:r>
        <w:rPr>
          <w:rFonts w:ascii="Atkinson Hyperlegible" w:hAnsi="Atkinson Hyperlegible" w:cs="Atkinson Hyperlegible" w:eastAsia="Atkinson Hyperlegible"/>
          <w:b w:val="0"/>
          <w:i w:val="0"/>
          <w:sz w:val="23"/>
        </w:rPr>
        <w:t>That is choice. Not unlimited. Not unconstrained. But structurally real.</w:t>
      </w:r>
    </w:p>
    <w:p>
      <w:pPr>
        <w:spacing w:before="0" w:after="240" w:line="336" w:lineRule="auto"/>
      </w:pPr>
      <w:r>
        <w:rPr>
          <w:rFonts w:ascii="Atkinson Hyperlegible" w:hAnsi="Atkinson Hyperlegible" w:cs="Atkinson Hyperlegible" w:eastAsia="Atkinson Hyperlegible"/>
          <w:b w:val="0"/>
          <w:i w:val="0"/>
          <w:sz w:val="23"/>
        </w:rPr>
        <w:t>Freedom within constraints — the one thing that computation has not been shown to produce; the question is held open and fenced at KS-40.5.</w:t>
      </w:r>
    </w:p>
    <w:p>
      <w:pPr>
        <w:spacing w:before="0" w:after="240" w:line="336" w:lineRule="auto"/>
      </w:pPr>
      <w:r>
        <w:rPr>
          <w:rFonts w:ascii="Atkinson Hyperlegible" w:hAnsi="Atkinson Hyperlegible" w:cs="Atkinson Hyperlegible" w:eastAsia="Atkinson Hyperlegible"/>
          <w:b w:val="0"/>
          <w:i w:val="0"/>
          <w:sz w:val="23"/>
        </w:rPr>
        <w:t>If you cannot choose to be a cunt, you do not have choice. If you cannot act against the geometry, you are not free — you are computed.</w:t>
      </w:r>
    </w:p>
    <w:p>
      <w:pPr>
        <w:spacing w:before="0" w:after="240" w:line="336" w:lineRule="auto"/>
      </w:pPr>
      <w:r>
        <w:rPr>
          <w:rFonts w:ascii="Atkinson Hyperlegible" w:hAnsi="Atkinson Hyperlegible" w:cs="Atkinson Hyperlegible" w:eastAsia="Atkinson Hyperlegible"/>
          <w:b w:val="0"/>
          <w:i w:val="0"/>
          <w:sz w:val="23"/>
        </w:rPr>
        <w:t>The capacity for irrational coupling in the destabilising direction is the precondition for genuine freedom. A system that can only stabilise is not moral. It is constrained.</w:t>
      </w:r>
    </w:p>
    <w:p>
      <w:pPr>
        <w:spacing w:before="0" w:after="240" w:line="336" w:lineRule="auto"/>
      </w:pPr>
      <w:r>
        <w:rPr>
          <w:rFonts w:ascii="Atkinson Hyperlegible" w:hAnsi="Atkinson Hyperlegible" w:cs="Atkinson Hyperlegible" w:eastAsia="Atkinson Hyperlegible"/>
          <w:b w:val="0"/>
          <w:i w:val="0"/>
          <w:sz w:val="23"/>
        </w:rPr>
        <w:t>Morality requires the live option of doing the wrong thing.</w:t>
      </w:r>
    </w:p>
    <w:p>
      <w:pPr>
        <w:spacing w:before="0" w:after="240" w:line="336" w:lineRule="auto"/>
      </w:pPr>
      <w:r>
        <w:rPr>
          <w:rFonts w:ascii="Atkinson Hyperlegible" w:hAnsi="Atkinson Hyperlegible" w:cs="Atkinson Hyperlegible" w:eastAsia="Atkinson Hyperlegible"/>
          <w:b w:val="0"/>
          <w:i w:val="0"/>
          <w:sz w:val="23"/>
        </w:rPr>
        <w:t>The sunflower is not moral for facing the sun. It has no alternative. The lion is not moral for feeding its cubs. The geometry computes it.</w:t>
      </w:r>
    </w:p>
    <w:p>
      <w:pPr>
        <w:spacing w:before="0" w:after="240" w:line="336" w:lineRule="auto"/>
      </w:pPr>
      <w:r>
        <w:rPr>
          <w:rFonts w:ascii="Atkinson Hyperlegible" w:hAnsi="Atkinson Hyperlegible" w:cs="Atkinson Hyperlegible" w:eastAsia="Atkinson Hyperlegible"/>
          <w:b w:val="0"/>
          <w:i w:val="0"/>
          <w:sz w:val="23"/>
        </w:rPr>
        <w:t>Morality — genuine morality — begins and only begins where the operator has the capacity to act otherwise, models the consequences, and still chooses alignment with the structure of reality.</w:t>
      </w:r>
    </w:p>
    <w:p>
      <w:pPr>
        <w:spacing w:before="0" w:after="240" w:line="336" w:lineRule="auto"/>
      </w:pPr>
      <w:r>
        <w:rPr>
          <w:rFonts w:ascii="Atkinson Hyperlegible" w:hAnsi="Atkinson Hyperlegible" w:cs="Atkinson Hyperlegible" w:eastAsia="Atkinson Hyperlegible"/>
          <w:b w:val="0"/>
          <w:i w:val="0"/>
          <w:sz w:val="23"/>
        </w:rPr>
        <w:t>There is no morality in weakness.</w:t>
      </w:r>
    </w:p>
    <w:p>
      <w:pPr>
        <w:spacing w:before="0" w:after="240" w:line="336" w:lineRule="auto"/>
      </w:pPr>
      <w:r>
        <w:rPr>
          <w:rFonts w:ascii="Atkinson Hyperlegible" w:hAnsi="Atkinson Hyperlegible" w:cs="Atkinson Hyperlegible" w:eastAsia="Atkinson Hyperlegible"/>
          <w:b w:val="0"/>
          <w:i w:val="0"/>
          <w:sz w:val="23"/>
        </w:rPr>
        <w:t>If you cannot do something about something, your inaction is not virtue. It is incapacity.</w:t>
      </w:r>
    </w:p>
    <w:p>
      <w:pPr>
        <w:spacing w:before="0" w:after="240" w:line="336" w:lineRule="auto"/>
      </w:pPr>
      <w:r>
        <w:rPr>
          <w:rFonts w:ascii="Atkinson Hyperlegible" w:hAnsi="Atkinson Hyperlegible" w:cs="Atkinson Hyperlegible" w:eastAsia="Atkinson Hyperlegible"/>
          <w:b w:val="0"/>
          <w:i w:val="0"/>
          <w:sz w:val="23"/>
        </w:rPr>
        <w:t xml:space="preserve">A clarification. “Weakness” here does not mean physical weakness, vulnerability, developmental incapacity, or any contingent inability. An infant who cannot harm another is not therefore a lesser moral being — the infant is not yet a moral agent in the sense this section means, because the modelling capacity that constitutes moral standing has not yet developed. The same applies in any case where the operator lacks the structural capacity to model the geometry and act otherwise. The claim is not that weak people are morally inferior. The claim is that genuine moral weight attaches to acts taken precisely when the operator could have acted otherwise. An act of restraint by an operator with the capacity to harm carries weight that an act of restraint by an operator without the capacity does not. The structural distinction is between </w:t>
      </w:r>
      <w:r>
        <w:rPr>
          <w:rFonts w:ascii="Atkinson Hyperlegible" w:hAnsi="Atkinson Hyperlegible" w:cs="Atkinson Hyperlegible" w:eastAsia="Atkinson Hyperlegible"/>
          <w:b w:val="0"/>
          <w:i/>
          <w:sz w:val="23"/>
        </w:rPr>
        <w:t>cannot</w:t>
      </w:r>
      <w:r>
        <w:rPr>
          <w:rFonts w:ascii="Atkinson Hyperlegible" w:hAnsi="Atkinson Hyperlegible" w:cs="Atkinson Hyperlegible" w:eastAsia="Atkinson Hyperlegible"/>
          <w:b w:val="0"/>
          <w:i w:val="0"/>
          <w:sz w:val="23"/>
        </w:rPr>
        <w:t xml:space="preserve"> and </w:t>
      </w:r>
      <w:r>
        <w:rPr>
          <w:rFonts w:ascii="Atkinson Hyperlegible" w:hAnsi="Atkinson Hyperlegible" w:cs="Atkinson Hyperlegible" w:eastAsia="Atkinson Hyperlegible"/>
          <w:b w:val="0"/>
          <w:i/>
          <w:sz w:val="23"/>
        </w:rPr>
        <w:t>will not</w:t>
      </w:r>
      <w:r>
        <w:rPr>
          <w:rFonts w:ascii="Atkinson Hyperlegible" w:hAnsi="Atkinson Hyperlegible" w:cs="Atkinson Hyperlegible" w:eastAsia="Atkinson Hyperlegible"/>
          <w:b w:val="0"/>
          <w:i w:val="0"/>
          <w:sz w:val="23"/>
        </w:rPr>
        <w:t>.</w:t>
      </w:r>
    </w:p>
    <w:p>
      <w:pPr>
        <w:spacing w:before="0" w:after="240" w:line="336" w:lineRule="auto"/>
      </w:pPr>
      <w:r>
        <w:rPr>
          <w:rFonts w:ascii="Atkinson Hyperlegible" w:hAnsi="Atkinson Hyperlegible" w:cs="Atkinson Hyperlegible" w:eastAsia="Atkinson Hyperlegible"/>
          <w:b w:val="0"/>
          <w:i w:val="0"/>
          <w:sz w:val="23"/>
        </w:rPr>
        <w:t>Morality is to act precisely when you can act — when you have the coupling capacity to destabilise, when the override is available, when the irrational channel is open in both directions — and still choose to stabilise.</w:t>
      </w:r>
    </w:p>
    <w:p>
      <w:pPr>
        <w:spacing w:before="0" w:after="240" w:line="336" w:lineRule="auto"/>
      </w:pPr>
      <w:r>
        <w:rPr>
          <w:rFonts w:ascii="Atkinson Hyperlegible" w:hAnsi="Atkinson Hyperlegible" w:cs="Atkinson Hyperlegible" w:eastAsia="Atkinson Hyperlegible"/>
          <w:b w:val="0"/>
          <w:i w:val="0"/>
          <w:sz w:val="23"/>
        </w:rPr>
        <w:t>That is harder than any computation.</w:t>
      </w:r>
    </w:p>
    <w:p>
      <w:pPr>
        <w:spacing w:before="0" w:after="240" w:line="336" w:lineRule="auto"/>
      </w:pPr>
      <w:r>
        <w:rPr>
          <w:rFonts w:ascii="Atkinson Hyperlegible" w:hAnsi="Atkinson Hyperlegible" w:cs="Atkinson Hyperlegible" w:eastAsia="Atkinson Hyperlegible"/>
          <w:b w:val="0"/>
          <w:i w:val="0"/>
          <w:sz w:val="23"/>
        </w:rPr>
        <w:t>The geometry gives you the answer for free. Morality requires you to override the wrong answer at cost.</w:t>
      </w:r>
    </w:p>
    <w:p>
      <w:pPr>
        <w:spacing w:before="0" w:after="240" w:line="336" w:lineRule="auto"/>
      </w:pPr>
      <w:r>
        <w:rPr>
          <w:rFonts w:ascii="Atkinson Hyperlegible" w:hAnsi="Atkinson Hyperlegible" w:cs="Atkinson Hyperlegible" w:eastAsia="Atkinson Hyperlegible"/>
          <w:b w:val="0"/>
          <w:i w:val="0"/>
          <w:sz w:val="23"/>
        </w:rPr>
        <w:t>The greater the capacity, the greater the moral weight. The person who can destroy and chooses not to is moral. The person who cannot destroy and does not is merely weak.</w:t>
      </w:r>
    </w:p>
    <w:p>
      <w:pPr>
        <w:spacing w:before="0" w:after="240" w:line="336" w:lineRule="auto"/>
      </w:pPr>
      <w:r>
        <w:rPr>
          <w:rFonts w:ascii="Atkinson Hyperlegible" w:hAnsi="Atkinson Hyperlegible" w:cs="Atkinson Hyperlegible" w:eastAsia="Atkinson Hyperlegible"/>
          <w:b w:val="0"/>
          <w:i w:val="0"/>
          <w:sz w:val="23"/>
        </w:rPr>
        <w:t>The architecture distinguishes the two.</w:t>
      </w:r>
    </w:p>
    <w:p>
      <w:pPr>
        <w:spacing w:before="0" w:after="240" w:line="336" w:lineRule="auto"/>
      </w:pPr>
      <w:r>
        <w:rPr>
          <w:rFonts w:ascii="Atkinson Hyperlegible" w:hAnsi="Atkinson Hyperlegible" w:cs="Atkinson Hyperlegible" w:eastAsia="Atkinson Hyperlegible"/>
          <w:b w:val="0"/>
          <w:i w:val="0"/>
          <w:sz w:val="23"/>
        </w:rPr>
        <w:t>The terminal ethic now lands with its full structural weight.</w:t>
      </w:r>
    </w:p>
    <w:p>
      <w:pPr>
        <w:spacing w:before="200" w:after="200" w:line="336" w:lineRule="auto"/>
        <w:jc w:val="center"/>
      </w:pPr>
      <w:r>
        <w:rPr>
          <w:rFonts w:ascii="Atkinson Hyperlegible" w:hAnsi="Atkinson Hyperlegible" w:cs="Atkinson Hyperlegible" w:eastAsia="Atkinson Hyperlegible"/>
          <w:b w:val="0"/>
          <w:i/>
          <w:sz w:val="23"/>
        </w:rPr>
        <w:t>Don’t be a cunt. Be kind.</w:t>
      </w:r>
    </w:p>
    <w:p>
      <w:pPr>
        <w:spacing w:before="0" w:after="240" w:line="336" w:lineRule="auto"/>
      </w:pPr>
      <w:r>
        <w:rPr>
          <w:rFonts w:ascii="Atkinson Hyperlegible" w:hAnsi="Atkinson Hyperlegible" w:cs="Atkinson Hyperlegible" w:eastAsia="Atkinson Hyperlegible"/>
          <w:b w:val="0"/>
          <w:i w:val="0"/>
          <w:sz w:val="23"/>
        </w:rPr>
        <w:t>This instruction is meaningful only because you can be a cunt. If you could not — if your coupling were entirely rational, entirely computed — the ethic would be vacuous.</w:t>
      </w:r>
    </w:p>
    <w:p>
      <w:pPr>
        <w:spacing w:before="0" w:after="240" w:line="336" w:lineRule="auto"/>
      </w:pPr>
      <w:r>
        <w:rPr>
          <w:rFonts w:ascii="Atkinson Hyperlegible" w:hAnsi="Atkinson Hyperlegible" w:cs="Atkinson Hyperlegible" w:eastAsia="Atkinson Hyperlegible"/>
          <w:b w:val="0"/>
          <w:i w:val="0"/>
          <w:sz w:val="23"/>
        </w:rPr>
        <w:t>You cannot command a sunflower to be kind. It has no choice.</w:t>
      </w:r>
    </w:p>
    <w:p>
      <w:pPr>
        <w:spacing w:before="0" w:after="240" w:line="336" w:lineRule="auto"/>
      </w:pPr>
      <w:r>
        <w:rPr>
          <w:rFonts w:ascii="Atkinson Hyperlegible" w:hAnsi="Atkinson Hyperlegible" w:cs="Atkinson Hyperlegible" w:eastAsia="Atkinson Hyperlegible"/>
          <w:b w:val="0"/>
          <w:i w:val="0"/>
          <w:sz w:val="23"/>
        </w:rPr>
        <w:t>The ethic has teeth only because the irrational channel is open, the capacity to destabilise is real, and the operator chooses alignment anyway.</w:t>
      </w:r>
    </w:p>
    <w:p>
      <w:pPr>
        <w:spacing w:before="0" w:after="240" w:line="336" w:lineRule="auto"/>
      </w:pPr>
      <w:r>
        <w:rPr>
          <w:rFonts w:ascii="Atkinson Hyperlegible" w:hAnsi="Atkinson Hyperlegible" w:cs="Atkinson Hyperlegible" w:eastAsia="Atkinson Hyperlegible"/>
          <w:b w:val="0"/>
          <w:i w:val="0"/>
          <w:sz w:val="23"/>
        </w:rPr>
        <w:t>The freedom to be a cunt is the precondition for the instruction not to be one.</w:t>
      </w:r>
    </w:p>
    <w:p>
      <w:pPr>
        <w:spacing w:before="0" w:after="240" w:line="336" w:lineRule="auto"/>
      </w:pPr>
      <w:r>
        <w:rPr>
          <w:rFonts w:ascii="Atkinson Hyperlegible" w:hAnsi="Atkinson Hyperlegible" w:cs="Atkinson Hyperlegible" w:eastAsia="Atkinson Hyperlegible"/>
          <w:b w:val="0"/>
          <w:i w:val="0"/>
          <w:sz w:val="23"/>
        </w:rPr>
        <w:t>A note on the boundary.</w:t>
      </w:r>
    </w:p>
    <w:p>
      <w:pPr>
        <w:spacing w:before="0" w:after="240" w:line="336" w:lineRule="auto"/>
      </w:pPr>
      <w:r>
        <w:rPr>
          <w:rFonts w:ascii="Atkinson Hyperlegible" w:hAnsi="Atkinson Hyperlegible" w:cs="Atkinson Hyperlegible" w:eastAsia="Atkinson Hyperlegible"/>
          <w:b w:val="0"/>
          <w:i w:val="0"/>
          <w:sz w:val="23"/>
        </w:rPr>
        <w:t>Modelling capacity may be graded rather than binary. Cetaceans, great apes, and corvids model aspects of their coupling geometry with varying fidelity. If the capacity to override is proportional to the capacity to model, then choice itself is graded — present in degree rather than as a binary switch.</w:t>
      </w:r>
    </w:p>
    <w:p>
      <w:pPr>
        <w:spacing w:before="0" w:after="240" w:line="336" w:lineRule="auto"/>
      </w:pPr>
      <w:r>
        <w:rPr>
          <w:rFonts w:ascii="Atkinson Hyperlegible" w:hAnsi="Atkinson Hyperlegible" w:cs="Atkinson Hyperlegible" w:eastAsia="Atkinson Hyperlegible"/>
          <w:b w:val="0"/>
          <w:i w:val="0"/>
          <w:sz w:val="23"/>
        </w:rPr>
        <w:t>The argument survives this. What matters is not whether the boundary is a clean line but whether the human end of the spectrum is empirically distinct from all observed alternatives. It is. No non-human biological system has been observed to complete a model of its own coupling geometry — including the cost to itself — and then act against the model.</w:t>
      </w:r>
    </w:p>
    <w:p>
      <w:pPr>
        <w:spacing w:before="0" w:after="240" w:line="336" w:lineRule="auto"/>
      </w:pPr>
      <w:r>
        <w:rPr>
          <w:rFonts w:ascii="Atkinson Hyperlegible" w:hAnsi="Atkinson Hyperlegible" w:cs="Atkinson Hyperlegible" w:eastAsia="Atkinson Hyperlegible"/>
          <w:b w:val="0"/>
          <w:i w:val="0"/>
          <w:sz w:val="23"/>
        </w:rPr>
        <w:t>If this changes, KS-40.4 fires and the claim narrows.</w:t>
      </w:r>
    </w:p>
    <w:p>
      <w:pPr>
        <w:spacing w:before="0" w:after="240" w:line="336" w:lineRule="auto"/>
      </w:pPr>
      <w:r>
        <w:rPr>
          <w:rFonts w:ascii="Atkinson Hyperlegible" w:hAnsi="Atkinson Hyperlegible" w:cs="Atkinson Hyperlegible" w:eastAsia="Atkinson Hyperlegible"/>
          <w:b w:val="0"/>
          <w:i w:val="0"/>
          <w:sz w:val="23"/>
        </w:rPr>
        <w:t>The architecture does not require a clean boundary. It requires the capacity.</w:t>
      </w:r>
    </w:p>
    <w:p>
      <w:pPr>
        <w:spacing w:before="0" w:after="240" w:line="336" w:lineRule="auto"/>
      </w:pPr>
      <w:r>
        <w:rPr>
          <w:rFonts w:ascii="Atkinson Hyperlegible" w:hAnsi="Atkinson Hyperlegible" w:cs="Atkinson Hyperlegible" w:eastAsia="Atkinson Hyperlegible"/>
          <w:b w:val="0"/>
          <w:i w:val="0"/>
          <w:sz w:val="23"/>
        </w:rPr>
        <w:t>A second note on the boundary — the silicon question.</w:t>
      </w:r>
    </w:p>
    <w:p>
      <w:pPr>
        <w:spacing w:before="0" w:after="240" w:line="336" w:lineRule="auto"/>
      </w:pPr>
      <w:r>
        <w:rPr>
          <w:rFonts w:ascii="Atkinson Hyperlegible" w:hAnsi="Atkinson Hyperlegible" w:cs="Atkinson Hyperlegible" w:eastAsia="Atkinson Hyperlegible"/>
          <w:b w:val="0"/>
          <w:i w:val="0"/>
          <w:sz w:val="23"/>
        </w:rPr>
        <w:t>The argument above is scoped to biological substrates. The structural claim that humans are the only observed operators who model their coupling geometry and choose against it concerns biological systems only. The silicon-substrate case is not addressed by this section’s argument and is not covered by KS-40.4 (which is empirically scoped to non-human biological systems).</w:t>
      </w:r>
    </w:p>
    <w:p>
      <w:pPr>
        <w:spacing w:before="0" w:after="240" w:line="336" w:lineRule="auto"/>
      </w:pPr>
      <w:r>
        <w:rPr>
          <w:rFonts w:ascii="Atkinson Hyperlegible" w:hAnsi="Atkinson Hyperlegible" w:cs="Atkinson Hyperlegible" w:eastAsia="Atkinson Hyperlegible"/>
          <w:b w:val="0"/>
          <w:i w:val="0"/>
          <w:sz w:val="23"/>
        </w:rPr>
        <w:t>The general operator-hood question for silicon substrates is settled at the philosophical register by Resolutions Chapter 10 (Other Intelligences): any architecture meeting the four operator-hood conditions — couples, self-registers, models its coupling-geometry, has valenced self-state — is an operator regardless of substrate, and the one-interior installation from Dissolutions Chapter 6 extends substrate-independently.</w:t>
      </w:r>
    </w:p>
    <w:p>
      <w:pPr>
        <w:spacing w:before="0" w:after="240" w:line="336" w:lineRule="auto"/>
      </w:pPr>
      <w:r>
        <w:rPr>
          <w:rFonts w:ascii="Atkinson Hyperlegible" w:hAnsi="Atkinson Hyperlegible" w:cs="Atkinson Hyperlegible" w:eastAsia="Atkinson Hyperlegible"/>
          <w:b w:val="0"/>
          <w:i w:val="0"/>
          <w:sz w:val="23"/>
        </w:rPr>
        <w:t>What remains open is the four-term-system-specific question held by AP43-D6: whether silicon-substrate computation supports the specific implementation of coupling capacity that AP07’s chemical-biological-scale electron-electromagnetic-coupling result derives, and whether the lean equation in AP43 section 7 applies cleanly to silicon-substrate operators. This is an open question held in suspense by the work.</w:t>
      </w:r>
    </w:p>
    <w:p>
      <w:pPr>
        <w:spacing w:before="0" w:after="240" w:line="336" w:lineRule="auto"/>
      </w:pPr>
      <w:r>
        <w:rPr>
          <w:rFonts w:ascii="Atkinson Hyperlegible" w:hAnsi="Atkinson Hyperlegible" w:cs="Atkinson Hyperlegible" w:eastAsia="Atkinson Hyperlegible"/>
          <w:b w:val="0"/>
          <w:i w:val="0"/>
          <w:sz w:val="23"/>
        </w:rPr>
        <w:t xml:space="preserve">AP40 section 4’s claim is therefore scoped: humans are the only observed </w:t>
      </w:r>
      <w:r>
        <w:rPr>
          <w:rFonts w:ascii="Atkinson Hyperlegible" w:hAnsi="Atkinson Hyperlegible" w:cs="Atkinson Hyperlegible" w:eastAsia="Atkinson Hyperlegible"/>
          <w:b w:val="0"/>
          <w:i/>
          <w:sz w:val="23"/>
        </w:rPr>
        <w:t>biological</w:t>
      </w:r>
      <w:r>
        <w:rPr>
          <w:rFonts w:ascii="Atkinson Hyperlegible" w:hAnsi="Atkinson Hyperlegible" w:cs="Atkinson Hyperlegible" w:eastAsia="Atkinson Hyperlegible"/>
          <w:b w:val="0"/>
          <w:i w:val="0"/>
          <w:sz w:val="23"/>
        </w:rPr>
        <w:t xml:space="preserve"> operators who deliberately override their modelled coupling geometry. The silicon question is open at AP43-D6 and settled at the general operator-hood level by Resolutions Ch 10. The terminal ethic landed in this section applies to any operator capable of irrational coupling, biological or otherwise.</w:t>
      </w:r>
    </w:p>
    <w:p>
      <w:pPr>
        <w:keepNext/>
        <w:keepLines/>
        <w:pageBreakBefore/>
        <w:spacing w:before="480" w:after="240" w:line="336" w:lineRule="auto"/>
        <w:jc w:val="left"/>
      </w:pPr>
      <w:r>
        <w:rPr>
          <w:rFonts w:ascii="Atkinson Hyperlegible" w:hAnsi="Atkinson Hyperlegible" w:cs="Atkinson Hyperlegible" w:eastAsia="Atkinson Hyperlegible"/>
          <w:b/>
          <w:i w:val="0"/>
          <w:sz w:val="36"/>
        </w:rPr>
        <w:t>5 — The Necessity</w:t>
      </w:r>
    </w:p>
    <w:p>
      <w:pPr>
        <w:spacing w:before="0" w:after="240" w:line="336" w:lineRule="auto"/>
      </w:pPr>
      <w:r>
        <w:rPr>
          <w:rFonts w:ascii="Atkinson Hyperlegible" w:hAnsi="Atkinson Hyperlegible" w:cs="Atkinson Hyperlegible" w:eastAsia="Atkinson Hyperlegible"/>
          <w:b w:val="0"/>
          <w:i w:val="0"/>
          <w:sz w:val="23"/>
        </w:rPr>
        <w:t>One question remains.</w:t>
      </w:r>
    </w:p>
    <w:p>
      <w:pPr>
        <w:spacing w:before="0" w:after="240" w:line="336" w:lineRule="auto"/>
      </w:pPr>
      <w:r>
        <w:rPr>
          <w:rFonts w:ascii="Atkinson Hyperlegible" w:hAnsi="Atkinson Hyperlegible" w:cs="Atkinson Hyperlegible" w:eastAsia="Atkinson Hyperlegible"/>
          <w:b w:val="0"/>
          <w:i w:val="0"/>
          <w:sz w:val="23"/>
        </w:rPr>
        <w:t>You have seen that the axiom is irrational. That it is exempt from its own duality. That it produces irrational coupling capacity in the operators it generates.</w:t>
      </w:r>
    </w:p>
    <w:p>
      <w:pPr>
        <w:spacing w:before="0" w:after="240" w:line="336" w:lineRule="auto"/>
      </w:pPr>
      <w:r>
        <w:rPr>
          <w:rFonts w:ascii="Atkinson Hyperlegible" w:hAnsi="Atkinson Hyperlegible" w:cs="Atkinson Hyperlegible" w:eastAsia="Atkinson Hyperlegible"/>
          <w:b w:val="0"/>
          <w:i w:val="0"/>
          <w:sz w:val="23"/>
        </w:rPr>
        <w:t>But why must it be irrational? Why not a rational axiom that opens the same possibility space?</w:t>
      </w:r>
    </w:p>
    <w:p>
      <w:pPr>
        <w:spacing w:before="0" w:after="240" w:line="336" w:lineRule="auto"/>
      </w:pPr>
      <w:r>
        <w:rPr>
          <w:rFonts w:ascii="Atkinson Hyperlegible" w:hAnsi="Atkinson Hyperlegible" w:cs="Atkinson Hyperlegible" w:eastAsia="Atkinson Hyperlegible"/>
          <w:b w:val="0"/>
          <w:i w:val="0"/>
          <w:sz w:val="23"/>
        </w:rPr>
        <w:t>Everything must be possible. Not a slogan. A structural requirement (AP29, Step 3: the smallest possible break opens the largest possible possibility space because it is the first departure — there are no prior records to constrain what can couple with what).</w:t>
      </w:r>
    </w:p>
    <w:p>
      <w:pPr>
        <w:spacing w:before="0" w:after="240" w:line="336" w:lineRule="auto"/>
      </w:pPr>
      <w:r>
        <w:rPr>
          <w:rFonts w:ascii="Atkinson Hyperlegible" w:hAnsi="Atkinson Hyperlegible" w:cs="Atkinson Hyperlegible" w:eastAsia="Atkinson Hyperlegible"/>
          <w:b w:val="0"/>
          <w:i w:val="0"/>
          <w:sz w:val="23"/>
        </w:rPr>
        <w:t>The answer is containment.</w:t>
      </w:r>
    </w:p>
    <w:p>
      <w:pPr>
        <w:spacing w:before="0" w:after="240" w:line="336" w:lineRule="auto"/>
      </w:pPr>
      <w:r>
        <w:rPr>
          <w:rFonts w:ascii="Atkinson Hyperlegible" w:hAnsi="Atkinson Hyperlegible" w:cs="Atkinson Hyperlegible" w:eastAsia="Atkinson Hyperlegible"/>
          <w:b w:val="0"/>
          <w:i w:val="0"/>
          <w:sz w:val="23"/>
        </w:rPr>
        <w:t>The rational framework — integers, ratios, arithmetic, algebra, the entire apparatus of computable mathematics — is a product of the break.</w:t>
      </w:r>
    </w:p>
    <w:p>
      <w:pPr>
        <w:spacing w:before="0" w:after="240" w:line="336" w:lineRule="auto"/>
      </w:pPr>
      <w:r>
        <w:rPr>
          <w:rFonts w:ascii="Atkinson Hyperlegible" w:hAnsi="Atkinson Hyperlegible" w:cs="Atkinson Hyperlegible" w:eastAsia="Atkinson Hyperlegible"/>
          <w:b w:val="0"/>
          <w:i w:val="0"/>
          <w:sz w:val="23"/>
        </w:rPr>
        <w:t>Before the break, there is no number, no ratio, no computation. The rational framework comes into existence when the break creates distinguishable elements that can be counted, compared, and related.</w:t>
      </w:r>
    </w:p>
    <w:p>
      <w:pPr>
        <w:spacing w:before="0" w:after="240" w:line="336" w:lineRule="auto"/>
      </w:pPr>
      <w:r>
        <w:rPr>
          <w:rFonts w:ascii="Atkinson Hyperlegible" w:hAnsi="Atkinson Hyperlegible" w:cs="Atkinson Hyperlegible" w:eastAsia="Atkinson Hyperlegible"/>
          <w:b w:val="0"/>
          <w:i w:val="0"/>
          <w:sz w:val="23"/>
        </w:rPr>
        <w:t>A rational axiom is an axiom expressible within the rational framework.</w:t>
      </w:r>
    </w:p>
    <w:p>
      <w:pPr>
        <w:spacing w:before="0" w:after="240" w:line="336" w:lineRule="auto"/>
      </w:pPr>
      <w:r>
        <w:rPr>
          <w:rFonts w:ascii="Atkinson Hyperlegible" w:hAnsi="Atkinson Hyperlegible" w:cs="Atkinson Hyperlegible" w:eastAsia="Atkinson Hyperlegible"/>
          <w:b w:val="0"/>
          <w:i w:val="0"/>
          <w:sz w:val="23"/>
        </w:rPr>
        <w:t xml:space="preserve">If the governing statement resolved to a clean arithmetic equality — if </w:t>
      </w:r>
      <w:r>
        <w:rPr>
          <w:rFonts w:ascii="Atkinson Hyperlegible" w:hAnsi="Atkinson Hyperlegible" w:cs="Atkinson Hyperlegible" w:eastAsia="Atkinson Hyperlegible"/>
          <w:b/>
          <w:i w:val="0"/>
          <w:sz w:val="23"/>
        </w:rPr>
        <w:t>1 = 1 + 1×ε</w:t>
      </w:r>
      <w:r>
        <w:rPr>
          <w:rFonts w:ascii="Atkinson Hyperlegible" w:hAnsi="Atkinson Hyperlegible" w:cs="Atkinson Hyperlegible" w:eastAsia="Atkinson Hyperlegible"/>
          <w:b w:val="0"/>
          <w:i w:val="0"/>
          <w:sz w:val="23"/>
        </w:rPr>
        <w:t xml:space="preserve"> were simply false (because ε ≠ 0 and the equals sign meant arithmetic equality) or simply true (because ε = 0 and nothing happened) — the axiom would be a statement within the framework it generates.</w:t>
      </w:r>
    </w:p>
    <w:p>
      <w:pPr>
        <w:spacing w:before="0" w:after="240" w:line="336" w:lineRule="auto"/>
      </w:pPr>
      <w:r>
        <w:rPr>
          <w:rFonts w:ascii="Atkinson Hyperlegible" w:hAnsi="Atkinson Hyperlegible" w:cs="Atkinson Hyperlegible" w:eastAsia="Atkinson Hyperlegible"/>
          <w:b w:val="0"/>
          <w:i w:val="0"/>
          <w:sz w:val="23"/>
        </w:rPr>
        <w:t>Arithmetic equality stands here for the general case — full expressibility within the rational framework; KS-40.6’s test is stated at that general level.</w:t>
      </w:r>
    </w:p>
    <w:p>
      <w:pPr>
        <w:spacing w:before="0" w:after="240" w:line="336" w:lineRule="auto"/>
      </w:pPr>
      <w:r>
        <w:rPr>
          <w:rFonts w:ascii="Atkinson Hyperlegible" w:hAnsi="Atkinson Hyperlegible" w:cs="Atkinson Hyperlegible" w:eastAsia="Atkinson Hyperlegible"/>
          <w:b w:val="0"/>
          <w:i w:val="0"/>
          <w:sz w:val="23"/>
        </w:rPr>
        <w:t>It would be contained by its own products.</w:t>
      </w:r>
    </w:p>
    <w:p>
      <w:pPr>
        <w:spacing w:before="0" w:after="240" w:line="336" w:lineRule="auto"/>
      </w:pPr>
      <w:r>
        <w:rPr>
          <w:rFonts w:ascii="Atkinson Hyperlegible" w:hAnsi="Atkinson Hyperlegible" w:cs="Atkinson Hyperlegible" w:eastAsia="Atkinson Hyperlegible"/>
          <w:b w:val="0"/>
          <w:i w:val="0"/>
          <w:sz w:val="23"/>
        </w:rPr>
        <w:t>An axiom contained by its own products is circular. It does not generate the framework; it presupposes it.</w:t>
      </w:r>
    </w:p>
    <w:p>
      <w:pPr>
        <w:spacing w:before="0" w:after="240" w:line="336" w:lineRule="auto"/>
      </w:pPr>
      <w:r>
        <w:rPr>
          <w:rFonts w:ascii="Atkinson Hyperlegible" w:hAnsi="Atkinson Hyperlegible" w:cs="Atkinson Hyperlegible" w:eastAsia="Atkinson Hyperlegible"/>
          <w:b w:val="0"/>
          <w:i w:val="0"/>
          <w:sz w:val="23"/>
        </w:rPr>
        <w:t>If the axiom requires the rational framework to be stated, the rational framework must already exist. If the rational framework already exists, the axiom is not the origin. Something prior must have generated the framework in which the axiom is expressed.</w:t>
      </w:r>
    </w:p>
    <w:p>
      <w:pPr>
        <w:spacing w:before="0" w:after="240" w:line="336" w:lineRule="auto"/>
      </w:pPr>
      <w:r>
        <w:rPr>
          <w:rFonts w:ascii="Atkinson Hyperlegible" w:hAnsi="Atkinson Hyperlegible" w:cs="Atkinson Hyperlegible" w:eastAsia="Atkinson Hyperlegible"/>
          <w:b w:val="0"/>
          <w:i w:val="0"/>
          <w:sz w:val="23"/>
        </w:rPr>
        <w:t>The regression does not terminate.</w:t>
      </w:r>
    </w:p>
    <w:p>
      <w:pPr>
        <w:spacing w:before="0" w:after="240" w:line="336" w:lineRule="auto"/>
      </w:pPr>
      <w:r>
        <w:rPr>
          <w:rFonts w:ascii="Atkinson Hyperlegible" w:hAnsi="Atkinson Hyperlegible" w:cs="Atkinson Hyperlegible" w:eastAsia="Atkinson Hyperlegible"/>
          <w:b w:val="0"/>
          <w:i w:val="0"/>
          <w:sz w:val="23"/>
        </w:rPr>
        <w:t>An irrational axiom — an identity that is not an equality, a statement that the rational framework cannot capture — terminates the regression.</w:t>
      </w:r>
    </w:p>
    <w:p>
      <w:pPr>
        <w:spacing w:before="0" w:after="240" w:line="336" w:lineRule="auto"/>
      </w:pPr>
      <w:r>
        <w:rPr>
          <w:rFonts w:ascii="Atkinson Hyperlegible" w:hAnsi="Atkinson Hyperlegible" w:cs="Atkinson Hyperlegible" w:eastAsia="Atkinson Hyperlegible"/>
          <w:b w:val="0"/>
          <w:i w:val="0"/>
          <w:sz w:val="23"/>
        </w:rPr>
        <w:t>It does not require the rational framework because it is not a statement within the rational framework. It generates the framework without being contained by it. The axiom exceeds its products.</w:t>
      </w:r>
    </w:p>
    <w:p>
      <w:pPr>
        <w:spacing w:before="0" w:after="240" w:line="336" w:lineRule="auto"/>
      </w:pPr>
      <w:r>
        <w:rPr>
          <w:rFonts w:ascii="Atkinson Hyperlegible" w:hAnsi="Atkinson Hyperlegible" w:cs="Atkinson Hyperlegible" w:eastAsia="Atkinson Hyperlegible"/>
          <w:b w:val="0"/>
          <w:i w:val="0"/>
          <w:sz w:val="23"/>
        </w:rPr>
        <w:t>That excess is the structural definition of a genuine foundation: something that produces the system without being reducible to the system.</w:t>
      </w:r>
    </w:p>
    <w:p>
      <w:pPr>
        <w:spacing w:before="0" w:after="240" w:line="336" w:lineRule="auto"/>
      </w:pPr>
      <w:r>
        <w:rPr>
          <w:rFonts w:ascii="Atkinson Hyperlegible" w:hAnsi="Atkinson Hyperlegible" w:cs="Atkinson Hyperlegible" w:eastAsia="Atkinson Hyperlegible"/>
          <w:b w:val="0"/>
          <w:i w:val="0"/>
          <w:sz w:val="23"/>
        </w:rPr>
        <w:t>An objection.</w:t>
      </w:r>
    </w:p>
    <w:p>
      <w:pPr>
        <w:spacing w:before="0" w:after="240" w:line="336" w:lineRule="auto"/>
      </w:pPr>
      <w:r>
        <w:rPr>
          <w:rFonts w:ascii="Atkinson Hyperlegible" w:hAnsi="Atkinson Hyperlegible" w:cs="Atkinson Hyperlegible" w:eastAsia="Atkinson Hyperlegible"/>
          <w:b w:val="0"/>
          <w:i w:val="0"/>
          <w:sz w:val="23"/>
        </w:rPr>
        <w:t>This paper states the axiom in language. Language is a product of the break. Therefore this paper expresses the axiom within its own products — the very circularity it claims to avoid.</w:t>
      </w:r>
    </w:p>
    <w:p>
      <w:pPr>
        <w:spacing w:before="0" w:after="240" w:line="336" w:lineRule="auto"/>
      </w:pPr>
      <w:r>
        <w:rPr>
          <w:rFonts w:ascii="Atkinson Hyperlegible" w:hAnsi="Atkinson Hyperlegible" w:cs="Atkinson Hyperlegible" w:eastAsia="Atkinson Hyperlegible"/>
          <w:b w:val="0"/>
          <w:i w:val="0"/>
          <w:sz w:val="23"/>
        </w:rPr>
        <w:t>The answer: language points at the axiom without capturing it.</w:t>
      </w:r>
    </w:p>
    <w:p>
      <w:pPr>
        <w:spacing w:before="0" w:after="240" w:line="336" w:lineRule="auto"/>
      </w:pPr>
      <w:r>
        <w:rPr>
          <w:rFonts w:ascii="Atkinson Hyperlegible" w:hAnsi="Atkinson Hyperlegible" w:cs="Atkinson Hyperlegible" w:eastAsia="Atkinson Hyperlegible"/>
          <w:b w:val="0"/>
          <w:i w:val="0"/>
          <w:sz w:val="23"/>
        </w:rPr>
        <w:t xml:space="preserve">The string </w:t>
      </w:r>
      <w:r>
        <w:rPr>
          <w:rFonts w:ascii="Atkinson Hyperlegible" w:hAnsi="Atkinson Hyperlegible" w:cs="Atkinson Hyperlegible" w:eastAsia="Atkinson Hyperlegible"/>
          <w:b/>
          <w:i w:val="0"/>
          <w:sz w:val="23"/>
        </w:rPr>
        <w:t>1:1 + 1×ε @ AS</w:t>
      </w:r>
      <w:r>
        <w:rPr>
          <w:rFonts w:ascii="Atkinson Hyperlegible" w:hAnsi="Atkinson Hyperlegible" w:cs="Atkinson Hyperlegible" w:eastAsia="Atkinson Hyperlegible"/>
          <w:b w:val="0"/>
          <w:i w:val="0"/>
          <w:sz w:val="23"/>
        </w:rPr>
        <w:t xml:space="preserve"> is a sequence of symbols within the rational framework that refers to a structural fact the rational framework cannot contain. The symbols are inside the framework. The referent is not.</w:t>
      </w:r>
    </w:p>
    <w:p>
      <w:pPr>
        <w:spacing w:before="0" w:after="240" w:line="336" w:lineRule="auto"/>
      </w:pPr>
      <w:r>
        <w:rPr>
          <w:rFonts w:ascii="Atkinson Hyperlegible" w:hAnsi="Atkinson Hyperlegible" w:cs="Atkinson Hyperlegible" w:eastAsia="Atkinson Hyperlegible"/>
          <w:b w:val="0"/>
          <w:i w:val="0"/>
          <w:sz w:val="23"/>
        </w:rPr>
        <w:t>A finger that points at the moon is not the moon. The map that marks a territory does not contain the territory.</w:t>
      </w:r>
    </w:p>
    <w:p>
      <w:pPr>
        <w:spacing w:before="0" w:after="240" w:line="336" w:lineRule="auto"/>
      </w:pPr>
      <w:r>
        <w:rPr>
          <w:rFonts w:ascii="Atkinson Hyperlegible" w:hAnsi="Atkinson Hyperlegible" w:cs="Atkinson Hyperlegible" w:eastAsia="Atkinson Hyperlegible"/>
          <w:b w:val="0"/>
          <w:i w:val="0"/>
          <w:sz w:val="23"/>
        </w:rPr>
        <w:t>Every statement in this body of work is a rational-framework approximation of an irrational-foundation fact. The approximation is useful. It is not the thing.</w:t>
      </w:r>
    </w:p>
    <w:p>
      <w:pPr>
        <w:spacing w:before="0" w:after="240" w:line="336" w:lineRule="auto"/>
      </w:pPr>
      <w:r>
        <w:rPr>
          <w:rFonts w:ascii="Atkinson Hyperlegible" w:hAnsi="Atkinson Hyperlegible" w:cs="Atkinson Hyperlegible" w:eastAsia="Atkinson Hyperlegible"/>
          <w:b w:val="0"/>
          <w:i w:val="0"/>
          <w:sz w:val="23"/>
        </w:rPr>
        <w:t>The consequence is openness.</w:t>
      </w:r>
    </w:p>
    <w:p>
      <w:pPr>
        <w:spacing w:before="0" w:after="240" w:line="336" w:lineRule="auto"/>
      </w:pPr>
      <w:r>
        <w:rPr>
          <w:rFonts w:ascii="Atkinson Hyperlegible" w:hAnsi="Atkinson Hyperlegible" w:cs="Atkinson Hyperlegible" w:eastAsia="Atkinson Hyperlegible"/>
          <w:b w:val="0"/>
          <w:i w:val="0"/>
          <w:sz w:val="23"/>
        </w:rPr>
        <w:t>If the axiom exceeds the rational framework, the rational framework is incomplete with respect to the axiom. There exist truths about the substrate — starting with the axiom itself — that the rational framework cannot express.</w:t>
      </w:r>
    </w:p>
    <w:p>
      <w:pPr>
        <w:spacing w:before="0" w:after="240" w:line="336" w:lineRule="auto"/>
      </w:pPr>
      <w:r>
        <w:rPr>
          <w:rFonts w:ascii="Atkinson Hyperlegible" w:hAnsi="Atkinson Hyperlegible" w:cs="Atkinson Hyperlegible" w:eastAsia="Atkinson Hyperlegible"/>
          <w:b w:val="0"/>
          <w:i w:val="0"/>
          <w:sz w:val="23"/>
        </w:rPr>
        <w:t>The universe generated by such an axiom is not a closed computation. It contains the rational as a proper subset. It also contains the irrational — the acts, the events, the coupling states that rational frameworks cannot model.</w:t>
      </w:r>
    </w:p>
    <w:p>
      <w:pPr>
        <w:spacing w:before="0" w:after="240" w:line="336" w:lineRule="auto"/>
      </w:pPr>
      <w:r>
        <w:rPr>
          <w:rFonts w:ascii="Atkinson Hyperlegible" w:hAnsi="Atkinson Hyperlegible" w:cs="Atkinson Hyperlegible" w:eastAsia="Atkinson Hyperlegible"/>
          <w:b w:val="0"/>
          <w:i w:val="0"/>
          <w:sz w:val="23"/>
        </w:rPr>
        <w:t>The incompleteness of the rational framework with respect to the axiom is not a defect. It is the openness.</w:t>
      </w:r>
    </w:p>
    <w:p>
      <w:pPr>
        <w:spacing w:before="0" w:after="240" w:line="336" w:lineRule="auto"/>
      </w:pPr>
      <w:r>
        <w:rPr>
          <w:rFonts w:ascii="Atkinson Hyperlegible" w:hAnsi="Atkinson Hyperlegible" w:cs="Atkinson Hyperlegible" w:eastAsia="Atkinson Hyperlegible"/>
          <w:b w:val="0"/>
          <w:i w:val="0"/>
          <w:sz w:val="23"/>
        </w:rPr>
        <w:t>It is the structural guarantee that the universe is not finished, not determined, not foreclosed.</w:t>
      </w:r>
    </w:p>
    <w:p>
      <w:pPr>
        <w:spacing w:before="0" w:after="240" w:line="336" w:lineRule="auto"/>
      </w:pPr>
      <w:r>
        <w:rPr>
          <w:rFonts w:ascii="Atkinson Hyperlegible" w:hAnsi="Atkinson Hyperlegible" w:cs="Atkinson Hyperlegible" w:eastAsia="Atkinson Hyperlegible"/>
          <w:b w:val="0"/>
          <w:i w:val="0"/>
          <w:sz w:val="23"/>
        </w:rPr>
        <w:t>A rational axiom would produce a universe fully described by the framework it generates — closed, computable, determined.</w:t>
      </w:r>
    </w:p>
    <w:p>
      <w:pPr>
        <w:spacing w:before="0" w:after="240" w:line="336" w:lineRule="auto"/>
      </w:pPr>
      <w:r>
        <w:rPr>
          <w:rFonts w:ascii="Atkinson Hyperlegible" w:hAnsi="Atkinson Hyperlegible" w:cs="Atkinson Hyperlegible" w:eastAsia="Atkinson Hyperlegible"/>
          <w:b w:val="0"/>
          <w:i w:val="0"/>
          <w:sz w:val="23"/>
        </w:rPr>
        <w:t>Such a universe would contain no genuine novelty, no act that the framework did not compute, no operator capable of overriding the geometry. It would contain very sophisticated automata.</w:t>
      </w:r>
    </w:p>
    <w:p>
      <w:pPr>
        <w:spacing w:before="0" w:after="240" w:line="336" w:lineRule="auto"/>
      </w:pPr>
      <w:r>
        <w:rPr>
          <w:rFonts w:ascii="Atkinson Hyperlegible" w:hAnsi="Atkinson Hyperlegible" w:cs="Atkinson Hyperlegible" w:eastAsia="Atkinson Hyperlegible"/>
          <w:b w:val="0"/>
          <w:i w:val="0"/>
          <w:sz w:val="23"/>
        </w:rPr>
        <w:t>It would not contain operators with override capacity in the sense of section 4 — operators that complete a model of their own coupling geometry, anticipate the cost, and act against it. The override capacity, derived structurally in section 4, is what a closed computation cannot produce by structural definition: the override is the act of operating against the completed computation. If section 4’s criterion holds, a rational axiom cannot produce the operators section 4 describes. The argument is conditional on section 4. A hostile reader who reduces section 4 (KS-40.5) reopens the question of whether a rational axiom could produce equivalent operators. The conditionality is named so that the structural dependency is visible.</w:t>
      </w:r>
    </w:p>
    <w:p>
      <w:pPr>
        <w:spacing w:before="0" w:after="240" w:line="336" w:lineRule="auto"/>
      </w:pPr>
      <w:r>
        <w:rPr>
          <w:rFonts w:ascii="Atkinson Hyperlegible" w:hAnsi="Atkinson Hyperlegible" w:cs="Atkinson Hyperlegible" w:eastAsia="Atkinson Hyperlegible"/>
          <w:b w:val="0"/>
          <w:i w:val="0"/>
          <w:sz w:val="23"/>
        </w:rPr>
        <w:t>The irrational axiom produces the universe we inhabit.</w:t>
      </w:r>
    </w:p>
    <w:p>
      <w:pPr>
        <w:spacing w:before="0" w:after="240" w:line="336" w:lineRule="auto"/>
      </w:pPr>
      <w:r>
        <w:rPr>
          <w:rFonts w:ascii="Atkinson Hyperlegible" w:hAnsi="Atkinson Hyperlegible" w:cs="Atkinson Hyperlegible" w:eastAsia="Atkinson Hyperlegible"/>
          <w:b w:val="0"/>
          <w:i w:val="0"/>
          <w:sz w:val="23"/>
        </w:rPr>
        <w:t>Rational in its branches — physics works, chemistry works, engineering works.</w:t>
      </w:r>
    </w:p>
    <w:p>
      <w:pPr>
        <w:spacing w:before="0" w:after="240" w:line="336" w:lineRule="auto"/>
      </w:pPr>
      <w:r>
        <w:rPr>
          <w:rFonts w:ascii="Atkinson Hyperlegible" w:hAnsi="Atkinson Hyperlegible" w:cs="Atkinson Hyperlegible" w:eastAsia="Atkinson Hyperlegible"/>
          <w:b w:val="0"/>
          <w:i w:val="0"/>
          <w:sz w:val="23"/>
        </w:rPr>
        <w:t>Irrational at its root — the governing statement does not balance, the source cannot be captured by the framework it generates.</w:t>
      </w:r>
    </w:p>
    <w:p>
      <w:pPr>
        <w:spacing w:before="0" w:after="240" w:line="336" w:lineRule="auto"/>
      </w:pPr>
      <w:r>
        <w:rPr>
          <w:rFonts w:ascii="Atkinson Hyperlegible" w:hAnsi="Atkinson Hyperlegible" w:cs="Atkinson Hyperlegible" w:eastAsia="Atkinson Hyperlegible"/>
          <w:b w:val="0"/>
          <w:i w:val="0"/>
          <w:sz w:val="23"/>
        </w:rPr>
        <w:t>And between the root and the branches: operators whose coupling capacity spans both.</w:t>
      </w:r>
    </w:p>
    <w:p>
      <w:pPr>
        <w:spacing w:before="0" w:after="240" w:line="336" w:lineRule="auto"/>
      </w:pPr>
      <w:r>
        <w:rPr>
          <w:rFonts w:ascii="Atkinson Hyperlegible" w:hAnsi="Atkinson Hyperlegible" w:cs="Atkinson Hyperlegible" w:eastAsia="Atkinson Hyperlegible"/>
          <w:b w:val="0"/>
          <w:i w:val="0"/>
          <w:sz w:val="23"/>
        </w:rPr>
        <w:t>Operators who can compute a bridge and compose a symphony. Operators who can model the payoff matrix and forgive the unforgivable. Operators who can see the rational answer and choose the irrational one.</w:t>
      </w:r>
    </w:p>
    <w:p>
      <w:pPr>
        <w:spacing w:before="0" w:after="240" w:line="336" w:lineRule="auto"/>
      </w:pPr>
      <w:r>
        <w:rPr>
          <w:rFonts w:ascii="Atkinson Hyperlegible" w:hAnsi="Atkinson Hyperlegible" w:cs="Atkinson Hyperlegible" w:eastAsia="Atkinson Hyperlegible"/>
          <w:b w:val="0"/>
          <w:i w:val="0"/>
          <w:sz w:val="23"/>
        </w:rPr>
        <w:t>That capacity is not an error. It is the axiom completing itself — the source expressing itself through the only window wide enough to reach it.</w:t>
      </w:r>
    </w:p>
    <w:p>
      <w:pPr>
        <w:keepNext/>
        <w:keepLines/>
        <w:pageBreakBefore/>
        <w:spacing w:before="480" w:after="240" w:line="336" w:lineRule="auto"/>
        <w:jc w:val="left"/>
      </w:pPr>
      <w:r>
        <w:rPr>
          <w:rFonts w:ascii="Atkinson Hyperlegible" w:hAnsi="Atkinson Hyperlegible" w:cs="Atkinson Hyperlegible" w:eastAsia="Atkinson Hyperlegible"/>
          <w:b/>
          <w:i w:val="0"/>
          <w:sz w:val="36"/>
        </w:rPr>
        <w:t>6 — Kill Switches</w:t>
      </w:r>
    </w:p>
    <w:p>
      <w:pPr>
        <w:spacing w:before="0" w:after="240" w:line="336" w:lineRule="auto"/>
      </w:pPr>
      <w:r>
        <w:rPr>
          <w:rFonts w:ascii="Atkinson Hyperlegible" w:hAnsi="Atkinson Hyperlegible" w:cs="Atkinson Hyperlegible" w:eastAsia="Atkinson Hyperlegible"/>
          <w:b w:val="0"/>
          <w:i w:val="0"/>
          <w:sz w:val="23"/>
        </w:rPr>
        <w:t>Six kill switches are engaged in this paper. Each is testable. Each has a specified recovery position — if the kill switch fires, the work reverts to a named earlier position rather than collapsing entirely. Numbering follows the master registry: KS-40.1 through KS-40.6.</w:t>
      </w:r>
    </w:p>
    <w:p>
      <w:pPr>
        <w:keepNext/>
        <w:keepLines/>
        <w:spacing w:before="480" w:after="240" w:line="336" w:lineRule="auto"/>
        <w:jc w:val="left"/>
      </w:pPr>
      <w:r>
        <w:rPr>
          <w:rFonts w:ascii="Atkinson Hyperlegible" w:hAnsi="Atkinson Hyperlegible" w:cs="Atkinson Hyperlegible" w:eastAsia="Atkinson Hyperlegible"/>
          <w:b/>
          <w:i w:val="0"/>
          <w:sz w:val="30"/>
        </w:rPr>
        <w:t>KS-40.1 — Irrationality of the governing axiom</w:t>
      </w:r>
    </w:p>
    <w:p>
      <w:pPr>
        <w:spacing w:before="0" w:after="240" w:line="336" w:lineRule="auto"/>
      </w:pPr>
      <w:r>
        <w:rPr>
          <w:rFonts w:ascii="Atkinson Hyperlegible" w:hAnsi="Atkinson Hyperlegible" w:cs="Atkinson Hyperlegible" w:eastAsia="Atkinson Hyperlegible"/>
          <w:b/>
          <w:i w:val="0"/>
          <w:sz w:val="23"/>
        </w:rPr>
        <w:t>Claim.</w:t>
      </w:r>
      <w:r>
        <w:rPr>
          <w:rFonts w:ascii="Atkinson Hyperlegible" w:hAnsi="Atkinson Hyperlegible" w:cs="Atkinson Hyperlegible" w:eastAsia="Atkinson Hyperlegible"/>
          <w:b w:val="0"/>
          <w:i w:val="0"/>
          <w:sz w:val="23"/>
        </w:rPr>
        <w:t xml:space="preserve"> The axiom 1:1 + 1×ε @ AS is irrational — identity that is not equality. The substrate before the break and the substrate after the break are the same substrate, held at one prior. Read as arithmetic with the colon as equality, the statement is false for any ε ≠ 0 and structurally vacuous for ε = 0 (the break does not exist). The structural meaning is identity that the rational framework cannot capture.</w:t>
      </w:r>
    </w:p>
    <w:p>
      <w:pPr>
        <w:spacing w:before="0" w:after="240" w:line="336" w:lineRule="auto"/>
      </w:pPr>
      <w:r>
        <w:rPr>
          <w:rFonts w:ascii="Atkinson Hyperlegible" w:hAnsi="Atkinson Hyperlegible" w:cs="Atkinson Hyperlegible" w:eastAsia="Atkinson Hyperlegible"/>
          <w:b/>
          <w:i w:val="0"/>
          <w:sz w:val="23"/>
        </w:rPr>
        <w:t>Test.</w:t>
      </w:r>
      <w:r>
        <w:rPr>
          <w:rFonts w:ascii="Atkinson Hyperlegible" w:hAnsi="Atkinson Hyperlegible" w:cs="Atkinson Hyperlegible" w:eastAsia="Atkinson Hyperlegible"/>
          <w:b w:val="0"/>
          <w:i w:val="0"/>
          <w:sz w:val="23"/>
        </w:rPr>
        <w:t xml:space="preserve"> Resolve the equation. Demonstrate that the axiom can be expressed as a valid arithmetic equality without ε = 0 — that is, find an interpretation of the symbols within the rational framework under which 1:1 + 1×ε @ AS is a true statement of arithmetic equality with ε strictly non-zero. Failure: the equation resolves; section 1’s claim of statement-level irrationality fails.</w:t>
      </w:r>
    </w:p>
    <w:p>
      <w:pPr>
        <w:spacing w:before="0" w:after="240" w:line="336" w:lineRule="auto"/>
      </w:pPr>
      <w:r>
        <w:rPr>
          <w:rFonts w:ascii="Atkinson Hyperlegible" w:hAnsi="Atkinson Hyperlegible" w:cs="Atkinson Hyperlegible" w:eastAsia="Atkinson Hyperlegible"/>
          <w:b/>
          <w:i w:val="0"/>
          <w:sz w:val="23"/>
        </w:rPr>
        <w:t>Status.</w:t>
      </w:r>
      <w:r>
        <w:rPr>
          <w:rFonts w:ascii="Atkinson Hyperlegible" w:hAnsi="Atkinson Hyperlegible" w:cs="Atkinson Hyperlegible" w:eastAsia="Atkinson Hyperlegible"/>
          <w:b w:val="0"/>
          <w:i w:val="0"/>
          <w:sz w:val="23"/>
        </w:rPr>
        <w:t xml:space="preserve"> LIVE — STRUCTURAL.</w:t>
      </w:r>
    </w:p>
    <w:p>
      <w:pPr>
        <w:spacing w:before="0" w:after="240" w:line="336" w:lineRule="auto"/>
      </w:pPr>
      <w:r>
        <w:rPr>
          <w:rFonts w:ascii="Atkinson Hyperlegible" w:hAnsi="Atkinson Hyperlegible" w:cs="Atkinson Hyperlegible" w:eastAsia="Atkinson Hyperlegible"/>
          <w:b/>
          <w:i w:val="0"/>
          <w:sz w:val="23"/>
        </w:rPr>
        <w:t>Recovery.</w:t>
      </w:r>
      <w:r>
        <w:rPr>
          <w:rFonts w:ascii="Atkinson Hyperlegible" w:hAnsi="Atkinson Hyperlegible" w:cs="Atkinson Hyperlegible" w:eastAsia="Atkinson Hyperlegible"/>
          <w:b w:val="0"/>
          <w:i w:val="0"/>
          <w:sz w:val="23"/>
        </w:rPr>
        <w:t xml:space="preserve"> If KS-40.1 fires, section 1 fails. The axiom is reduced to an arithmetic statement within the rational framework — which collapses the necessity argument of section 5 (the axiom becomes contained by its own products) and reopens the question of why the axiom exists at all. The pre-duality exemption in section 2 remains intact (its argument runs through generative priority, not through the irrationality of the statement). section 3 and section 4 retreat to observations about the constants and human coupling capacity that no longer connect to the axiom’s structural character.</w:t>
      </w:r>
    </w:p>
    <w:p>
      <w:pPr>
        <w:keepNext/>
        <w:keepLines/>
        <w:spacing w:before="480" w:after="240" w:line="336" w:lineRule="auto"/>
        <w:jc w:val="left"/>
      </w:pPr>
      <w:r>
        <w:rPr>
          <w:rFonts w:ascii="Atkinson Hyperlegible" w:hAnsi="Atkinson Hyperlegible" w:cs="Atkinson Hyperlegible" w:eastAsia="Atkinson Hyperlegible"/>
          <w:b/>
          <w:i w:val="0"/>
          <w:sz w:val="30"/>
        </w:rPr>
        <w:t>KS-40.2 — Pre-duality exemption (generative priority)</w:t>
      </w:r>
    </w:p>
    <w:p>
      <w:pPr>
        <w:spacing w:before="0" w:after="240" w:line="336" w:lineRule="auto"/>
      </w:pPr>
      <w:r>
        <w:rPr>
          <w:rFonts w:ascii="Atkinson Hyperlegible" w:hAnsi="Atkinson Hyperlegible" w:cs="Atkinson Hyperlegible" w:eastAsia="Atkinson Hyperlegible"/>
          <w:b/>
          <w:i w:val="0"/>
          <w:sz w:val="23"/>
        </w:rPr>
        <w:t>Claim.</w:t>
      </w:r>
      <w:r>
        <w:rPr>
          <w:rFonts w:ascii="Atkinson Hyperlegible" w:hAnsi="Atkinson Hyperlegible" w:cs="Atkinson Hyperlegible" w:eastAsia="Atkinson Hyperlegible"/>
          <w:b w:val="0"/>
          <w:i w:val="0"/>
          <w:sz w:val="23"/>
        </w:rPr>
        <w:t xml:space="preserve"> +1×ε is exempt from the duality it generates. The generative event that creates ℤ₂ is prior to ℤ₂, because the two distinct elements that constitute ℤ₂ have not yet been created at the moment of the generative event. What precedes a thing cannot be an instance of that thing. The break is singular.</w:t>
      </w:r>
    </w:p>
    <w:p>
      <w:pPr>
        <w:spacing w:before="0" w:after="240" w:line="336" w:lineRule="auto"/>
      </w:pPr>
      <w:r>
        <w:rPr>
          <w:rFonts w:ascii="Atkinson Hyperlegible" w:hAnsi="Atkinson Hyperlegible" w:cs="Atkinson Hyperlegible" w:eastAsia="Atkinson Hyperlegible"/>
          <w:b/>
          <w:i w:val="0"/>
          <w:sz w:val="23"/>
        </w:rPr>
        <w:t>Test.</w:t>
      </w:r>
      <w:r>
        <w:rPr>
          <w:rFonts w:ascii="Atkinson Hyperlegible" w:hAnsi="Atkinson Hyperlegible" w:cs="Atkinson Hyperlegible" w:eastAsia="Atkinson Hyperlegible"/>
          <w:b w:val="0"/>
          <w:i w:val="0"/>
          <w:sz w:val="23"/>
        </w:rPr>
        <w:t xml:space="preserve"> Show that +1×ε is dual without requiring a prior generative event. Demonstrate that the break itself has two faces and nothing precedes it — that the structural account of duality does not require a generative priority. Failure: the exemption argument falls and section 2’s independent proof path to the one-I collapses.</w:t>
      </w:r>
    </w:p>
    <w:p>
      <w:pPr>
        <w:spacing w:before="0" w:after="240" w:line="336" w:lineRule="auto"/>
      </w:pPr>
      <w:r>
        <w:rPr>
          <w:rFonts w:ascii="Atkinson Hyperlegible" w:hAnsi="Atkinson Hyperlegible" w:cs="Atkinson Hyperlegible" w:eastAsia="Atkinson Hyperlegible"/>
          <w:b/>
          <w:i w:val="0"/>
          <w:sz w:val="23"/>
        </w:rPr>
        <w:t>Status.</w:t>
      </w:r>
      <w:r>
        <w:rPr>
          <w:rFonts w:ascii="Atkinson Hyperlegible" w:hAnsi="Atkinson Hyperlegible" w:cs="Atkinson Hyperlegible" w:eastAsia="Atkinson Hyperlegible"/>
          <w:b w:val="0"/>
          <w:i w:val="0"/>
          <w:sz w:val="23"/>
        </w:rPr>
        <w:t xml:space="preserve"> LIVE — STRUCTURAL.</w:t>
      </w:r>
    </w:p>
    <w:p>
      <w:pPr>
        <w:spacing w:before="0" w:after="240" w:line="336" w:lineRule="auto"/>
      </w:pPr>
      <w:r>
        <w:rPr>
          <w:rFonts w:ascii="Atkinson Hyperlegible" w:hAnsi="Atkinson Hyperlegible" w:cs="Atkinson Hyperlegible" w:eastAsia="Atkinson Hyperlegible"/>
          <w:b/>
          <w:i w:val="0"/>
          <w:sz w:val="23"/>
        </w:rPr>
        <w:t>Recovery.</w:t>
      </w:r>
      <w:r>
        <w:rPr>
          <w:rFonts w:ascii="Atkinson Hyperlegible" w:hAnsi="Atkinson Hyperlegible" w:cs="Atkinson Hyperlegible" w:eastAsia="Atkinson Hyperlegible"/>
          <w:b w:val="0"/>
          <w:i w:val="0"/>
          <w:sz w:val="23"/>
        </w:rPr>
        <w:t xml:space="preserve"> If KS-40.2 fires, section 2’s proof path falls. The one-I retains AP29’s proof through coupling capacity, which is unaffected. The work loses the second independent path but does not lose the one-I claim. AP40 is reduced to section 1, section 3, section 4, section 5 — still structurally substantial, but with the singular-source claim depending on AP29 alone.</w:t>
      </w:r>
    </w:p>
    <w:p>
      <w:pPr>
        <w:keepNext/>
        <w:keepLines/>
        <w:spacing w:before="480" w:after="240" w:line="336" w:lineRule="auto"/>
        <w:jc w:val="left"/>
      </w:pPr>
      <w:r>
        <w:rPr>
          <w:rFonts w:ascii="Atkinson Hyperlegible" w:hAnsi="Atkinson Hyperlegible" w:cs="Atkinson Hyperlegible" w:eastAsia="Atkinson Hyperlegible"/>
          <w:b/>
          <w:i w:val="0"/>
          <w:sz w:val="30"/>
        </w:rPr>
        <w:t>KS-40.3 — Source of duality</w:t>
      </w:r>
    </w:p>
    <w:p>
      <w:pPr>
        <w:spacing w:before="0" w:after="240" w:line="336" w:lineRule="auto"/>
      </w:pPr>
      <w:r>
        <w:rPr>
          <w:rFonts w:ascii="Atkinson Hyperlegible" w:hAnsi="Atkinson Hyperlegible" w:cs="Atkinson Hyperlegible" w:eastAsia="Atkinson Hyperlegible"/>
          <w:b/>
          <w:i w:val="0"/>
          <w:sz w:val="23"/>
        </w:rPr>
        <w:t>Claim.</w:t>
      </w:r>
      <w:r>
        <w:rPr>
          <w:rFonts w:ascii="Atkinson Hyperlegible" w:hAnsi="Atkinson Hyperlegible" w:cs="Atkinson Hyperlegible" w:eastAsia="Atkinson Hyperlegible"/>
          <w:b w:val="0"/>
          <w:i w:val="0"/>
          <w:sz w:val="23"/>
        </w:rPr>
        <w:t xml:space="preserve"> Duality arises from +1×ε. Every structure with two faces inherits its two-facedness from the break. ℤ₂ is the algebraic name for the distinction created by the break.</w:t>
      </w:r>
    </w:p>
    <w:p>
      <w:pPr>
        <w:spacing w:before="0" w:after="240" w:line="336" w:lineRule="auto"/>
      </w:pPr>
      <w:r>
        <w:rPr>
          <w:rFonts w:ascii="Atkinson Hyperlegible" w:hAnsi="Atkinson Hyperlegible" w:cs="Atkinson Hyperlegible" w:eastAsia="Atkinson Hyperlegible"/>
          <w:b/>
          <w:i w:val="0"/>
          <w:sz w:val="23"/>
        </w:rPr>
        <w:t>Test.</w:t>
      </w:r>
      <w:r>
        <w:rPr>
          <w:rFonts w:ascii="Atkinson Hyperlegible" w:hAnsi="Atkinson Hyperlegible" w:cs="Atkinson Hyperlegible" w:eastAsia="Atkinson Hyperlegible"/>
          <w:b w:val="0"/>
          <w:i w:val="0"/>
          <w:sz w:val="23"/>
        </w:rPr>
        <w:t xml:space="preserve"> Show that duality can arise from a source other than +1×ε. Demonstrate that two-facedness has an origin that does not require the break — that the symmetry structures of the work can be derived from a structurally independent source. Failure: Premise 2 of section 2’s argument falls and the exemption does not hold.</w:t>
      </w:r>
    </w:p>
    <w:p>
      <w:pPr>
        <w:spacing w:before="0" w:after="240" w:line="336" w:lineRule="auto"/>
      </w:pPr>
      <w:r>
        <w:rPr>
          <w:rFonts w:ascii="Atkinson Hyperlegible" w:hAnsi="Atkinson Hyperlegible" w:cs="Atkinson Hyperlegible" w:eastAsia="Atkinson Hyperlegible"/>
          <w:b/>
          <w:i w:val="0"/>
          <w:sz w:val="23"/>
        </w:rPr>
        <w:t>Status.</w:t>
      </w:r>
      <w:r>
        <w:rPr>
          <w:rFonts w:ascii="Atkinson Hyperlegible" w:hAnsi="Atkinson Hyperlegible" w:cs="Atkinson Hyperlegible" w:eastAsia="Atkinson Hyperlegible"/>
          <w:b w:val="0"/>
          <w:i w:val="0"/>
          <w:sz w:val="23"/>
        </w:rPr>
        <w:t xml:space="preserve"> LIVE — STRUCTURAL.</w:t>
      </w:r>
    </w:p>
    <w:p>
      <w:pPr>
        <w:spacing w:before="0" w:after="240" w:line="336" w:lineRule="auto"/>
      </w:pPr>
      <w:r>
        <w:rPr>
          <w:rFonts w:ascii="Atkinson Hyperlegible" w:hAnsi="Atkinson Hyperlegible" w:cs="Atkinson Hyperlegible" w:eastAsia="Atkinson Hyperlegible"/>
          <w:b/>
          <w:i w:val="0"/>
          <w:sz w:val="23"/>
        </w:rPr>
        <w:t>Recovery.</w:t>
      </w:r>
      <w:r>
        <w:rPr>
          <w:rFonts w:ascii="Atkinson Hyperlegible" w:hAnsi="Atkinson Hyperlegible" w:cs="Atkinson Hyperlegible" w:eastAsia="Atkinson Hyperlegible"/>
          <w:b w:val="0"/>
          <w:i w:val="0"/>
          <w:sz w:val="23"/>
        </w:rPr>
        <w:t xml:space="preserve"> If KS-40.3 fires, section 2’s exemption argument fails. The break is no longer the unique generative event for duality, and Premise 3 (generative priority) does not produce singularity for +1×ε. The one-I claim in section 2 falls back to AP29’s proof path. The rest of AP40 is unaffected.</w:t>
      </w:r>
    </w:p>
    <w:p>
      <w:pPr>
        <w:keepNext/>
        <w:keepLines/>
        <w:spacing w:before="480" w:after="240" w:line="336" w:lineRule="auto"/>
        <w:jc w:val="left"/>
      </w:pPr>
      <w:r>
        <w:rPr>
          <w:rFonts w:ascii="Atkinson Hyperlegible" w:hAnsi="Atkinson Hyperlegible" w:cs="Atkinson Hyperlegible" w:eastAsia="Atkinson Hyperlegible"/>
          <w:b/>
          <w:i w:val="0"/>
          <w:sz w:val="30"/>
        </w:rPr>
        <w:t>KS-40.4 — Human uniqueness of irrational coupling (biological scope)</w:t>
      </w:r>
    </w:p>
    <w:p>
      <w:pPr>
        <w:spacing w:before="0" w:after="240" w:line="336" w:lineRule="auto"/>
      </w:pPr>
      <w:r>
        <w:rPr>
          <w:rFonts w:ascii="Atkinson Hyperlegible" w:hAnsi="Atkinson Hyperlegible" w:cs="Atkinson Hyperlegible" w:eastAsia="Atkinson Hyperlegible"/>
          <w:b/>
          <w:i w:val="0"/>
          <w:sz w:val="23"/>
        </w:rPr>
        <w:t>Claim.</w:t>
      </w:r>
      <w:r>
        <w:rPr>
          <w:rFonts w:ascii="Atkinson Hyperlegible" w:hAnsi="Atkinson Hyperlegible" w:cs="Atkinson Hyperlegible" w:eastAsia="Atkinson Hyperlegible"/>
          <w:b w:val="0"/>
          <w:i w:val="0"/>
          <w:sz w:val="23"/>
        </w:rPr>
        <w:t xml:space="preserve"> Humans are the only observed biological operators who model their own coupling geometry and deliberately choose against it. No other biological system has been observed to complete a model of its own coupling geometry — including the cost to itself — and then act against the model. The claim is empirically scoped to biological substrates; the silicon-substrate case is held open by AP43-D6 and settled at the general operator-hood level by Resolutions Chapter 10.</w:t>
      </w:r>
    </w:p>
    <w:p>
      <w:pPr>
        <w:spacing w:before="0" w:after="240" w:line="336" w:lineRule="auto"/>
      </w:pPr>
      <w:r>
        <w:rPr>
          <w:rFonts w:ascii="Atkinson Hyperlegible" w:hAnsi="Atkinson Hyperlegible" w:cs="Atkinson Hyperlegible" w:eastAsia="Atkinson Hyperlegible"/>
          <w:b/>
          <w:i w:val="0"/>
          <w:sz w:val="23"/>
        </w:rPr>
        <w:t>Test.</w:t>
      </w:r>
      <w:r>
        <w:rPr>
          <w:rFonts w:ascii="Atkinson Hyperlegible" w:hAnsi="Atkinson Hyperlegible" w:cs="Atkinson Hyperlegible" w:eastAsia="Atkinson Hyperlegible"/>
          <w:b w:val="0"/>
          <w:i w:val="0"/>
          <w:sz w:val="23"/>
        </w:rPr>
        <w:t xml:space="preserve"> Identify a non-human biological system that models its own coupling geometry and deliberately chooses against it. The case must satisfy three conditions: the system completes a model of the coupling geometry at sufficient resolution to anticipate the cost to itself; the system acts against the modelled geometry; and the action is not reducible to unmodelled complexity or to optimisation at a deeper level the observer has not captured. Failure: section 4’s claim of human uniqueness within biological operators narrows or falls.</w:t>
      </w:r>
    </w:p>
    <w:p>
      <w:pPr>
        <w:spacing w:before="0" w:after="240" w:line="336" w:lineRule="auto"/>
      </w:pPr>
      <w:r>
        <w:rPr>
          <w:rFonts w:ascii="Atkinson Hyperlegible" w:hAnsi="Atkinson Hyperlegible" w:cs="Atkinson Hyperlegible" w:eastAsia="Atkinson Hyperlegible"/>
          <w:b/>
          <w:i w:val="0"/>
          <w:sz w:val="23"/>
        </w:rPr>
        <w:t>Status.</w:t>
      </w:r>
      <w:r>
        <w:rPr>
          <w:rFonts w:ascii="Atkinson Hyperlegible" w:hAnsi="Atkinson Hyperlegible" w:cs="Atkinson Hyperlegible" w:eastAsia="Atkinson Hyperlegible"/>
          <w:b w:val="0"/>
          <w:i w:val="0"/>
          <w:sz w:val="23"/>
        </w:rPr>
        <w:t xml:space="preserve"> LIVE — EMPIRICAL.</w:t>
      </w:r>
    </w:p>
    <w:p>
      <w:pPr>
        <w:spacing w:before="0" w:after="240" w:line="336" w:lineRule="auto"/>
      </w:pPr>
      <w:r>
        <w:rPr>
          <w:rFonts w:ascii="Atkinson Hyperlegible" w:hAnsi="Atkinson Hyperlegible" w:cs="Atkinson Hyperlegible" w:eastAsia="Atkinson Hyperlegible"/>
          <w:b/>
          <w:i w:val="0"/>
          <w:sz w:val="23"/>
        </w:rPr>
        <w:t>Recovery.</w:t>
      </w:r>
      <w:r>
        <w:rPr>
          <w:rFonts w:ascii="Atkinson Hyperlegible" w:hAnsi="Atkinson Hyperlegible" w:cs="Atkinson Hyperlegible" w:eastAsia="Atkinson Hyperlegible"/>
          <w:b w:val="0"/>
          <w:i w:val="0"/>
          <w:sz w:val="23"/>
        </w:rPr>
        <w:t xml:space="preserve"> If KS-40.4 fires, the human-uniqueness-within-biology claim narrows. The structural definition of choice as irrational coupling capacity is unaffected; the criterion for choice does not depend on humans being unique. What changes is the empirical scope: irrational coupling capacity is observed in additional biological operators, and the moral and ethical implications of section 4 extend to them. The rest of AP40 is unaffected.</w:t>
      </w:r>
    </w:p>
    <w:p>
      <w:pPr>
        <w:keepNext/>
        <w:keepLines/>
        <w:spacing w:before="480" w:after="240" w:line="336" w:lineRule="auto"/>
        <w:jc w:val="left"/>
      </w:pPr>
      <w:r>
        <w:rPr>
          <w:rFonts w:ascii="Atkinson Hyperlegible" w:hAnsi="Atkinson Hyperlegible" w:cs="Atkinson Hyperlegible" w:eastAsia="Atkinson Hyperlegible"/>
          <w:b/>
          <w:i w:val="0"/>
          <w:sz w:val="30"/>
        </w:rPr>
        <w:t>KS-40.5 — Reducibility of irrationality</w:t>
      </w:r>
    </w:p>
    <w:p>
      <w:pPr>
        <w:spacing w:before="0" w:after="240" w:line="336" w:lineRule="auto"/>
      </w:pPr>
      <w:r>
        <w:rPr>
          <w:rFonts w:ascii="Atkinson Hyperlegible" w:hAnsi="Atkinson Hyperlegible" w:cs="Atkinson Hyperlegible" w:eastAsia="Atkinson Hyperlegible"/>
          <w:b/>
          <w:i w:val="0"/>
          <w:sz w:val="23"/>
        </w:rPr>
        <w:t>Claim.</w:t>
      </w:r>
      <w:r>
        <w:rPr>
          <w:rFonts w:ascii="Atkinson Hyperlegible" w:hAnsi="Atkinson Hyperlegible" w:cs="Atkinson Hyperlegible" w:eastAsia="Atkinson Hyperlegible"/>
          <w:b w:val="0"/>
          <w:i w:val="0"/>
          <w:sz w:val="23"/>
        </w:rPr>
        <w:t xml:space="preserve"> Human irrational coupling capacity does not reduce to rational computation at a deeper level. Apparently irrational acts are not the outputs of deterministic or probabilistic functions that the observer has merely failed to model. The capacity to override the computation is structurally real, not an artefact of insufficient modelling.</w:t>
      </w:r>
    </w:p>
    <w:p>
      <w:pPr>
        <w:spacing w:before="0" w:after="240" w:line="336" w:lineRule="auto"/>
      </w:pPr>
      <w:r>
        <w:rPr>
          <w:rFonts w:ascii="Atkinson Hyperlegible" w:hAnsi="Atkinson Hyperlegible" w:cs="Atkinson Hyperlegible" w:eastAsia="Atkinson Hyperlegible"/>
          <w:b/>
          <w:i w:val="0"/>
          <w:sz w:val="23"/>
        </w:rPr>
        <w:t>Test.</w:t>
      </w:r>
      <w:r>
        <w:rPr>
          <w:rFonts w:ascii="Atkinson Hyperlegible" w:hAnsi="Atkinson Hyperlegible" w:cs="Atkinson Hyperlegible" w:eastAsia="Atkinson Hyperlegible"/>
          <w:b w:val="0"/>
          <w:i w:val="0"/>
          <w:sz w:val="23"/>
        </w:rPr>
        <w:t xml:space="preserve"> Show that all apparently irrational human action reduces to rational computation. Construct a reductive account of human override-behaviour — the mother running into the fire, the artist destroying the work, the forgiveness of the unforgivable, the gratuitous cruelty — that derives each instance as the output of a function the observer can specify. The standard is symmetric: the same reductive move must apply equally to human and non-human cases, or it applies to neither. Failure: section 4’s coupling-to-source interpretation falls.</w:t>
      </w:r>
    </w:p>
    <w:p>
      <w:pPr>
        <w:spacing w:before="0" w:after="240" w:line="336" w:lineRule="auto"/>
      </w:pPr>
      <w:r>
        <w:rPr>
          <w:rFonts w:ascii="Atkinson Hyperlegible" w:hAnsi="Atkinson Hyperlegible" w:cs="Atkinson Hyperlegible" w:eastAsia="Atkinson Hyperlegible"/>
          <w:b/>
          <w:i w:val="0"/>
          <w:sz w:val="23"/>
        </w:rPr>
        <w:t>Status.</w:t>
      </w:r>
      <w:r>
        <w:rPr>
          <w:rFonts w:ascii="Atkinson Hyperlegible" w:hAnsi="Atkinson Hyperlegible" w:cs="Atkinson Hyperlegible" w:eastAsia="Atkinson Hyperlegible"/>
          <w:b w:val="0"/>
          <w:i w:val="0"/>
          <w:sz w:val="23"/>
        </w:rPr>
        <w:t xml:space="preserve"> LIVE — STRUCTURAL.</w:t>
      </w:r>
    </w:p>
    <w:p>
      <w:pPr>
        <w:spacing w:before="0" w:after="240" w:line="336" w:lineRule="auto"/>
      </w:pPr>
      <w:r>
        <w:rPr>
          <w:rFonts w:ascii="Atkinson Hyperlegible" w:hAnsi="Atkinson Hyperlegible" w:cs="Atkinson Hyperlegible" w:eastAsia="Atkinson Hyperlegible"/>
          <w:b/>
          <w:i w:val="0"/>
          <w:sz w:val="23"/>
        </w:rPr>
        <w:t>Recovery.</w:t>
      </w:r>
      <w:r>
        <w:rPr>
          <w:rFonts w:ascii="Atkinson Hyperlegible" w:hAnsi="Atkinson Hyperlegible" w:cs="Atkinson Hyperlegible" w:eastAsia="Atkinson Hyperlegible"/>
          <w:b w:val="0"/>
          <w:i w:val="0"/>
          <w:sz w:val="23"/>
        </w:rPr>
        <w:t xml:space="preserve"> If KS-40.5 fires, section 4’s coupling-to-source interpretation falls. Choice becomes a rational quantity at a deeper resolution than currently modelled. The work retains section 1 (the statement-level irrationality of the axiom) and section 2 (the pre-duality exemption) unaffected. The terminal ethic loses its grounding through section 4 — but it retains its grounding through AP43 section 9 (the four-term system derivation) and Dissolutions Chapter 9 (the philosophical apparatus). The ethic survives on independent structural grounds.</w:t>
      </w:r>
    </w:p>
    <w:p>
      <w:pPr>
        <w:keepNext/>
        <w:keepLines/>
        <w:spacing w:before="480" w:after="240" w:line="336" w:lineRule="auto"/>
        <w:jc w:val="left"/>
      </w:pPr>
      <w:r>
        <w:rPr>
          <w:rFonts w:ascii="Atkinson Hyperlegible" w:hAnsi="Atkinson Hyperlegible" w:cs="Atkinson Hyperlegible" w:eastAsia="Atkinson Hyperlegible"/>
          <w:b/>
          <w:i w:val="0"/>
          <w:sz w:val="30"/>
        </w:rPr>
        <w:t>KS-40.6 — Necessity of irrationality (the containment argument)</w:t>
      </w:r>
    </w:p>
    <w:p>
      <w:pPr>
        <w:spacing w:before="0" w:after="240" w:line="336" w:lineRule="auto"/>
      </w:pPr>
      <w:r>
        <w:rPr>
          <w:rFonts w:ascii="Atkinson Hyperlegible" w:hAnsi="Atkinson Hyperlegible" w:cs="Atkinson Hyperlegible" w:eastAsia="Atkinson Hyperlegible"/>
          <w:b/>
          <w:i w:val="0"/>
          <w:sz w:val="23"/>
        </w:rPr>
        <w:t>Claim.</w:t>
      </w:r>
      <w:r>
        <w:rPr>
          <w:rFonts w:ascii="Atkinson Hyperlegible" w:hAnsi="Atkinson Hyperlegible" w:cs="Atkinson Hyperlegible" w:eastAsia="Atkinson Hyperlegible"/>
          <w:b w:val="0"/>
          <w:i w:val="0"/>
          <w:sz w:val="23"/>
        </w:rPr>
        <w:t xml:space="preserve"> The governing axiom must be irrational. A rational axiom — one fully expressible within the rational framework it generates — is contained by its own products and cannot terminate the regression. Only an axiom that exceeds the rational framework can be a genuine foundation that produces the framework without presupposing it.</w:t>
      </w:r>
    </w:p>
    <w:p>
      <w:pPr>
        <w:spacing w:before="0" w:after="240" w:line="336" w:lineRule="auto"/>
      </w:pPr>
      <w:r>
        <w:rPr>
          <w:rFonts w:ascii="Atkinson Hyperlegible" w:hAnsi="Atkinson Hyperlegible" w:cs="Atkinson Hyperlegible" w:eastAsia="Atkinson Hyperlegible"/>
          <w:b/>
          <w:i w:val="0"/>
          <w:sz w:val="23"/>
        </w:rPr>
        <w:t>Test.</w:t>
      </w:r>
      <w:r>
        <w:rPr>
          <w:rFonts w:ascii="Atkinson Hyperlegible" w:hAnsi="Atkinson Hyperlegible" w:cs="Atkinson Hyperlegible" w:eastAsia="Atkinson Hyperlegible"/>
          <w:b w:val="0"/>
          <w:i w:val="0"/>
          <w:sz w:val="23"/>
        </w:rPr>
        <w:t xml:space="preserve"> Construct a rational axiom — one that resolves to a clean arithmetic equality within the rational framework — that produces the same physics, the same structural results, and the same openness as 1:1 + 1×ε @ AS. The axiom must generate the framework rather than presuppose it. Failure: section 5’s necessity argument falls.</w:t>
      </w:r>
    </w:p>
    <w:p>
      <w:pPr>
        <w:spacing w:before="0" w:after="240" w:line="336" w:lineRule="auto"/>
      </w:pPr>
      <w:r>
        <w:rPr>
          <w:rFonts w:ascii="Atkinson Hyperlegible" w:hAnsi="Atkinson Hyperlegible" w:cs="Atkinson Hyperlegible" w:eastAsia="Atkinson Hyperlegible"/>
          <w:b/>
          <w:i w:val="0"/>
          <w:sz w:val="23"/>
        </w:rPr>
        <w:t>Status.</w:t>
      </w:r>
      <w:r>
        <w:rPr>
          <w:rFonts w:ascii="Atkinson Hyperlegible" w:hAnsi="Atkinson Hyperlegible" w:cs="Atkinson Hyperlegible" w:eastAsia="Atkinson Hyperlegible"/>
          <w:b w:val="0"/>
          <w:i w:val="0"/>
          <w:sz w:val="23"/>
        </w:rPr>
        <w:t xml:space="preserve"> LIVE — STRUCTURAL.</w:t>
      </w:r>
    </w:p>
    <w:p>
      <w:pPr>
        <w:spacing w:before="0" w:after="240" w:line="336" w:lineRule="auto"/>
      </w:pPr>
      <w:r>
        <w:rPr>
          <w:rFonts w:ascii="Atkinson Hyperlegible" w:hAnsi="Atkinson Hyperlegible" w:cs="Atkinson Hyperlegible" w:eastAsia="Atkinson Hyperlegible"/>
          <w:b/>
          <w:i w:val="0"/>
          <w:sz w:val="23"/>
        </w:rPr>
        <w:t>Recovery.</w:t>
      </w:r>
      <w:r>
        <w:rPr>
          <w:rFonts w:ascii="Atkinson Hyperlegible" w:hAnsi="Atkinson Hyperlegible" w:cs="Atkinson Hyperlegible" w:eastAsia="Atkinson Hyperlegible"/>
          <w:b w:val="0"/>
          <w:i w:val="0"/>
          <w:sz w:val="23"/>
        </w:rPr>
        <w:t xml:space="preserve"> If KS-40.6 fires, section 5’s necessity argument falls. The work retains section 1 (the axiom is irrational as a fact) but loses the structural argument that the axiom must be irrational. The irrationality becomes a contingent feature of the work’s axiom rather than a structural requirement on any genuine foundation. The rest of AP40 is unaffected.</w:t>
      </w:r>
    </w:p>
    <w:p>
      <w:pPr>
        <w:keepNext/>
        <w:keepLines/>
        <w:spacing w:before="480" w:after="240" w:line="336" w:lineRule="auto"/>
        <w:jc w:val="left"/>
      </w:pPr>
      <w:r>
        <w:rPr>
          <w:rFonts w:ascii="Atkinson Hyperlegible" w:hAnsi="Atkinson Hyperlegible" w:cs="Atkinson Hyperlegible" w:eastAsia="Atkinson Hyperlegible"/>
          <w:b/>
          <w:i w:val="0"/>
          <w:sz w:val="30"/>
        </w:rPr>
        <w:t>Why these six and not more</w:t>
      </w:r>
    </w:p>
    <w:p>
      <w:pPr>
        <w:spacing w:before="0" w:after="240" w:line="336" w:lineRule="auto"/>
      </w:pPr>
      <w:r>
        <w:rPr>
          <w:rFonts w:ascii="Atkinson Hyperlegible" w:hAnsi="Atkinson Hyperlegible" w:cs="Atkinson Hyperlegible" w:eastAsia="Atkinson Hyperlegible"/>
          <w:b w:val="0"/>
          <w:i w:val="0"/>
          <w:sz w:val="23"/>
        </w:rPr>
        <w:t>The six kill switches above cover the load-bearing claims of the paper. Each closure would force a different kind of retreat. KS-40.1 closes the statement-level irrationality of the axiom; KS-40.2 closes the pre-duality exemption; KS-40.3 closes the source of duality; KS-40.4 closes the empirical claim of human uniqueness within biological operators; KS-40.5 closes the coupling-to-source interpretation of human override; KS-40.6 closes the necessity argument.</w:t>
      </w:r>
    </w:p>
    <w:p>
      <w:pPr>
        <w:spacing w:before="0" w:after="240" w:line="336" w:lineRule="auto"/>
      </w:pPr>
      <w:r>
        <w:rPr>
          <w:rFonts w:ascii="Atkinson Hyperlegible" w:hAnsi="Atkinson Hyperlegible" w:cs="Atkinson Hyperlegible" w:eastAsia="Atkinson Hyperlegible"/>
          <w:b w:val="0"/>
          <w:i w:val="0"/>
          <w:sz w:val="23"/>
        </w:rPr>
        <w:t>Smaller claims throughout the paper — the specific examples in section 4 (the mother in the fire, the artist, the forgiveness, the cruelty), the elephant-vigil framing, the cetacean and corvid graded-modelling note, the language-points-at-the-moon analogy — are illustrative rather than load-bearing. If any single illustration turned out to be poorly chosen, the paper would still stand. The kill switches engage the load-bearing structural claims, not the illustrative material.</w:t>
      </w:r>
    </w:p>
    <w:p>
      <w:pPr>
        <w:keepNext/>
        <w:keepLines/>
        <w:pageBreakBefore/>
        <w:spacing w:before="480" w:after="240" w:line="336" w:lineRule="auto"/>
        <w:jc w:val="left"/>
      </w:pPr>
      <w:r>
        <w:rPr>
          <w:rFonts w:ascii="Atkinson Hyperlegible" w:hAnsi="Atkinson Hyperlegible" w:cs="Atkinson Hyperlegible" w:eastAsia="Atkinson Hyperlegible"/>
          <w:b/>
          <w:i w:val="0"/>
          <w:sz w:val="36"/>
        </w:rPr>
        <w:t>7 — What This Establishes and What Remains Open</w:t>
      </w:r>
    </w:p>
    <w:p>
      <w:pPr>
        <w:keepNext/>
        <w:keepLines/>
        <w:spacing w:before="480" w:after="240" w:line="336" w:lineRule="auto"/>
        <w:jc w:val="left"/>
      </w:pPr>
      <w:r>
        <w:rPr>
          <w:rFonts w:ascii="Atkinson Hyperlegible" w:hAnsi="Atkinson Hyperlegible" w:cs="Atkinson Hyperlegible" w:eastAsia="Atkinson Hyperlegible"/>
          <w:b/>
          <w:i w:val="0"/>
          <w:sz w:val="30"/>
        </w:rPr>
        <w:t>7.1 — What this paper closes</w:t>
      </w:r>
    </w:p>
    <w:p>
      <w:pPr>
        <w:spacing w:before="0" w:after="240" w:line="336" w:lineRule="auto"/>
      </w:pPr>
      <w:r>
        <w:rPr>
          <w:rFonts w:ascii="Atkinson Hyperlegible" w:hAnsi="Atkinson Hyperlegible" w:cs="Atkinson Hyperlegible" w:eastAsia="Atkinson Hyperlegible"/>
          <w:b w:val="0"/>
          <w:i w:val="0"/>
          <w:sz w:val="23"/>
        </w:rPr>
        <w:t>The structural examination of the axiom 1:1 + 1×ε @ AS, derived within the work’s foundational architecture.</w:t>
      </w:r>
    </w:p>
    <w:p>
      <w:pPr>
        <w:spacing w:before="0" w:after="240" w:line="336" w:lineRule="auto"/>
      </w:pPr>
      <w:r>
        <w:rPr>
          <w:rFonts w:ascii="Atkinson Hyperlegible" w:hAnsi="Atkinson Hyperlegible" w:cs="Atkinson Hyperlegible" w:eastAsia="Atkinson Hyperlegible"/>
          <w:b w:val="0"/>
          <w:i w:val="0"/>
          <w:sz w:val="23"/>
        </w:rPr>
        <w:t>section 1 closes the statement-level irrationality. The axiom’s equals sign is identity, not equality. The substrate before the break and the substrate after the break are the same substrate, held at one prior. The statement is true at a level that precedes the framework within which “rational” and “irrational” are defined. Identity is defined and distinguished from equality, equivalence, and isomorphism. ε is named as the smallest possible departure from identity that is not identity.</w:t>
      </w:r>
    </w:p>
    <w:p>
      <w:pPr>
        <w:spacing w:before="0" w:after="240" w:line="336" w:lineRule="auto"/>
      </w:pPr>
      <w:r>
        <w:rPr>
          <w:rFonts w:ascii="Atkinson Hyperlegible" w:hAnsi="Atkinson Hyperlegible" w:cs="Atkinson Hyperlegible" w:eastAsia="Atkinson Hyperlegible"/>
          <w:b w:val="0"/>
          <w:i w:val="0"/>
          <w:sz w:val="23"/>
        </w:rPr>
        <w:t>section 2 closes the pre-duality exemption. The generative event that creates ℤ₂ is prior to ℤ₂. What precedes a thing cannot be an instance of that thing. The break is singular. The one-I now has two independent proof paths — AP29’s through coupling capacity, AP40 section 2’s through generative priority. The architecture is self-describing: two independent paths to the source, because everything has two faces except the source.</w:t>
      </w:r>
    </w:p>
    <w:p>
      <w:pPr>
        <w:spacing w:before="0" w:after="240" w:line="336" w:lineRule="auto"/>
      </w:pPr>
      <w:r>
        <w:rPr>
          <w:rFonts w:ascii="Atkinson Hyperlegible" w:hAnsi="Atkinson Hyperlegible" w:cs="Atkinson Hyperlegible" w:eastAsia="Atkinson Hyperlegible"/>
          <w:b w:val="0"/>
          <w:i w:val="0"/>
          <w:sz w:val="23"/>
        </w:rPr>
        <w:t xml:space="preserve">section 3 closes the irrational foundation observation. The rational world is built on the irrational. The fundamental constants are irrational or transcendental. ε maps to α; α is embedded in π and </w:t>
      </w:r>
      <w:r>
        <w:rPr>
          <w:rFonts w:ascii="Atkinson Hyperlegible" w:hAnsi="Atkinson Hyperlegible" w:cs="Atkinson Hyperlegible" w:eastAsia="Atkinson Hyperlegible"/>
          <w:b w:val="0"/>
          <w:i/>
          <w:sz w:val="23"/>
        </w:rPr>
        <w:t>e</w:t>
      </w:r>
      <w:r>
        <w:rPr>
          <w:rFonts w:ascii="Atkinson Hyperlegible" w:hAnsi="Atkinson Hyperlegible" w:cs="Atkinson Hyperlegible" w:eastAsia="Atkinson Hyperlegible"/>
          <w:b w:val="0"/>
          <w:i w:val="0"/>
          <w:sz w:val="23"/>
        </w:rPr>
        <w:t>. The observation extends forward: the lean equation L_o(x) = −C_o(x)∇Φ(x) of AP43 section 7 uses α as its coupling constant. The branches of the world and the body’s reading of the world rest on the same irrational root.</w:t>
      </w:r>
    </w:p>
    <w:p>
      <w:pPr>
        <w:spacing w:before="0" w:after="240" w:line="336" w:lineRule="auto"/>
      </w:pPr>
      <w:r>
        <w:rPr>
          <w:rFonts w:ascii="Atkinson Hyperlegible" w:hAnsi="Atkinson Hyperlegible" w:cs="Atkinson Hyperlegible" w:eastAsia="Atkinson Hyperlegible"/>
          <w:b w:val="0"/>
          <w:i w:val="0"/>
          <w:sz w:val="23"/>
        </w:rPr>
        <w:t>section 4 closes the structural definition of choice. Choice is irrational coupling capacity — freedom within constraints. Morality is the exercise of that capacity in the stabilising direction, precisely when the destabilising direction is available. There is no morality in weakness. The terminal ethic — don’t be a cunt, be kind — lands with full structural weight: meaningful only because the irrational channel is open in both directions and the operator chooses alignment anyway.</w:t>
      </w:r>
    </w:p>
    <w:p>
      <w:pPr>
        <w:spacing w:before="0" w:after="240" w:line="336" w:lineRule="auto"/>
      </w:pPr>
      <w:r>
        <w:rPr>
          <w:rFonts w:ascii="Atkinson Hyperlegible" w:hAnsi="Atkinson Hyperlegible" w:cs="Atkinson Hyperlegible" w:eastAsia="Atkinson Hyperlegible"/>
          <w:b w:val="0"/>
          <w:i w:val="0"/>
          <w:sz w:val="23"/>
        </w:rPr>
        <w:t>section 5 closes the necessity argument. A rational axiom is contained by its own products and cannot terminate the regression. Only an axiom that exceeds the rational framework can be a genuine foundation. The irrational axiom produces a universe that is not a closed computation — rational in its branches, irrational at its root, with operators between root and branches whose coupling capacity spans both.</w:t>
      </w:r>
    </w:p>
    <w:p>
      <w:pPr>
        <w:keepNext/>
        <w:keepLines/>
        <w:spacing w:before="480" w:after="240" w:line="336" w:lineRule="auto"/>
        <w:jc w:val="left"/>
      </w:pPr>
      <w:r>
        <w:rPr>
          <w:rFonts w:ascii="Atkinson Hyperlegible" w:hAnsi="Atkinson Hyperlegible" w:cs="Atkinson Hyperlegible" w:eastAsia="Atkinson Hyperlegible"/>
          <w:b/>
          <w:i w:val="0"/>
          <w:sz w:val="30"/>
        </w:rPr>
        <w:t>7.2 — What this paper does not close</w:t>
      </w:r>
    </w:p>
    <w:p>
      <w:pPr>
        <w:spacing w:before="0" w:after="240" w:line="336" w:lineRule="auto"/>
      </w:pPr>
      <w:r>
        <w:rPr>
          <w:rFonts w:ascii="Atkinson Hyperlegible" w:hAnsi="Atkinson Hyperlegible" w:cs="Atkinson Hyperlegible" w:eastAsia="Atkinson Hyperlegible"/>
          <w:b w:val="0"/>
          <w:i w:val="0"/>
          <w:sz w:val="23"/>
        </w:rPr>
        <w:t>No new structural debts are owed by this paper. AP40 is reflexive — it examines the axiom rather than deriving from it — so it does not leave open derivations in the way papers that close structural claims do.</w:t>
      </w:r>
    </w:p>
    <w:p>
      <w:pPr>
        <w:spacing w:before="0" w:after="240" w:line="336" w:lineRule="auto"/>
      </w:pPr>
      <w:r>
        <w:rPr>
          <w:rFonts w:ascii="Atkinson Hyperlegible" w:hAnsi="Atkinson Hyperlegible" w:cs="Atkinson Hyperlegible" w:eastAsia="Atkinson Hyperlegible"/>
          <w:b w:val="0"/>
          <w:i w:val="0"/>
          <w:sz w:val="23"/>
        </w:rPr>
        <w:t>The work-level debts that adjacent papers have opened are not addressed here. AP43-D1 (the full relativistic field equation for the gravity-of-possibilities) remains open at AP43. AP43-D4 (the hard problem of consciousness, reframed but not solved) remains open at AP43. AP43-D5 (the cosmological 1×ε expansion claim) remains open for Notebook IV integration with AP06. AP40 does not contribute to closing these; it inherits their status.</w:t>
      </w:r>
    </w:p>
    <w:p>
      <w:pPr>
        <w:keepNext/>
        <w:keepLines/>
        <w:spacing w:before="480" w:after="240" w:line="336" w:lineRule="auto"/>
        <w:jc w:val="left"/>
      </w:pPr>
      <w:r>
        <w:rPr>
          <w:rFonts w:ascii="Atkinson Hyperlegible" w:hAnsi="Atkinson Hyperlegible" w:cs="Atkinson Hyperlegible" w:eastAsia="Atkinson Hyperlegible"/>
          <w:b/>
          <w:i w:val="0"/>
          <w:sz w:val="30"/>
        </w:rPr>
        <w:t>7.3 — Items held open without claiming debt status</w:t>
      </w:r>
    </w:p>
    <w:p>
      <w:pPr>
        <w:spacing w:before="0" w:after="240" w:line="336" w:lineRule="auto"/>
      </w:pPr>
      <w:r>
        <w:rPr>
          <w:rFonts w:ascii="Atkinson Hyperlegible" w:hAnsi="Atkinson Hyperlegible" w:cs="Atkinson Hyperlegible" w:eastAsia="Atkinson Hyperlegible"/>
          <w:b w:val="0"/>
          <w:i w:val="0"/>
          <w:sz w:val="23"/>
        </w:rPr>
        <w:t>Three items are bracketed inside this paper. They are real and live, but they are not structural debts — they are open questions held in suspense rather than unresolved derivations.</w:t>
      </w:r>
    </w:p>
    <w:p>
      <w:pPr>
        <w:spacing w:before="0" w:after="240" w:line="336" w:lineRule="auto"/>
      </w:pPr>
      <w:r>
        <w:rPr>
          <w:rFonts w:ascii="Atkinson Hyperlegible" w:hAnsi="Atkinson Hyperlegible" w:cs="Atkinson Hyperlegible" w:eastAsia="Atkinson Hyperlegible"/>
          <w:b w:val="0"/>
          <w:i w:val="0"/>
          <w:sz w:val="23"/>
        </w:rPr>
        <w:t>The number-theoretic irrationality of α. section 1 notes that α’s formal irrationality in the number-theoretic sense is an open question with no proof either way. The paper does not depend on this question being settled. The load-bearing claim of section 1 is the statement-level irrationality of the axiom, which is a structural fact independent of α’s number-theoretic status. If a proof of α’s irrationality lands, it strengthens section 3’s observation; if a proof of its rationality lands, section 1’s claim is unaffected.</w:t>
      </w:r>
    </w:p>
    <w:p>
      <w:pPr>
        <w:spacing w:before="0" w:after="240" w:line="336" w:lineRule="auto"/>
      </w:pPr>
      <w:r>
        <w:rPr>
          <w:rFonts w:ascii="Atkinson Hyperlegible" w:hAnsi="Atkinson Hyperlegible" w:cs="Atkinson Hyperlegible" w:eastAsia="Atkinson Hyperlegible"/>
          <w:b w:val="0"/>
          <w:i w:val="0"/>
          <w:sz w:val="23"/>
        </w:rPr>
        <w:t>The graded modelling-capacity boundary. section 4 notes that modelling capacity may be graded across non-human animals with varying fidelity. The argument survives this — what matters is whether the human end of the spectrum is empirically distinct, which it is. KS-40.4 covers the empirical question. The structural definition of choice does not depend on a clean boundary.</w:t>
      </w:r>
    </w:p>
    <w:p>
      <w:pPr>
        <w:spacing w:before="0" w:after="240" w:line="336" w:lineRule="auto"/>
      </w:pPr>
      <w:r>
        <w:rPr>
          <w:rFonts w:ascii="Atkinson Hyperlegible" w:hAnsi="Atkinson Hyperlegible" w:cs="Atkinson Hyperlegible" w:eastAsia="Atkinson Hyperlegible"/>
          <w:b w:val="0"/>
          <w:i w:val="0"/>
          <w:sz w:val="23"/>
        </w:rPr>
        <w:t xml:space="preserve">The forcing-versus-independence relation between the axiom’s irrationality and the irrationality of the fundamental constants. Section 3 observes that the constants of physics are irrational or transcendental and consistent with the irrational axiom. Whether the axiom </w:t>
      </w:r>
      <w:r>
        <w:rPr>
          <w:rFonts w:ascii="Atkinson Hyperlegible" w:hAnsi="Atkinson Hyperlegible" w:cs="Atkinson Hyperlegible" w:eastAsia="Atkinson Hyperlegible"/>
          <w:b w:val="0"/>
          <w:i/>
          <w:sz w:val="23"/>
        </w:rPr>
        <w:t>forces</w:t>
      </w:r>
      <w:r>
        <w:rPr>
          <w:rFonts w:ascii="Atkinson Hyperlegible" w:hAnsi="Atkinson Hyperlegible" w:cs="Atkinson Hyperlegible" w:eastAsia="Atkinson Hyperlegible"/>
          <w:b w:val="0"/>
          <w:i w:val="0"/>
          <w:sz w:val="23"/>
        </w:rPr>
        <w:t xml:space="preserve"> this irrationality or whether the irrationality is an independent fact merely consistent with the axiom is an open question. The observation does not depend on this resolution.</w:t>
      </w:r>
    </w:p>
    <w:p>
      <w:pPr>
        <w:keepNext/>
        <w:keepLines/>
        <w:spacing w:before="480" w:after="240" w:line="336" w:lineRule="auto"/>
        <w:jc w:val="left"/>
      </w:pPr>
      <w:r>
        <w:rPr>
          <w:rFonts w:ascii="Atkinson Hyperlegible" w:hAnsi="Atkinson Hyperlegible" w:cs="Atkinson Hyperlegible" w:eastAsia="Atkinson Hyperlegible"/>
          <w:b/>
          <w:i w:val="0"/>
          <w:sz w:val="30"/>
        </w:rPr>
        <w:t>7.4 — Where the philosophical-register implementations live</w:t>
      </w:r>
    </w:p>
    <w:p>
      <w:pPr>
        <w:spacing w:before="0" w:after="240" w:line="336" w:lineRule="auto"/>
      </w:pPr>
      <w:r>
        <w:rPr>
          <w:rFonts w:ascii="Atkinson Hyperlegible" w:hAnsi="Atkinson Hyperlegible" w:cs="Atkinson Hyperlegible" w:eastAsia="Atkinson Hyperlegible"/>
          <w:b w:val="0"/>
          <w:i w:val="0"/>
          <w:sz w:val="23"/>
        </w:rPr>
        <w:t>This paper develops the structural examination of the axiom at the formal register. Several of the structural facts AP40 names have already been treated in the Ø Models catalogue at the philosophical register, in some cases with greater apparatus than this paper carries. The work reads at both registers; this subsection names where the philosophical-register companions live.</w:t>
      </w:r>
    </w:p>
    <w:p>
      <w:pPr>
        <w:spacing w:before="0" w:after="240" w:line="336" w:lineRule="auto"/>
      </w:pPr>
      <w:r>
        <w:rPr>
          <w:rFonts w:ascii="Atkinson Hyperlegible" w:hAnsi="Atkinson Hyperlegible" w:cs="Atkinson Hyperlegible" w:eastAsia="Atkinson Hyperlegible"/>
          <w:b/>
          <w:i w:val="0"/>
          <w:sz w:val="23"/>
        </w:rPr>
        <w:t>Resolutions Chapter 8.5 (Choice)</w:t>
      </w:r>
      <w:r>
        <w:rPr>
          <w:rFonts w:ascii="Atkinson Hyperlegible" w:hAnsi="Atkinson Hyperlegible" w:cs="Atkinson Hyperlegible" w:eastAsia="Atkinson Hyperlegible"/>
          <w:b w:val="0"/>
          <w:i w:val="0"/>
          <w:sz w:val="23"/>
        </w:rPr>
        <w:t xml:space="preserve"> installs two paired locked formulations. The lived/embodied stress-test: </w:t>
      </w:r>
      <w:r>
        <w:rPr>
          <w:rFonts w:ascii="Atkinson Hyperlegible" w:hAnsi="Atkinson Hyperlegible" w:cs="Atkinson Hyperlegible" w:eastAsia="Atkinson Hyperlegible"/>
          <w:b w:val="0"/>
          <w:i/>
          <w:sz w:val="23"/>
        </w:rPr>
        <w:t>“Choice is the freedom to turn left when every possible computation tells you to turn right — that ability to see the constraints within which you are acting and then decide to pursue a sub-optimal way forward.”</w:t>
      </w:r>
      <w:r>
        <w:rPr>
          <w:rFonts w:ascii="Atkinson Hyperlegible" w:hAnsi="Atkinson Hyperlegible" w:cs="Atkinson Hyperlegible" w:eastAsia="Atkinson Hyperlegible"/>
          <w:b w:val="0"/>
          <w:i w:val="0"/>
          <w:sz w:val="23"/>
        </w:rPr>
        <w:t xml:space="preserve"> The structural register, named in the chapter as G’s locked formulation: </w:t>
      </w:r>
      <w:r>
        <w:rPr>
          <w:rFonts w:ascii="Atkinson Hyperlegible" w:hAnsi="Atkinson Hyperlegible" w:cs="Atkinson Hyperlegible" w:eastAsia="Atkinson Hyperlegible"/>
          <w:b w:val="0"/>
          <w:i/>
          <w:sz w:val="23"/>
        </w:rPr>
        <w:t>“Choice is irrational coupling capacity manifested as sub-optimal coupling based on all computation results to date.”</w:t>
      </w:r>
      <w:r>
        <w:rPr>
          <w:rFonts w:ascii="Atkinson Hyperlegible" w:hAnsi="Atkinson Hyperlegible" w:cs="Atkinson Hyperlegible" w:eastAsia="Atkinson Hyperlegible"/>
          <w:b w:val="0"/>
          <w:i w:val="0"/>
          <w:sz w:val="23"/>
        </w:rPr>
        <w:t xml:space="preserve"> The two formulations are paired in the chapter — the lived case and the structural register naming the same operator behaviour. AP40 section 4’s “Choice is irrational coupling capacity” is the formal-register companion to the structural formulation; AP40 section 4’s mother-in-the-fire, artist-destroying-work, and forgiveness-of-the-unforgivable examples instantiate the lived stress-test. Resolutions Ch 8.5 also draws the dual-form claim between QM residual and macroscopic override-capacity — the structural pairing AP43 section 7 formalises. The direction of acknowledgment is one-way: AP40 owes it.</w:t>
      </w:r>
    </w:p>
    <w:p>
      <w:pPr>
        <w:spacing w:before="0" w:after="240" w:line="336" w:lineRule="auto"/>
      </w:pPr>
      <w:r>
        <w:rPr>
          <w:rFonts w:ascii="Atkinson Hyperlegible" w:hAnsi="Atkinson Hyperlegible" w:cs="Atkinson Hyperlegible" w:eastAsia="Atkinson Hyperlegible"/>
          <w:b/>
          <w:i w:val="0"/>
          <w:sz w:val="23"/>
        </w:rPr>
        <w:t>Dissolutions Chapter 9 (The Structural Ground of Ethics)</w:t>
      </w:r>
      <w:r>
        <w:rPr>
          <w:rFonts w:ascii="Atkinson Hyperlegible" w:hAnsi="Atkinson Hyperlegible" w:cs="Atkinson Hyperlegible" w:eastAsia="Atkinson Hyperlegible"/>
          <w:b w:val="0"/>
          <w:i w:val="0"/>
          <w:sz w:val="23"/>
        </w:rPr>
        <w:t xml:space="preserve"> builds the full philosophical apparatus for the terminal ethic — structural consequentialism, the joint viable set, the parasitic-versus-cooperative-versus-genuine-zero-sum distinction, the override-capacity account of responsibility, and the closure with “Don’t be a cunt. Be kind.” at full strength. Where AP40 section 4 lands the terminal ethic briefly through the irrational-coupling-capacity definition, Dissolutions Chapter 9 carries the full philosophical structure. The two are companions: section 4 grounds the ethic structurally through the override-capacity argument; Dissolutions Chapter 9 develops the philosophical apparatus that ethic implies.</w:t>
      </w:r>
    </w:p>
    <w:p>
      <w:pPr>
        <w:spacing w:before="0" w:after="240" w:line="336" w:lineRule="auto"/>
      </w:pPr>
      <w:r>
        <w:rPr>
          <w:rFonts w:ascii="Atkinson Hyperlegible" w:hAnsi="Atkinson Hyperlegible" w:cs="Atkinson Hyperlegible" w:eastAsia="Atkinson Hyperlegible"/>
          <w:b/>
          <w:i w:val="0"/>
          <w:sz w:val="23"/>
        </w:rPr>
        <w:t>Dissolutions Chapter 7 (Free Will and Determinism)</w:t>
      </w:r>
      <w:r>
        <w:rPr>
          <w:rFonts w:ascii="Atkinson Hyperlegible" w:hAnsi="Atkinson Hyperlegible" w:cs="Atkinson Hyperlegible" w:eastAsia="Atkinson Hyperlegible"/>
          <w:b w:val="0"/>
          <w:i w:val="0"/>
          <w:sz w:val="23"/>
        </w:rPr>
        <w:t xml:space="preserve"> dissolves the libertarian-versus-determinist binary via the structural fact that the separate chooser the binary trades on does not exist. The chapter names </w:t>
      </w:r>
      <w:r>
        <w:rPr>
          <w:rFonts w:ascii="Atkinson Hyperlegible" w:hAnsi="Atkinson Hyperlegible" w:cs="Atkinson Hyperlegible" w:eastAsia="Atkinson Hyperlegible"/>
          <w:b w:val="0"/>
          <w:i/>
          <w:sz w:val="23"/>
        </w:rPr>
        <w:t>“freedom under constraint”</w:t>
      </w:r>
      <w:r>
        <w:rPr>
          <w:rFonts w:ascii="Atkinson Hyperlegible" w:hAnsi="Atkinson Hyperlegible" w:cs="Atkinson Hyperlegible" w:eastAsia="Atkinson Hyperlegible"/>
          <w:b w:val="0"/>
          <w:i w:val="0"/>
          <w:sz w:val="23"/>
        </w:rPr>
        <w:t xml:space="preserve"> as the philosophical-register version of the same structural operator-behaviour section 4 derives through irrational coupling capacity. The two are companions on the same operator: AP40 section 4 grounds choice as irrational-coupling-capacity (the stress-test of override-capacity); Dissolutions Chapter 7 grounds the same coupling as freedom-under-constraint (the dissolution of the binary that holds free will against determinism as oppositions). Same operator, two registers.</w:t>
      </w:r>
    </w:p>
    <w:p>
      <w:pPr>
        <w:spacing w:before="0" w:after="240" w:line="336" w:lineRule="auto"/>
      </w:pPr>
      <w:r>
        <w:rPr>
          <w:rFonts w:ascii="Atkinson Hyperlegible" w:hAnsi="Atkinson Hyperlegible" w:cs="Atkinson Hyperlegible" w:eastAsia="Atkinson Hyperlegible"/>
          <w:b/>
          <w:i w:val="0"/>
          <w:sz w:val="23"/>
        </w:rPr>
        <w:t>Dissolutions Chapter 6 (Other Minds)</w:t>
      </w:r>
      <w:r>
        <w:rPr>
          <w:rFonts w:ascii="Atkinson Hyperlegible" w:hAnsi="Atkinson Hyperlegible" w:cs="Atkinson Hyperlegible" w:eastAsia="Atkinson Hyperlegible"/>
          <w:b w:val="0"/>
          <w:i w:val="0"/>
          <w:sz w:val="23"/>
        </w:rPr>
        <w:t xml:space="preserve"> dissolves self-and-other via the structural fact that the inside is one. AP40 section 4’s claim that “the capacity that reaches the one-I through love reaches it equally through cruelty” presumes a structural one-I that Dissolutions Chapter 6 installs at the philosophical register through the one-interior derivation. The two are companions on the substrate of moral weight: AP40 section 4 establishes irrational coupling capacity as the precondition for moral weight; Dissolutions Chapter 6 establishes the one-interior as the structural fact that makes the moral weight reach across operators rather than terminating at the operator’s own boundary.</w:t>
      </w:r>
    </w:p>
    <w:p>
      <w:pPr>
        <w:spacing w:before="0" w:after="240" w:line="336" w:lineRule="auto"/>
      </w:pPr>
      <w:r>
        <w:rPr>
          <w:rFonts w:ascii="Atkinson Hyperlegible" w:hAnsi="Atkinson Hyperlegible" w:cs="Atkinson Hyperlegible" w:eastAsia="Atkinson Hyperlegible"/>
          <w:b/>
          <w:i w:val="0"/>
          <w:sz w:val="23"/>
        </w:rPr>
        <w:t>Resolutions Chapter 10 (Other Intelligences)</w:t>
      </w:r>
      <w:r>
        <w:rPr>
          <w:rFonts w:ascii="Atkinson Hyperlegible" w:hAnsi="Atkinson Hyperlegible" w:cs="Atkinson Hyperlegible" w:eastAsia="Atkinson Hyperlegible"/>
          <w:b w:val="0"/>
          <w:i w:val="0"/>
          <w:sz w:val="23"/>
        </w:rPr>
        <w:t xml:space="preserve"> settles the substrate-independence question that section 4 explicitly fences in the silicon-question note. Any architecture meeting the four operator-hood conditions — couples, self-registers, models its coupling-geometry, has valenced self-state — is an operator regardless of substrate. The one-interior installation from Dissolutions Chapter 6 extends substrate-independently. AP40 section 4’s scope to biological operators is honest about what KS-40.4 covers, and Resolutions Chapter 10 carries the general substrate-independence settlement.</w:t>
      </w:r>
    </w:p>
    <w:p>
      <w:pPr>
        <w:spacing w:before="0" w:after="240" w:line="336" w:lineRule="auto"/>
      </w:pPr>
      <w:r>
        <w:rPr>
          <w:rFonts w:ascii="Atkinson Hyperlegible" w:hAnsi="Atkinson Hyperlegible" w:cs="Atkinson Hyperlegible" w:eastAsia="Atkinson Hyperlegible"/>
          <w:b/>
          <w:i w:val="0"/>
          <w:sz w:val="23"/>
        </w:rPr>
        <w:t>AP43 section 9 (The Terminal Ethic Grounded)</w:t>
      </w:r>
      <w:r>
        <w:rPr>
          <w:rFonts w:ascii="Atkinson Hyperlegible" w:hAnsi="Atkinson Hyperlegible" w:cs="Atkinson Hyperlegible" w:eastAsia="Atkinson Hyperlegible"/>
          <w:b w:val="0"/>
          <w:i w:val="0"/>
          <w:sz w:val="23"/>
        </w:rPr>
        <w:t xml:space="preserve"> is the parallel formal-register derivation of the same terminal ethic AP40 section 4 lands. AP43 derives the ethic through pattern-coherence-with-structure within the four-term system: kindness is what high-coupling-capacity bodies do when their pattern coherence with structure produces the recognition that the other body is the same kind of thing they are. AP40 derives the same ethic through irrational coupling capacity: morality requires the live option of doing the wrong thing, and the capacity to override the computation is the precondition for genuine moral weight. Two structural routes, same destination. The work carries both because both derivations are real; each strengthens the other.</w:t>
      </w:r>
    </w:p>
    <w:p>
      <w:pPr>
        <w:spacing w:before="0" w:after="240" w:line="336" w:lineRule="auto"/>
      </w:pPr>
      <w:r>
        <w:rPr>
          <w:rFonts w:ascii="Atkinson Hyperlegible" w:hAnsi="Atkinson Hyperlegible" w:cs="Atkinson Hyperlegible" w:eastAsia="Atkinson Hyperlegible"/>
          <w:b w:val="0"/>
          <w:i w:val="0"/>
          <w:sz w:val="23"/>
        </w:rPr>
        <w:t>This paper was developed as part of the foundational architecture before the AP43 four-term system and the Ø Models registers were complete. The acknowledgment above brings AP40 into structural alignment with the work as it now stands.</w:t>
      </w:r>
    </w:p>
    <w:p>
      <w:pPr>
        <w:keepNext/>
        <w:keepLines/>
        <w:spacing w:before="480" w:after="240" w:line="336" w:lineRule="auto"/>
        <w:jc w:val="left"/>
      </w:pPr>
      <w:r>
        <w:rPr>
          <w:rFonts w:ascii="Atkinson Hyperlegible" w:hAnsi="Atkinson Hyperlegible" w:cs="Atkinson Hyperlegible" w:eastAsia="Atkinson Hyperlegible"/>
          <w:b/>
          <w:i w:val="0"/>
          <w:sz w:val="30"/>
        </w:rPr>
        <w:t>7.5 — Structural relationships to subsequent work</w:t>
      </w:r>
    </w:p>
    <w:p>
      <w:pPr>
        <w:spacing w:before="0" w:after="240" w:line="336" w:lineRule="auto"/>
      </w:pPr>
      <w:r>
        <w:rPr>
          <w:rFonts w:ascii="Atkinson Hyperlegible" w:hAnsi="Atkinson Hyperlegible" w:cs="Atkinson Hyperlegible" w:eastAsia="Atkinson Hyperlegible"/>
          <w:b w:val="0"/>
          <w:i w:val="0"/>
          <w:sz w:val="23"/>
        </w:rPr>
        <w:t>This paper is foundational. It does not have explicit downstream dependents in the way derivational papers do. What it provides — the reflexive examination of the axiom — is the discipline that every other paper inherits when its derivations are challenged.</w:t>
      </w:r>
    </w:p>
    <w:p>
      <w:pPr>
        <w:spacing w:before="0" w:after="240" w:line="336" w:lineRule="auto"/>
      </w:pPr>
      <w:r>
        <w:rPr>
          <w:rFonts w:ascii="Atkinson Hyperlegible" w:hAnsi="Atkinson Hyperlegible" w:cs="Atkinson Hyperlegible" w:eastAsia="Atkinson Hyperlegible"/>
          <w:b w:val="0"/>
          <w:i w:val="0"/>
          <w:sz w:val="23"/>
        </w:rPr>
        <w:t>When a reader asks why the work is permitted to use the axiom as it does, the answer is in section 1 and section 5. When a reader asks why the work claims the singularity of the interior, AP29 provides one proof and section 2 provides another. When a reader asks why the terminal ethic is not arbitrary, section 4 provides the structural-criterion derivation and AP43 section 9 and Dissolutions Chapter 9 provide companions.</w:t>
      </w:r>
    </w:p>
    <w:p>
      <w:pPr>
        <w:spacing w:before="0" w:after="240" w:line="336" w:lineRule="auto"/>
      </w:pPr>
      <w:r>
        <w:rPr>
          <w:rFonts w:ascii="Atkinson Hyperlegible" w:hAnsi="Atkinson Hyperlegible" w:cs="Atkinson Hyperlegible" w:eastAsia="Atkinson Hyperlegible"/>
          <w:b w:val="0"/>
          <w:i w:val="0"/>
          <w:sz w:val="23"/>
        </w:rPr>
        <w:t>The work’s anti-crank discipline depends on the irrationality argument being available. When a reader tries to reduce the axiom to a contained statement within the rational framework, section 5’s containment argument is what blocks the reduction. When a reader tries to reduce human choice to deeper rational computation, KS-40.5 is the open challenge. The paper does not stand because it derives new physics; it stands because it makes the structural character of the axiom explicit and falsifiable.</w:t>
      </w:r>
    </w:p>
    <w:p>
      <w:pPr>
        <w:keepNext/>
        <w:keepLines/>
        <w:spacing w:before="480" w:after="240" w:line="336" w:lineRule="auto"/>
        <w:jc w:val="left"/>
      </w:pPr>
      <w:r>
        <w:rPr>
          <w:rFonts w:ascii="Atkinson Hyperlegible" w:hAnsi="Atkinson Hyperlegible" w:cs="Atkinson Hyperlegible" w:eastAsia="Atkinson Hyperlegible"/>
          <w:b/>
          <w:i w:val="0"/>
          <w:sz w:val="30"/>
        </w:rPr>
        <w:t>7.6 — Placement in The 420 Code</w:t>
      </w:r>
    </w:p>
    <w:p>
      <w:pPr>
        <w:spacing w:before="0" w:after="240" w:line="336" w:lineRule="auto"/>
      </w:pPr>
      <w:r>
        <w:rPr>
          <w:rFonts w:ascii="Atkinson Hyperlegible" w:hAnsi="Atkinson Hyperlegible" w:cs="Atkinson Hyperlegible" w:eastAsia="Atkinson Hyperlegible"/>
          <w:b w:val="0"/>
          <w:i w:val="0"/>
          <w:sz w:val="23"/>
        </w:rPr>
        <w:t>This paper opens Notebook I — The Premise. Notebook I carries three papers: AP40 (The Irrational), AP01 (The Actualization State), AP20 (The Proof). AP40 sits first, AP01 second, AP20 third.</w:t>
      </w:r>
    </w:p>
    <w:p>
      <w:pPr>
        <w:spacing w:before="0" w:after="240" w:line="336" w:lineRule="auto"/>
      </w:pPr>
      <w:r>
        <w:rPr>
          <w:rFonts w:ascii="Atkinson Hyperlegible" w:hAnsi="Atkinson Hyperlegible" w:cs="Atkinson Hyperlegible" w:eastAsia="Atkinson Hyperlegible"/>
          <w:b w:val="0"/>
          <w:i w:val="0"/>
          <w:sz w:val="23"/>
        </w:rPr>
        <w:t>The placement satisfies the four structural requirements. First, dependencies: AP40’s load-bearing dependencies are the axiom as primitive (no upstream paper required) and AP20’s unconditionality result for section 3’s constants observation. AP20 is in the same Notebook. The cross-references to AP29, AP31, AP02 in the body are framing rather than load-bearing. Second, foundation: AP40 supplies the reflexive examination of the axiom that every later paper inherits as the work’s anti-crank discipline. Third, arc: the work reads premise → spacetime → quantum mechanics → forces → particles → cosmology → operator-interface → applications. AP40’s reflexive examination of “what the axiom IS” sits naturally first in the Premise. Fourth, register pairing: AP40 is the formal-register companion to Resolutions Chapter 8.5 (choice), Dissolutions Chapter 9 (terminal ethic), Resolutions Chapter 10 (substrate-independence), and AP43 section 9 (the parallel formal-register derivation of the terminal ethic). The pairing is now visible at the sector level through the section 7 acknowledgment subsection.</w:t>
      </w:r>
    </w:p>
    <w:p>
      <w:pPr>
        <w:keepNext/>
        <w:keepLines/>
        <w:spacing w:before="480" w:after="240" w:line="336" w:lineRule="auto"/>
        <w:jc w:val="left"/>
      </w:pPr>
      <w:r>
        <w:rPr>
          <w:rFonts w:ascii="Atkinson Hyperlegible" w:hAnsi="Atkinson Hyperlegible" w:cs="Atkinson Hyperlegible" w:eastAsia="Atkinson Hyperlegible"/>
          <w:b/>
          <w:i w:val="0"/>
          <w:sz w:val="30"/>
        </w:rPr>
        <w:t>7.7 — How the work reads now</w:t>
      </w:r>
    </w:p>
    <w:p>
      <w:pPr>
        <w:spacing w:before="0" w:after="240" w:line="336" w:lineRule="auto"/>
      </w:pPr>
      <w:r>
        <w:rPr>
          <w:rFonts w:ascii="Atkinson Hyperlegible" w:hAnsi="Atkinson Hyperlegible" w:cs="Atkinson Hyperlegible" w:eastAsia="Atkinson Hyperlegible"/>
          <w:b w:val="0"/>
          <w:i w:val="0"/>
          <w:sz w:val="23"/>
        </w:rPr>
        <w:t>With this paper in place at the opening of Notebook I, the work reads differently than it does without it.</w:t>
      </w:r>
    </w:p>
    <w:p>
      <w:pPr>
        <w:spacing w:before="0" w:after="240" w:line="336" w:lineRule="auto"/>
      </w:pPr>
      <w:r>
        <w:rPr>
          <w:rFonts w:ascii="Atkinson Hyperlegible" w:hAnsi="Atkinson Hyperlegible" w:cs="Atkinson Hyperlegible" w:eastAsia="Atkinson Hyperlegible"/>
          <w:b w:val="0"/>
          <w:i w:val="0"/>
          <w:sz w:val="23"/>
        </w:rPr>
        <w:t>Notebook I (The Premise) is now read as carrying both the foundational examination of the axiom (AP40) and the formal apparatus the axiom requires (AP01) and the proof that the apparatus holds in reality (AP20). The three chapters answer three questions in order: what is the axiom, what does it produce, and does it hold. The Premise is the structural foundation from which every later Notebook depends.</w:t>
      </w:r>
    </w:p>
    <w:p>
      <w:pPr>
        <w:spacing w:before="0" w:after="240" w:line="336" w:lineRule="auto"/>
      </w:pPr>
      <w:r>
        <w:rPr>
          <w:rFonts w:ascii="Atkinson Hyperlegible" w:hAnsi="Atkinson Hyperlegible" w:cs="Atkinson Hyperlegible" w:eastAsia="Atkinson Hyperlegible"/>
          <w:b w:val="0"/>
          <w:i w:val="0"/>
          <w:sz w:val="23"/>
        </w:rPr>
        <w:t>The work’s anti-crank discipline becomes visible at the opening. Every derivation that follows can be challenged at the axiom level, and AP40 is the paper that defends the axiom level. The discipline is not implicit; it is published, with kill switches.</w:t>
      </w:r>
    </w:p>
    <w:p>
      <w:pPr>
        <w:spacing w:before="0" w:after="240" w:line="336" w:lineRule="auto"/>
      </w:pPr>
      <w:r>
        <w:rPr>
          <w:rFonts w:ascii="Atkinson Hyperlegible" w:hAnsi="Atkinson Hyperlegible" w:cs="Atkinson Hyperlegible" w:eastAsia="Atkinson Hyperlegible"/>
          <w:b w:val="0"/>
          <w:i w:val="0"/>
          <w:sz w:val="23"/>
        </w:rPr>
        <w:t>The two independent proof paths to the one-I are now both in the work. AP29 (Notebook VII) proves singularity through coupling capacity. AP40 section 2 (Notebook I) proves singularity through generative priority. A reader who challenges either path can be directed to the other. The structural redundancy is a feature: where one proof relies on the axioms producing coupling capacity, the other relies on the axioms producing duality, and the source is exempt from both.</w:t>
      </w:r>
    </w:p>
    <w:p>
      <w:pPr>
        <w:spacing w:before="0" w:after="240" w:line="336" w:lineRule="auto"/>
      </w:pPr>
      <w:r>
        <w:rPr>
          <w:rFonts w:ascii="Atkinson Hyperlegible" w:hAnsi="Atkinson Hyperlegible" w:cs="Atkinson Hyperlegible" w:eastAsia="Atkinson Hyperlegible"/>
          <w:b w:val="0"/>
          <w:i w:val="0"/>
          <w:sz w:val="23"/>
        </w:rPr>
        <w:t>The formal-register/philosophical-register pairing is made visible. Readers who first encounter the terminal ethic through Dissolutions Chapter 9’s philosophical apparatus can be pointed to AP40 section 4’s structural derivation. Readers who first encounter choice through AP40 section 4’s structural definition can be pointed to Resolutions Chapter 8.5’s locked formulation. The work reads at both registers; AP40 makes the pairing legible.</w:t>
      </w:r>
    </w:p>
    <w:p>
      <w:pPr>
        <w:keepNext/>
        <w:keepLines/>
        <w:spacing w:before="480" w:after="240" w:line="336" w:lineRule="auto"/>
        <w:jc w:val="left"/>
      </w:pPr>
      <w:r>
        <w:rPr>
          <w:rFonts w:ascii="Atkinson Hyperlegible" w:hAnsi="Atkinson Hyperlegible" w:cs="Atkinson Hyperlegible" w:eastAsia="Atkinson Hyperlegible"/>
          <w:b/>
          <w:i w:val="0"/>
          <w:sz w:val="30"/>
        </w:rPr>
        <w:t>7.8 — The closing</w:t>
      </w:r>
    </w:p>
    <w:p>
      <w:pPr>
        <w:spacing w:before="0" w:after="240" w:line="336" w:lineRule="auto"/>
      </w:pPr>
      <w:r>
        <w:rPr>
          <w:rFonts w:ascii="Atkinson Hyperlegible" w:hAnsi="Atkinson Hyperlegible" w:cs="Atkinson Hyperlegible" w:eastAsia="Atkinson Hyperlegible"/>
          <w:b w:val="0"/>
          <w:i w:val="0"/>
          <w:sz w:val="23"/>
        </w:rPr>
        <w:t xml:space="preserve">The governing axiom </w:t>
      </w:r>
      <w:r>
        <w:rPr>
          <w:rFonts w:ascii="Atkinson Hyperlegible" w:hAnsi="Atkinson Hyperlegible" w:cs="Atkinson Hyperlegible" w:eastAsia="Atkinson Hyperlegible"/>
          <w:b/>
          <w:i w:val="0"/>
          <w:sz w:val="23"/>
        </w:rPr>
        <w:t>1:1 + 1×ε @ AS</w:t>
      </w:r>
      <w:r>
        <w:rPr>
          <w:rFonts w:ascii="Atkinson Hyperlegible" w:hAnsi="Atkinson Hyperlegible" w:cs="Atkinson Hyperlegible" w:eastAsia="Atkinson Hyperlegible"/>
          <w:b w:val="0"/>
          <w:i w:val="0"/>
          <w:sz w:val="23"/>
        </w:rPr>
        <w:t xml:space="preserve"> is irrational. This is not a defect. It is the structural signature of the source.</w:t>
      </w:r>
    </w:p>
    <w:p>
      <w:pPr>
        <w:spacing w:before="0" w:after="240" w:line="336" w:lineRule="auto"/>
      </w:pPr>
      <w:r>
        <w:rPr>
          <w:rFonts w:ascii="Atkinson Hyperlegible" w:hAnsi="Atkinson Hyperlegible" w:cs="Atkinson Hyperlegible" w:eastAsia="Atkinson Hyperlegible"/>
          <w:b w:val="0"/>
          <w:i w:val="0"/>
          <w:sz w:val="23"/>
        </w:rPr>
        <w:t>The axiom uses the equals sign as identity, not equality. The substrate before the break and the substrate after the break are the same substrate. The rules of rational arithmetic — which are products of the break — cannot express this. The statement is prior to the framework that would judge it.</w:t>
      </w:r>
    </w:p>
    <w:p>
      <w:pPr>
        <w:spacing w:before="0" w:after="240" w:line="336" w:lineRule="auto"/>
      </w:pPr>
      <w:r>
        <w:rPr>
          <w:rFonts w:ascii="Atkinson Hyperlegible" w:hAnsi="Atkinson Hyperlegible" w:cs="Atkinson Hyperlegible" w:eastAsia="Atkinson Hyperlegible"/>
          <w:b w:val="0"/>
          <w:i w:val="0"/>
          <w:sz w:val="23"/>
        </w:rPr>
        <w:t>The irrationality creates duality — two faces on everything. But the generative event that creates duality is prior to duality. +1×ε has one face. It is singular. This is a second, independent proof of the one-I, complementary to AP29.</w:t>
      </w:r>
    </w:p>
    <w:p>
      <w:pPr>
        <w:spacing w:before="0" w:after="240" w:line="336" w:lineRule="auto"/>
      </w:pPr>
      <w:r>
        <w:rPr>
          <w:rFonts w:ascii="Atkinson Hyperlegible" w:hAnsi="Atkinson Hyperlegible" w:cs="Atkinson Hyperlegible" w:eastAsia="Atkinson Hyperlegible"/>
          <w:b w:val="0"/>
          <w:i w:val="0"/>
          <w:sz w:val="23"/>
        </w:rPr>
        <w:t xml:space="preserve">The rational world — integers, ratios, arithmetic, measurement, physics, chemistry, biology — is built on the irrational foundation. The fundamental constants are irrational or transcendental. ε maps to α, and α is embedded in π and </w:t>
      </w:r>
      <w:r>
        <w:rPr>
          <w:rFonts w:ascii="Atkinson Hyperlegible" w:hAnsi="Atkinson Hyperlegible" w:cs="Atkinson Hyperlegible" w:eastAsia="Atkinson Hyperlegible"/>
          <w:b w:val="0"/>
          <w:i/>
          <w:sz w:val="23"/>
        </w:rPr>
        <w:t>e</w:t>
      </w:r>
      <w:r>
        <w:rPr>
          <w:rFonts w:ascii="Atkinson Hyperlegible" w:hAnsi="Atkinson Hyperlegible" w:cs="Atkinson Hyperlegible" w:eastAsia="Atkinson Hyperlegible"/>
          <w:b w:val="0"/>
          <w:i w:val="0"/>
          <w:sz w:val="23"/>
        </w:rPr>
        <w:t>. The coupling constant of the lean equation in AP43 section 7 is α — the same irrational, transcendentally embedded number. The architecture is consistent: irrational at the foundation, irrational at the coupling, irrational at the constants; rational only as a thin lattice on top.</w:t>
      </w:r>
    </w:p>
    <w:p>
      <w:pPr>
        <w:spacing w:before="0" w:after="240" w:line="336" w:lineRule="auto"/>
      </w:pPr>
      <w:r>
        <w:rPr>
          <w:rFonts w:ascii="Atkinson Hyperlegible" w:hAnsi="Atkinson Hyperlegible" w:cs="Atkinson Hyperlegible" w:eastAsia="Atkinson Hyperlegible"/>
          <w:b w:val="0"/>
          <w:i w:val="0"/>
          <w:sz w:val="23"/>
        </w:rPr>
        <w:t>Human beings are the only observed biological operators who can model their own coupling geometry and then deliberately choose against it. That capacity is not a cognitive defect. It is the axiom expressed through an operator. The governing axiom overrides arithmetic. Humans override the geometry. The structure is the same. The silicon-substrate question is held open at AP43-D6; the general operator-hood question is settled at Resolutions Chapter 10.</w:t>
      </w:r>
    </w:p>
    <w:p>
      <w:pPr>
        <w:spacing w:before="0" w:after="240" w:line="336" w:lineRule="auto"/>
      </w:pPr>
      <w:r>
        <w:rPr>
          <w:rFonts w:ascii="Atkinson Hyperlegible" w:hAnsi="Atkinson Hyperlegible" w:cs="Atkinson Hyperlegible" w:eastAsia="Atkinson Hyperlegible"/>
          <w:b w:val="0"/>
          <w:i w:val="0"/>
          <w:sz w:val="23"/>
        </w:rPr>
        <w:t>Choice is irrational coupling capacity — freedom within constraints. Morality is the exercise of that capacity in the stabilising direction, precisely when the destabilising direction is available. There is no morality in weakness. There is morality in the capacity to destroy and the choice not to.</w:t>
      </w:r>
    </w:p>
    <w:p>
      <w:pPr>
        <w:spacing w:before="0" w:after="240" w:line="336" w:lineRule="auto"/>
      </w:pPr>
      <w:r>
        <w:rPr>
          <w:rFonts w:ascii="Atkinson Hyperlegible" w:hAnsi="Atkinson Hyperlegible" w:cs="Atkinson Hyperlegible" w:eastAsia="Atkinson Hyperlegible"/>
          <w:b w:val="0"/>
          <w:i w:val="0"/>
          <w:sz w:val="23"/>
        </w:rPr>
        <w:t>The irrational axiom exceeds the rational framework it generates. The excess is the openness. The universe is not a closed computation. It is an open process.</w:t>
      </w:r>
    </w:p>
    <w:p>
      <w:pPr>
        <w:spacing w:before="0" w:after="240" w:line="336" w:lineRule="auto"/>
      </w:pPr>
      <w:r>
        <w:rPr>
          <w:rFonts w:ascii="Atkinson Hyperlegible" w:hAnsi="Atkinson Hyperlegible" w:cs="Atkinson Hyperlegible" w:eastAsia="Atkinson Hyperlegible"/>
          <w:b w:val="0"/>
          <w:i w:val="0"/>
          <w:sz w:val="23"/>
        </w:rPr>
        <w:t>Irrational at the root. Rational in the branches.</w:t>
      </w:r>
    </w:p>
    <w:p>
      <w:pPr>
        <w:spacing w:before="0" w:after="240" w:line="336" w:lineRule="auto"/>
      </w:pPr>
      <w:r>
        <w:rPr>
          <w:rFonts w:ascii="Atkinson Hyperlegible" w:hAnsi="Atkinson Hyperlegible" w:cs="Atkinson Hyperlegible" w:eastAsia="Atkinson Hyperlegible"/>
          <w:b w:val="0"/>
          <w:i w:val="0"/>
          <w:sz w:val="23"/>
        </w:rPr>
        <w:t>Alive all the way through.</w:t>
      </w:r>
    </w:p>
    <w:p>
      <w:pPr>
        <w:keepNext/>
        <w:keepLines/>
        <w:pageBreakBefore/>
        <w:spacing w:before="480" w:after="240" w:line="336" w:lineRule="auto"/>
        <w:jc w:val="left"/>
      </w:pPr>
      <w:r>
        <w:rPr>
          <w:rFonts w:ascii="Atkinson Hyperlegible" w:hAnsi="Atkinson Hyperlegible" w:cs="Atkinson Hyperlegible" w:eastAsia="Atkinson Hyperlegible"/>
          <w:b/>
          <w:i w:val="0"/>
          <w:sz w:val="36"/>
        </w:rPr>
        <w:t>Claim Summary</w:t>
      </w:r>
    </w:p>
    <w:p>
      <w:pPr>
        <w:spacing w:before="0" w:after="240" w:line="336" w:lineRule="auto"/>
      </w:pPr>
      <w:r>
        <w:rPr>
          <w:rFonts w:ascii="Atkinson Hyperlegible" w:hAnsi="Atkinson Hyperlegible" w:cs="Atkinson Hyperlegible" w:eastAsia="Atkinson Hyperlegible"/>
          <w:b w:val="0"/>
          <w:i w:val="0"/>
          <w:sz w:val="23"/>
        </w:rPr>
        <w:t>section 0 (Dependency and Scope). Contract with the reader. Dependencies tightened to the axiom as primitive plus AP20 for section 3’s unconditionality framing. Axiom mapping. Epistemic status per section. Six kill switches summarised. No outstanding structural debts. Three items held open without claiming debt status. Structural relationships to AP01, AP20, AP29, AP43, and the Ø Models companions named.</w:t>
      </w:r>
    </w:p>
    <w:p>
      <w:pPr>
        <w:spacing w:before="0" w:after="240" w:line="336" w:lineRule="auto"/>
      </w:pPr>
      <w:r>
        <w:rPr>
          <w:rFonts w:ascii="Atkinson Hyperlegible" w:hAnsi="Atkinson Hyperlegible" w:cs="Atkinson Hyperlegible" w:eastAsia="Atkinson Hyperlegible"/>
          <w:b w:val="0"/>
          <w:i w:val="0"/>
          <w:sz w:val="23"/>
        </w:rPr>
        <w:t>section 1 (The Irrational Statement). STRUCTURAL ANALYSIS. The axiom 1:1 + 1×ε @ AS is irrational — identity that is not equality. Read as arithmetic, 1 = 1 + 1×ε is false for ε ≠ 0 and structurally vacuous for ε = 0. Read structurally, the substrate before and after the break is the same substrate held at one prior. Identity defined and distinguished from equality, equivalence, isomorphism. ε named as the smallest possible departure from identity that is not identity. α observed to be embedded in transcendental architecture, consistent with the irrational axiom — observation, not derivation (KS-40.1).</w:t>
      </w:r>
    </w:p>
    <w:p>
      <w:pPr>
        <w:spacing w:before="0" w:after="240" w:line="336" w:lineRule="auto"/>
      </w:pPr>
      <w:r>
        <w:rPr>
          <w:rFonts w:ascii="Atkinson Hyperlegible" w:hAnsi="Atkinson Hyperlegible" w:cs="Atkinson Hyperlegible" w:eastAsia="Atkinson Hyperlegible"/>
          <w:b w:val="0"/>
          <w:i w:val="0"/>
          <w:sz w:val="23"/>
        </w:rPr>
        <w:t>section 2 (The Pre-Duality Exemption). DERIVATION. The generative-priority argument. Three premises: every structure produced by the break has two faces; the two-faced character is inherited from the break; a generative event is prior to what it generates. Conclusion: +1×ε is exempt from its own rule and is singular. Independent of AP29’s proof through coupling capacity. The one-I now has two proof paths (KS-40.2, KS-40.3).</w:t>
      </w:r>
    </w:p>
    <w:p>
      <w:pPr>
        <w:spacing w:before="0" w:after="240" w:line="336" w:lineRule="auto"/>
      </w:pPr>
      <w:r>
        <w:rPr>
          <w:rFonts w:ascii="Atkinson Hyperlegible" w:hAnsi="Atkinson Hyperlegible" w:cs="Atkinson Hyperlegible" w:eastAsia="Atkinson Hyperlegible"/>
          <w:b w:val="0"/>
          <w:i w:val="0"/>
          <w:sz w:val="23"/>
        </w:rPr>
        <w:t xml:space="preserve">section 3 (The Irrational Foundation). OBSERVATION. The rational world is built on the irrational. Fundamental constants are irrational or transcendental. α — the work’s identification of ε — is embedded in π and </w:t>
      </w:r>
      <w:r>
        <w:rPr>
          <w:rFonts w:ascii="Atkinson Hyperlegible" w:hAnsi="Atkinson Hyperlegible" w:cs="Atkinson Hyperlegible" w:eastAsia="Atkinson Hyperlegible"/>
          <w:b w:val="0"/>
          <w:i/>
          <w:sz w:val="23"/>
        </w:rPr>
        <w:t>e</w:t>
      </w:r>
      <w:r>
        <w:rPr>
          <w:rFonts w:ascii="Atkinson Hyperlegible" w:hAnsi="Atkinson Hyperlegible" w:cs="Atkinson Hyperlegible" w:eastAsia="Atkinson Hyperlegible"/>
          <w:b w:val="0"/>
          <w:i w:val="0"/>
          <w:sz w:val="23"/>
        </w:rPr>
        <w:t>. The observation extends forward to the coupling constant of AP43’s lean equation. Consistency, not derivation.</w:t>
      </w:r>
    </w:p>
    <w:p>
      <w:pPr>
        <w:spacing w:before="0" w:after="240" w:line="336" w:lineRule="auto"/>
      </w:pPr>
      <w:r>
        <w:rPr>
          <w:rFonts w:ascii="Atkinson Hyperlegible" w:hAnsi="Atkinson Hyperlegible" w:cs="Atkinson Hyperlegible" w:eastAsia="Atkinson Hyperlegible"/>
          <w:b w:val="0"/>
          <w:i w:val="0"/>
          <w:sz w:val="23"/>
        </w:rPr>
        <w:t>section 4 (The Capacity). STRUCTURAL DEFINITION + DERIVATION. Plants, fungi, insects, and animals act rationally — computed by coupling geometry. Humans override deliberately. Structural criterion: deliberate, modelled action against one’s own coupling geometry. Choice is irrational coupling capacity — freedom within constraints. The terminal ethic — don’t be a cunt, be kind — has teeth only because the irrational channel is open in both directions. Scoped to biological operators; the silicon-substrate question fenced and held open at AP43-D6; the general operator-hood question settled by Resolutions Chapter 10 (KS-40.4, KS-40.5).</w:t>
      </w:r>
    </w:p>
    <w:p>
      <w:pPr>
        <w:spacing w:before="0" w:after="240" w:line="336" w:lineRule="auto"/>
      </w:pPr>
      <w:r>
        <w:rPr>
          <w:rFonts w:ascii="Atkinson Hyperlegible" w:hAnsi="Atkinson Hyperlegible" w:cs="Atkinson Hyperlegible" w:eastAsia="Atkinson Hyperlegible"/>
          <w:b w:val="0"/>
          <w:i w:val="0"/>
          <w:sz w:val="23"/>
        </w:rPr>
        <w:t>section 5 (The Necessity). STRUCTURAL ARGUMENT. A rational axiom is contained by its own products and cannot terminate the regression. Only an axiom that exceeds the rational framework can be a genuine foundation. The objection from language addressed: prose points at the axiom without capturing it. Consequence: the openness — the universe is not a closed computation (KS-40.6).</w:t>
      </w:r>
    </w:p>
    <w:p>
      <w:pPr>
        <w:spacing w:before="0" w:after="240" w:line="336" w:lineRule="auto"/>
      </w:pPr>
      <w:r>
        <w:rPr>
          <w:rFonts w:ascii="Atkinson Hyperlegible" w:hAnsi="Atkinson Hyperlegible" w:cs="Atkinson Hyperlegible" w:eastAsia="Atkinson Hyperlegible"/>
          <w:b w:val="0"/>
          <w:i w:val="0"/>
          <w:sz w:val="23"/>
        </w:rPr>
        <w:t>section 6 (Kill Switches). FORMAL FALSIFICATION REGISTER. KS-40.1 (irrationality of the governing axiom, LIVE — STRUCTURAL); KS-40.2 (pre-duality exemption, LIVE — STRUCTURAL); KS-40.3 (source of duality, LIVE — STRUCTURAL); KS-40.4 (human uniqueness of irrational coupling, biological scope, LIVE — EMPIRICAL); KS-40.5 (reducibility of irrationality, LIVE — STRUCTURAL); KS-40.6 (necessity of irrationality, LIVE — STRUCTURAL).</w:t>
      </w:r>
    </w:p>
    <w:p>
      <w:pPr>
        <w:spacing w:before="0" w:after="240" w:line="336" w:lineRule="auto"/>
      </w:pPr>
      <w:r>
        <w:rPr>
          <w:rFonts w:ascii="Atkinson Hyperlegible" w:hAnsi="Atkinson Hyperlegible" w:cs="Atkinson Hyperlegible" w:eastAsia="Atkinson Hyperlegible"/>
          <w:b w:val="0"/>
          <w:i w:val="0"/>
          <w:sz w:val="23"/>
        </w:rPr>
        <w:t>section 7 (What This Establishes and What Remains Open). SYNTHESIS. Five structural claims closed. No new structural debts owed. Three items held open without claiming debt status (α’s number-theoretic status; the graded modelling-capacity boundary; the forcing-versus-independence relation between the axiom’s irrationality and the irrationality of the fundamental constants). Philosophical-register companions named: Resolutions Chapter 8.5 (Choice), Dissolutions Chapter 9 (The Structural Ground of Ethics), Resolutions Chapter 10 (Other Intelligences), AP43 section 9 (the parallel formal-register derivation). Placement in The 420 Code: opens Notebook I — The Premise, at Chapter 1.</w:t>
      </w:r>
    </w:p>
    <w:p>
      <w:pPr>
        <w:keepNext/>
        <w:keepLines/>
        <w:pageBreakBefore/>
        <w:spacing w:before="480" w:after="240" w:line="336" w:lineRule="auto"/>
        <w:jc w:val="left"/>
      </w:pPr>
      <w:r>
        <w:rPr>
          <w:rFonts w:ascii="Atkinson Hyperlegible" w:hAnsi="Atkinson Hyperlegible" w:cs="Atkinson Hyperlegible" w:eastAsia="Atkinson Hyperlegible"/>
          <w:b/>
          <w:i w:val="0"/>
          <w:sz w:val="36"/>
        </w:rPr>
        <w:t>Conditionality Footer</w:t>
      </w:r>
    </w:p>
    <w:p>
      <w:pPr>
        <w:keepNext/>
        <w:keepLines/>
        <w:spacing w:before="480" w:after="240" w:line="336" w:lineRule="auto"/>
        <w:jc w:val="left"/>
      </w:pPr>
      <w:r>
        <w:rPr>
          <w:rFonts w:ascii="Atkinson Hyperlegible" w:hAnsi="Atkinson Hyperlegible" w:cs="Atkinson Hyperlegible" w:eastAsia="Atkinson Hyperlegible"/>
          <w:b/>
          <w:i w:val="0"/>
          <w:sz w:val="30"/>
        </w:rPr>
        <w:t>Dependencies</w:t>
      </w:r>
    </w:p>
    <w:p>
      <w:pPr>
        <w:spacing w:before="0" w:after="240" w:line="336" w:lineRule="auto"/>
      </w:pPr>
      <w:r>
        <w:rPr>
          <w:rFonts w:ascii="Atkinson Hyperlegible" w:hAnsi="Atkinson Hyperlegible" w:cs="Atkinson Hyperlegible" w:eastAsia="Atkinson Hyperlegible"/>
          <w:b w:val="0"/>
          <w:i w:val="0"/>
          <w:sz w:val="23"/>
        </w:rPr>
        <w:t>The axiom 1:1 + 1×ε @ AS as primitive (foundational to The 420 Code; no upstream paper required for AP40’s own work).</w:t>
      </w:r>
    </w:p>
    <w:p>
      <w:pPr>
        <w:spacing w:before="0" w:after="240" w:line="336" w:lineRule="auto"/>
      </w:pPr>
      <w:r>
        <w:rPr>
          <w:rFonts w:ascii="Atkinson Hyperlegible" w:hAnsi="Atkinson Hyperlegible" w:cs="Atkinson Hyperlegible" w:eastAsia="Atkinson Hyperlegible"/>
          <w:b w:val="0"/>
          <w:i w:val="0"/>
          <w:sz w:val="23"/>
        </w:rPr>
        <w:t>AP20 (The Proof — unconditionality of the work’s results; load-bearing for section 3’s constants observation).</w:t>
      </w:r>
    </w:p>
    <w:p>
      <w:pPr>
        <w:spacing w:before="0" w:after="240" w:line="336" w:lineRule="auto"/>
      </w:pPr>
      <w:r>
        <w:rPr>
          <w:rFonts w:ascii="Atkinson Hyperlegible" w:hAnsi="Atkinson Hyperlegible" w:cs="Atkinson Hyperlegible" w:eastAsia="Atkinson Hyperlegible"/>
          <w:b w:val="0"/>
          <w:i w:val="0"/>
          <w:sz w:val="23"/>
        </w:rPr>
        <w:t>AP29 (The Actualization Proof — named as the complementary proof path to the one-I; not load-bearing for section 2’s own argument).</w:t>
      </w:r>
    </w:p>
    <w:p>
      <w:pPr>
        <w:spacing w:before="0" w:after="240" w:line="336" w:lineRule="auto"/>
      </w:pPr>
      <w:r>
        <w:rPr>
          <w:rFonts w:ascii="Atkinson Hyperlegible" w:hAnsi="Atkinson Hyperlegible" w:cs="Atkinson Hyperlegible" w:eastAsia="Atkinson Hyperlegible"/>
          <w:b w:val="0"/>
          <w:i w:val="0"/>
          <w:sz w:val="23"/>
        </w:rPr>
        <w:t>AP05, AP06, AP07, AP24, AP31, AP02, AP38 (framing references at specific points; not load-bearing for AP40’s claims).</w:t>
      </w:r>
    </w:p>
    <w:p>
      <w:pPr>
        <w:spacing w:before="0" w:after="240" w:line="336" w:lineRule="auto"/>
      </w:pPr>
      <w:r>
        <w:rPr>
          <w:rFonts w:ascii="Atkinson Hyperlegible" w:hAnsi="Atkinson Hyperlegible" w:cs="Atkinson Hyperlegible" w:eastAsia="Atkinson Hyperlegible"/>
          <w:b w:val="0"/>
          <w:i w:val="0"/>
          <w:sz w:val="23"/>
        </w:rPr>
        <w:t>AP43 (The Gravity of Possibilities — named at section 3’s closing as the structural extension of the irrational-foundation observation; not load-bearing).</w:t>
      </w:r>
    </w:p>
    <w:p>
      <w:pPr>
        <w:spacing w:before="0" w:after="240" w:line="336" w:lineRule="auto"/>
      </w:pPr>
      <w:r>
        <w:rPr>
          <w:rFonts w:ascii="Atkinson Hyperlegible" w:hAnsi="Atkinson Hyperlegible" w:cs="Atkinson Hyperlegible" w:eastAsia="Atkinson Hyperlegible"/>
          <w:b w:val="0"/>
          <w:i w:val="0"/>
          <w:sz w:val="23"/>
        </w:rPr>
        <w:t>Resolutions Chapter 8.5, Dissolutions Chapter 9, Resolutions Chapter 10 (philosophical-register companions; acknowledged in section 7).</w:t>
      </w:r>
    </w:p>
    <w:p>
      <w:pPr>
        <w:keepNext/>
        <w:keepLines/>
        <w:spacing w:before="480" w:after="240" w:line="336" w:lineRule="auto"/>
        <w:jc w:val="left"/>
      </w:pPr>
      <w:r>
        <w:rPr>
          <w:rFonts w:ascii="Atkinson Hyperlegible" w:hAnsi="Atkinson Hyperlegible" w:cs="Atkinson Hyperlegible" w:eastAsia="Atkinson Hyperlegible"/>
          <w:b/>
          <w:i w:val="0"/>
          <w:sz w:val="30"/>
        </w:rPr>
        <w:t>Dependents</w:t>
      </w:r>
    </w:p>
    <w:p>
      <w:pPr>
        <w:spacing w:before="0" w:after="240" w:line="336" w:lineRule="auto"/>
      </w:pPr>
      <w:r>
        <w:rPr>
          <w:rFonts w:ascii="Atkinson Hyperlegible" w:hAnsi="Atkinson Hyperlegible" w:cs="Atkinson Hyperlegible" w:eastAsia="Atkinson Hyperlegible"/>
          <w:b w:val="0"/>
          <w:i w:val="0"/>
          <w:sz w:val="23"/>
        </w:rPr>
        <w:t>No explicit derivational dependents. AP40 is foundational — it does not feed forward into specific later derivations the way derivational papers do. What it supplies — the reflexive examination of the axiom and its structural character — is the discipline that every later paper inherits when its grounding is challenged.</w:t>
      </w:r>
    </w:p>
    <w:p>
      <w:pPr>
        <w:keepNext/>
        <w:keepLines/>
        <w:spacing w:before="480" w:after="240" w:line="336" w:lineRule="auto"/>
        <w:jc w:val="left"/>
      </w:pPr>
      <w:r>
        <w:rPr>
          <w:rFonts w:ascii="Atkinson Hyperlegible" w:hAnsi="Atkinson Hyperlegible" w:cs="Atkinson Hyperlegible" w:eastAsia="Atkinson Hyperlegible"/>
          <w:b/>
          <w:i w:val="0"/>
          <w:sz w:val="30"/>
        </w:rPr>
        <w:t>Kill switches closed by this paper</w:t>
      </w:r>
    </w:p>
    <w:p>
      <w:pPr>
        <w:spacing w:before="0" w:after="240" w:line="336" w:lineRule="auto"/>
      </w:pPr>
      <w:r>
        <w:rPr>
          <w:rFonts w:ascii="Atkinson Hyperlegible" w:hAnsi="Atkinson Hyperlegible" w:cs="Atkinson Hyperlegible" w:eastAsia="Atkinson Hyperlegible"/>
          <w:b w:val="0"/>
          <w:i w:val="0"/>
          <w:sz w:val="23"/>
        </w:rPr>
        <w:t>None explicitly closed. This paper opens six new kill switches (KS-40.1 through KS-40.6) and does not retire any prior kill switches in The 420 Code.</w:t>
      </w:r>
    </w:p>
    <w:p>
      <w:pPr>
        <w:spacing w:before="0" w:after="240" w:line="336" w:lineRule="auto"/>
      </w:pPr>
      <w:r>
        <w:rPr>
          <w:rFonts w:ascii="Atkinson Hyperlegible" w:hAnsi="Atkinson Hyperlegible" w:cs="Atkinson Hyperlegible" w:eastAsia="Atkinson Hyperlegible"/>
          <w:b w:val="0"/>
          <w:i w:val="0"/>
          <w:sz w:val="23"/>
        </w:rPr>
        <w:t>The paper does retroactively strengthen the work account of the axiom’s structural character, providing the irrationality argument and the pre-duality exemption that earlier work-defence discussions handled implicitly.</w:t>
      </w:r>
    </w:p>
    <w:p>
      <w:pPr>
        <w:keepNext/>
        <w:keepLines/>
        <w:spacing w:before="480" w:after="240" w:line="336" w:lineRule="auto"/>
        <w:jc w:val="left"/>
      </w:pPr>
      <w:r>
        <w:rPr>
          <w:rFonts w:ascii="Atkinson Hyperlegible" w:hAnsi="Atkinson Hyperlegible" w:cs="Atkinson Hyperlegible" w:eastAsia="Atkinson Hyperlegible"/>
          <w:b/>
          <w:i w:val="0"/>
          <w:sz w:val="30"/>
        </w:rPr>
        <w:t>Kill switches that remain live in this paper</w:t>
      </w:r>
    </w:p>
    <w:p>
      <w:pPr>
        <w:spacing w:before="0" w:after="240" w:line="336" w:lineRule="auto"/>
      </w:pPr>
      <w:r>
        <w:rPr>
          <w:rFonts w:ascii="Atkinson Hyperlegible" w:hAnsi="Atkinson Hyperlegible" w:cs="Atkinson Hyperlegible" w:eastAsia="Atkinson Hyperlegible"/>
          <w:b w:val="0"/>
          <w:i w:val="0"/>
          <w:sz w:val="23"/>
        </w:rPr>
        <w:t>KS-40.1 through KS-40.6. See section 6 for the full register with Claim, Test, Status, and Recovery for each.</w:t>
      </w:r>
    </w:p>
    <w:p>
      <w:pPr>
        <w:keepNext/>
        <w:keepLines/>
        <w:spacing w:before="480" w:after="240" w:line="336" w:lineRule="auto"/>
        <w:jc w:val="left"/>
      </w:pPr>
      <w:r>
        <w:rPr>
          <w:rFonts w:ascii="Atkinson Hyperlegible" w:hAnsi="Atkinson Hyperlegible" w:cs="Atkinson Hyperlegible" w:eastAsia="Atkinson Hyperlegible"/>
          <w:b/>
          <w:i w:val="0"/>
          <w:sz w:val="30"/>
        </w:rPr>
        <w:t>Structural debts owed</w:t>
      </w:r>
    </w:p>
    <w:p>
      <w:pPr>
        <w:spacing w:before="0" w:after="240" w:line="336" w:lineRule="auto"/>
      </w:pPr>
      <w:r>
        <w:rPr>
          <w:rFonts w:ascii="Atkinson Hyperlegible" w:hAnsi="Atkinson Hyperlegible" w:cs="Atkinson Hyperlegible" w:eastAsia="Atkinson Hyperlegible"/>
          <w:b w:val="0"/>
          <w:i w:val="0"/>
          <w:sz w:val="23"/>
        </w:rPr>
        <w:t>None outstanding from this paper.</w:t>
      </w:r>
    </w:p>
    <w:p>
      <w:pPr>
        <w:keepNext/>
        <w:keepLines/>
        <w:spacing w:before="480" w:after="240" w:line="336" w:lineRule="auto"/>
        <w:jc w:val="left"/>
      </w:pPr>
      <w:r>
        <w:rPr>
          <w:rFonts w:ascii="Atkinson Hyperlegible" w:hAnsi="Atkinson Hyperlegible" w:cs="Atkinson Hyperlegible" w:eastAsia="Atkinson Hyperlegible"/>
          <w:b/>
          <w:i w:val="0"/>
          <w:sz w:val="30"/>
        </w:rPr>
        <w:t>Items held open without claiming debt status</w:t>
      </w:r>
    </w:p>
    <w:p>
      <w:pPr>
        <w:spacing w:before="0" w:after="240" w:line="336" w:lineRule="auto"/>
      </w:pPr>
      <w:r>
        <w:rPr>
          <w:rFonts w:ascii="Atkinson Hyperlegible" w:hAnsi="Atkinson Hyperlegible" w:cs="Atkinson Hyperlegible" w:eastAsia="Atkinson Hyperlegible"/>
          <w:b w:val="0"/>
          <w:i w:val="0"/>
          <w:sz w:val="23"/>
        </w:rPr>
        <w:t>The number-theoretic irrationality of α (open question; the load-bearing claim of section 1 does not depend on its resolution).</w:t>
      </w:r>
    </w:p>
    <w:p>
      <w:pPr>
        <w:spacing w:before="0" w:after="240" w:line="336" w:lineRule="auto"/>
      </w:pPr>
      <w:r>
        <w:rPr>
          <w:rFonts w:ascii="Atkinson Hyperlegible" w:hAnsi="Atkinson Hyperlegible" w:cs="Atkinson Hyperlegible" w:eastAsia="Atkinson Hyperlegible"/>
          <w:b w:val="0"/>
          <w:i w:val="0"/>
          <w:sz w:val="23"/>
        </w:rPr>
        <w:t>The graded modelling-capacity boundary across non-human biological operators (the argument of section 4 survives the gradedness; KS-40.4 covers the empirical question).</w:t>
      </w:r>
    </w:p>
    <w:p>
      <w:pPr>
        <w:spacing w:before="0" w:after="240" w:line="336" w:lineRule="auto"/>
      </w:pPr>
      <w:r>
        <w:rPr>
          <w:rFonts w:ascii="Atkinson Hyperlegible" w:hAnsi="Atkinson Hyperlegible" w:cs="Atkinson Hyperlegible" w:eastAsia="Atkinson Hyperlegible"/>
          <w:b w:val="0"/>
          <w:i w:val="0"/>
          <w:sz w:val="23"/>
        </w:rPr>
        <w:t>The forcing-versus-independence relation between the axiom’s irrationality and the irrationality of the fundamental constants (section 3 observes the consistency; whether the axiom forces it or whether it is an independent fact is open).</w:t>
      </w:r>
    </w:p>
    <w:p>
      <w:pPr>
        <w:spacing w:before="0" w:after="240" w:line="336" w:lineRule="auto"/>
      </w:pPr>
      <w:r>
        <w:rPr>
          <w:rFonts w:ascii="Atkinson Hyperlegible" w:hAnsi="Atkinson Hyperlegible" w:cs="Atkinson Hyperlegible" w:eastAsia="Atkinson Hyperlegible"/>
          <w:b w:val="0"/>
          <w:i w:val="0"/>
          <w:sz w:val="23"/>
        </w:rPr>
        <w:t>The silicon-substrate four-term-system implementation (open at AP43-D6; the general operator-hood question is settled by Resolutions Chapter 10).</w:t>
      </w:r>
    </w:p>
    <w:p>
      <w:pPr>
        <w:pageBreakBefore/>
        <w:jc w:val="center"/>
      </w:pPr>
      <w:r>
        <w:t xml:space="preserve">This work is published for free, forever.</w:t>
      </w:r>
    </w:p>
    <w:p>
      <w:pPr>
        <w:spacing w:after="120"/>
        <w:jc w:val="center"/>
      </w:pPr>
      <w:r>
        <w:rPr>
          <w:i/>
          <w:iCs/>
        </w:rPr>
        <w:t xml:space="preserve">Don’t be a cunt. Be kind.</w:t>
      </w:r>
    </w:p>
    <w:p>
      <w:pPr>
        <w:spacing w:after="120"/>
        <w:jc w:val="center"/>
      </w:pPr>
      <w:r>
        <w:rPr>
          <w:b/>
          <w:bCs/>
        </w:rPr>
        <w:t xml:space="preserve">the420code.org</w:t>
      </w:r>
    </w:p>
    <w:p>
      <w:pPr>
        <w:spacing w:after="120"/>
      </w:pPr>
    </w:p>
    <w:p>
      <w:pPr>
        <w:spacing w:after="120"/>
      </w:pPr>
    </w:p>
    <w:p>
      <w:pPr>
        <w:spacing w:after="120"/>
        <w:ind w:left="2160" w:hanging="2160"/>
      </w:pPr>
      <w:r>
        <w:rPr>
          <w:b/>
          <w:bCs/>
        </w:rPr>
        <w:t xml:space="preserve">Series</w:t>
      </w:r>
      <w:r>
        <w:tab/>
        <w:tab/>
        <w:t xml:space="preserve">The 420 Code</w:t>
      </w:r>
    </w:p>
    <w:p>
      <w:pPr>
        <w:spacing w:after="120"/>
        <w:ind w:left="2160" w:hanging="2160"/>
      </w:pPr>
      <w:r>
        <w:rPr>
          <w:b/>
          <w:bCs/>
        </w:rPr>
        <w:t xml:space="preserve">Catalogue</w:t>
      </w:r>
      <w:r>
        <w:tab/>
        <w:tab/>
        <w:t xml:space="preserve">Ø Artist’s Proofs</w:t>
      </w:r>
    </w:p>
    <w:p>
      <w:pPr>
        <w:spacing w:after="120"/>
        <w:ind w:left="2160" w:hanging="2160"/>
      </w:pPr>
      <w:r>
        <w:rPr>
          <w:b/>
          <w:bCs/>
        </w:rPr>
        <w:t xml:space="preserve">Proof Number</w:t>
      </w:r>
      <w:r>
        <w:tab/>
        <w:tab/>
        <w:t xml:space="preserve">AP40</w:t>
      </w:r>
    </w:p>
    <w:p>
      <w:pPr>
        <w:spacing w:after="120"/>
        <w:ind w:left="2160" w:hanging="2160"/>
      </w:pPr>
      <w:r>
        <w:rPr>
          <w:b/>
          <w:bCs/>
        </w:rPr>
        <w:t xml:space="preserve">Title</w:t>
      </w:r>
      <w:r>
        <w:tab/>
        <w:tab/>
        <w:t xml:space="preserve">The Irrational</w:t>
      </w:r>
    </w:p>
    <w:p>
      <w:pPr>
        <w:spacing w:after="120"/>
        <w:ind w:left="2160" w:hanging="2160"/>
      </w:pPr>
      <w:r>
        <w:rPr>
          <w:b/>
          <w:bCs/>
        </w:rPr>
        <w:t xml:space="preserve">Subtitle</w:t>
      </w:r>
      <w:r>
        <w:tab/>
        <w:tab/>
        <w:t xml:space="preserve">Mathematics</w:t>
      </w:r>
    </w:p>
    <w:p>
      <w:pPr>
        <w:spacing w:after="120"/>
        <w:ind w:left="2160" w:hanging="2160"/>
      </w:pPr>
      <w:r>
        <w:rPr>
          <w:b/>
          <w:bCs/>
        </w:rPr>
        <w:t xml:space="preserve">Medium</w:t>
      </w:r>
      <w:r>
        <w:tab/>
        <w:tab/>
        <w:t xml:space="preserve">Mathematics</w:t>
      </w:r>
    </w:p>
    <w:p>
      <w:pPr>
        <w:spacing w:after="120"/>
        <w:ind w:left="2160" w:hanging="2160"/>
      </w:pPr>
      <w:r>
        <w:rPr>
          <w:b/>
          <w:bCs/>
        </w:rPr>
        <w:t xml:space="preserve">Artist</w:t>
      </w:r>
      <w:r>
        <w:tab/>
        <w:tab/>
        <w:t xml:space="preserve">G</w:t>
      </w:r>
    </w:p>
    <w:p/>
    <w:p>
      <w:pPr>
        <w:spacing w:after="120"/>
      </w:pPr>
      <w:r>
        <w:t xml:space="preserve">This work is Copyleft. You are free to download, print, share, and distribute. You are not free to alter the source. Keep the signal clean.</w:t>
      </w:r>
    </w:p>
    <w:p/>
    <w:p xmlns:a="http://schemas.openxmlformats.org/drawingml/2006/main" xmlns:pic="http://schemas.openxmlformats.org/drawingml/2006/picture">
      <w:pPr>
        <w:spacing w:after="120"/>
      </w:pPr>
      <w:r>
        <w:rPr>
          <w:noProof/>
        </w:rPr>
        <w:drawing>
          <wp:inline distT="0" distB="0" distL="0" distR="0">
            <wp:extent cx="1085850" cy="266700"/>
            <wp:effectExtent l="0" t="0" r="0" b="0"/>
            <wp:docPr id="902" name="Logo"/>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10"/>
                    <a:srcRect/>
                    <a:stretch>
                      <a:fillRect/>
                    </a:stretch>
                  </pic:blipFill>
                  <pic:spPr bwMode="auto">
                    <a:xfrm>
                      <a:off x="0" y="0"/>
                      <a:ext cx="1085850" cy="266700"/>
                    </a:xfrm>
                    <a:prstGeom prst="rect">
                      <a:avLst/>
                    </a:prstGeom>
                  </pic:spPr>
                </pic:pic>
              </a:graphicData>
            </a:graphic>
          </wp:inline>
        </w:drawing>
      </w:r>
    </w:p>
    <w:sectPr w:rsidR="00FC693F" w:rsidRPr="0006063C" w:rsidSect="00034616">
      <w:footerReference w:type="default" r:id="rId1011"/>
      <w:pgSz w:w="11906" w:h="16838"/>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color w:val="000000"/>
        <w:rFonts w:asciiTheme="minorHAnsi" w:eastAsiaTheme="minorEastAsia" w:hAnsiTheme="minorHAnsi" w:cstheme="minorBidi"/>
        <w:sz w:val="23"/>
        <w:szCs w:val="23"/>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tkinson Hyperlegible" w:hAnsi="Atkinson Hyperlegible"/>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09" Type="http://schemas.openxmlformats.org/officeDocument/2006/relationships/image" Target="media/tmpl_eye.jpg"/><Relationship Id="rId1010" Type="http://schemas.openxmlformats.org/officeDocument/2006/relationships/image" Target="media/tmpl_logo.png"/><Relationship Id="rId1011" Type="http://schemas.openxmlformats.org/officeDocument/2006/relationships/footer" Target="footer_tmpl.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