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68"/>
      </w:pPr>
      <w:r>
        <w:rPr>
          <w:rFonts w:ascii="Atkinson Hyperlegible" w:cs="Atkinson Hyperlegible" w:eastAsia="Atkinson Hyperlegible" w:hAnsi="Atkinson Hyperlegible"/>
          <w:b/>
          <w:bCs/>
          <w:sz w:val="19"/>
          <w:szCs w:val="19"/>
        </w:rPr>
        <w:t xml:space="preserve">Master Kill Switch Registry</w:t>
      </w:r>
    </w:p>
    <w:p>
      <w:pPr>
        <w:spacing w:after="140" w:line="268"/>
      </w:pPr>
      <w:r>
        <w:rPr>
          <w:rFonts w:ascii="Atkinson Hyperlegible" w:cs="Atkinson Hyperlegible" w:eastAsia="Atkinson Hyperlegible" w:hAnsi="Atkinson Hyperlegible"/>
          <w:b/>
          <w:bCs/>
          <w:sz w:val="19"/>
          <w:szCs w:val="19"/>
        </w:rPr>
        <w:t xml:space="preserve">The 420 Code</w:t>
      </w:r>
    </w:p>
    <w:p>
      <w:pPr>
        <w:spacing w:after="140" w:line="268"/>
      </w:pPr>
      <w:r>
        <w:rPr>
          <w:rFonts w:ascii="Atkinson Hyperlegible" w:cs="Atkinson Hyperlegible" w:eastAsia="Atkinson Hyperlegible" w:hAnsi="Atkinson Hyperlegible"/>
          <w:b w:val="false"/>
          <w:bCs w:val="false"/>
          <w:sz w:val="19"/>
          <w:szCs w:val="19"/>
        </w:rPr>
        <w:t>v5.35 — September 2026</w:t>
      </w:r>
    </w:p>
    <w:p>
      <w:pPr>
        <w:spacing w:after="140" w:line="268"/>
      </w:pPr>
      <w:r>
        <w:rPr>
          <w:rFonts w:ascii="Atkinson Hyperlegible" w:cs="Atkinson Hyperlegible" w:eastAsia="Atkinson Hyperlegible" w:hAnsi="Atkinson Hyperlegible"/>
          <w:b/>
          <w:bCs/>
          <w:sz w:val="19"/>
          <w:szCs w:val="19"/>
        </w:rPr>
        <w:t xml:space="preserve">604 kill switches across The 420 Code</w:t>
      </w:r>
    </w:p>
    <w:p>
      <w:pPr>
        <w:spacing w:after="140" w:line="268"/>
      </w:pPr>
      <w:r>
        <w:rPr>
          <w:rFonts w:ascii="Atkinson Hyperlegible" w:cs="Atkinson Hyperlegible" w:eastAsia="Atkinson Hyperlegible" w:hAnsi="Atkinson Hyperlegible"/>
          <w:b w:val="false"/>
          <w:bCs w:val="false"/>
          <w:sz w:val="19"/>
          <w:szCs w:val="19"/>
        </w:rPr>
        <w:t xml:space="preserve">320 across 54 Artist’s Proofs   ·   28 across the Five Doors volumes   ·   256 across the Ø Models series</w:t>
      </w:r>
    </w:p>
    <w:p>
      <w:pPr>
        <w:spacing w:after="140" w:line="268"/>
      </w:pPr>
      <w:r>
        <w:rPr>
          <w:rFonts w:ascii="Atkinson Hyperlegible" w:cs="Atkinson Hyperlegible" w:eastAsia="Atkinson Hyperlegible" w:hAnsi="Atkinson Hyperlegible"/>
          <w:b w:val="false"/>
          <w:bCs w:val="false"/>
          <w:sz w:val="19"/>
          <w:szCs w:val="19"/>
        </w:rPr>
        <w:t xml:space="preserve">13 closed   ·   1 conditionally closed   ·   2 addressed   ·   1 derived   ·   1 paid   ·   2 fired   ·   584 live   ·   6 non-negotiable</w:t>
      </w:r>
    </w:p>
    <w:p>
      <w:pPr>
        <w:spacing w:after="140" w:line="268"/>
      </w:pPr>
      <w:r>
        <w:rPr>
          <w:rFonts w:ascii="Atkinson Hyperlegible" w:cs="Atkinson Hyperlegible" w:eastAsia="Atkinson Hyperlegible" w:hAnsi="Atkinson Hyperlegible"/>
          <w:b w:val="false"/>
          <w:bCs w:val="false"/>
          <w:i/>
          <w:sz w:val="19"/>
          <w:szCs w:val="19"/>
        </w:rPr>
        <w:t>Counted as distinct switches — the same basis the bound notebooks use.</w:t>
      </w:r>
    </w:p>
    <w:p>
      <w:pPr>
        <w:spacing w:after="140" w:line="268"/>
      </w:pPr>
      <w:r>
        <w:rPr>
          <w:rFonts w:ascii="Atkinson Hyperlegible" w:cs="Atkinson Hyperlegible" w:eastAsia="Atkinson Hyperlegible" w:hAnsi="Atkinson Hyperlegible"/>
          <w:b w:val="false"/>
          <w:bCs w:val="false"/>
          <w:i/>
          <w:sz w:val="19"/>
          <w:szCs w:val="19"/>
        </w:rPr>
        <w:t>Every claim is stated. Every kill switch is published. Every experiment is specified.</w:t>
      </w:r>
    </w:p>
    <w:p>
      <w:pPr>
        <w:spacing w:after="140" w:line="268"/>
      </w:pPr>
      <w:r>
        <w:rPr>
          <w:rFonts w:ascii="Atkinson Hyperlegible" w:cs="Atkinson Hyperlegible" w:eastAsia="Atkinson Hyperlegible" w:hAnsi="Atkinson Hyperlegible"/>
          <w:b/>
          <w:bCs/>
          <w:sz w:val="19"/>
          <w:szCs w:val="19"/>
        </w:rPr>
        <w:t xml:space="preserve">Published for free forever  ·  the420code.org</w:t>
      </w:r>
    </w:p>
    <w:p>
      <w:pPr>
        <w:spacing w:after="140" w:line="268"/>
      </w:pPr>
      <w:r>
        <w:rPr>
          <w:rFonts w:ascii="Atkinson Hyperlegible" w:cs="Atkinson Hyperlegible" w:eastAsia="Atkinson Hyperlegible" w:hAnsi="Atkinson Hyperlegible"/>
          <w:b/>
          <w:bCs/>
          <w:sz w:val="19"/>
          <w:szCs w:val="19"/>
        </w:rPr>
        <w:t>v5.35 (21 September 2026): four rows say what they mean, on the author’s rulings of 21 September 2026. No switch enters, no switch moves, no count moves: 604 total, 584 live, unchanged. The neutron–proton measurement is written with its bar, 2.53098857(74) mₑ (CODATA 2022): the bar is 7.4 × 10⁻⁷, the one every σ on the row was computed with, where the form 2.530988574(74) had written a bar ten times smaller — KS-NPP.1’s two rows; nothing about the firing moves. KS-45.1’s registered formula names AP18’s coefficient, C_S² ≈ 1.0445, where it had written α, which read as the fine-structure constant; its firing is the author’s word. KS-FLIP.2 binds everyone who built the construction, the author first. KS-HOLD.1 supersedes the registered D of 2 August 2026 by reference to its frozen record.</w:t>
      </w:r>
    </w:p>
    <w:p>
      <w:pPr>
        <w:spacing w:after="140" w:line="268"/>
      </w:pPr>
      <w:r>
        <w:rPr>
          <w:rFonts w:ascii="Atkinson Hyperlegible" w:cs="Atkinson Hyperlegible" w:eastAsia="Atkinson Hyperlegible" w:hAnsi="Atkinson Hyperlegible"/>
          <w:b/>
          <w:bCs/>
          <w:sz w:val="19"/>
          <w:szCs w:val="19"/>
        </w:rPr>
        <w:t>v5.34 (21 September 2026): one value of G, on the author’s rulings of 21 September 2026. No switch enters, no switch moves, no count moves: 604 total, 584 live, unchanged. AP28’s first reading of G — α_em²¹(1 + 1/π) × ℏc/m_e² = 6.7206 × 10⁻¹¹, +0.69% — was wrong: it read the gravitational coupling as provisioned and omitted the arena’s holding of the break, which AP44 found in the logic and priced. It is withdrawn, superseded by AP44’s realised value, 6.6719 × 10⁻¹¹ (−0.036% against CODATA 6.6743), and kept on the record, dated; the dated note of 21 September 2026 beside the registration of 4 September 2026 is the ruling. There is one value of G, and one set of conditions under which it dies. KS-CCC.3 loses its fork clause: convergence of the adjusted G upward toward 6.7206 kills the prediction of G outright, with no fallback, and revives nothing; its direction test is unchanged. KS-CCC.4a states what it fires on: a common apparatus leakage term of order 6,900 ppm would put the true G near 6.72 and kill the realised value; it confirms nothing. KS-R.7’s one-per-cent bar governs one value, the realised. The withdrawal is entered on AP28’s and AP44’s notes, on KS-R.6 and on Section III’s cross-reference row for KS-R.7; KS-R.6 stays SUPERSEDED AS VALUE. KS-30.4 carries both of its standings on its row: it is registered as the proton ratio’s alternative-formula switch, and it is held live by the author’s ruling of 4 September 2026 on the three-measurement reading — a rival for three, out of one integer — with the arithmetic of that date’s finding beside it. That finding’s one sentence on presentation, in the finding and in the verdict its script prints, is withdrawn by dated note of 21 September 2026; it was never in this file. The Statuses paragraph names three chapter-masters, not two: KS-31.7 is AP31’s civilisational master test in AP31’s own register and on its row here, and was left out of the list. Chapter-masters are not counted, so no count moves. KS-Q.8 / KS-L.1 takes the line owed since the dated note of 12 September 2026 on AP12 §1.3: it is closed on the author’s rule, by construction — one record carries the axioms’ one action scale, AP46 §5’s tick — and not on the Stone’s theorem + Axiom B forcing argument its Closed-list row gave, whose Steps 1 and 4 are withdrawn; the status is unchanged, CLOSED; and KS-L.4 takes the same note’s line on Step 3. Found on the way and corrected here, each moving no count: Section I’s opening line still read 318 across 53 Artist’s Proofs, with its lineage stopping at v5.29 — it reads 320 across 54 and runs through v5.32; the Total’s notebook split still summed to 304, v5.29’s figure — it reads IV 65 and VII 34, 320 in all, as the tables give it; v5.29’s own line in the version notes had been overwritten to read Section I 302 → 318 across 53 — it reads 302 → 304 across 49 again, as v5.29 was published; AP54’s entry stood after the Section I summary and was missing from the Contents — it moves inside Section I and takes its line; the Contents’ page numbers, every one of them, were an earlier render’s (they put the Debts on page 126; v5.33 as published sets them on page 53) and are read off this file’s own pagination in Word; the Debts table’s column read State at v5.31 and reads State at v5.34; seven paragraphs printed Markdown asterisks around their italics, fifty-six printed Markdown hashes before their subheadings, and two stray page numbers closed the file — the italics and the subheadings are set and the strays removed; KS-31.7’s row is spelled as AP31 spells it, Civilisational; and every heading is kept with the first rows of its table. v5.33 stands as published and is not edited. This build is v5.34 on the v5.33 base (18 September 2026, digest 443ca4e8…).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v5.33 (18 September 2026): the standing of the one interior, on the author’s ruling of 18 September 2026. No switch enters, no switch moves, no count moves: 604 total, 584 live, unchanged. KS-ID.1 (The Interior) takes a dated note on its row. The claim it registers — one interior: one reality, one now, one awareness — moves from held as a claim (AP43 §9’s own words, and the wording the master book inherited from its source) to the floor: performed in the act, as the axiom is. One reality is performed because a record made at one site is read at another, and two realities could not do that. One now is performed because every reading, every question and every attempt to find a second now is made now; the pupil looking for another pupil is the pupil (KS-GLASS.2, AP52 — no site reads any now). One awareness is the code’s name for those two together with the one rate, as AP51 §2 has it: the operators are numerically many and the awareness they execute is one. The registered test is unchanged — a second neck, a sequence of writing not reducible to the one — and its neighbours are unchanged: the rate at KS-GLASS.3, carrying P-GLASS.1, and the reader’s configuration at KS-GLASS.1. One description is withdrawn: the master book’s source carried, as the measurement under this claim, every window has to read the same now — two honest readings of that now, disagreeing beyond what the instruments allow. That was never KS-ID.1’s registered condition, and it cannot be run, because no site reads any now (KS-GLASS.2; AP52). It is withdrawn from the book and was never in this file. D-ID.1 is unchanged — PAID at the structural register by AP51 §2, the topological formalisation REMAINING: a floor can still be formally stated, as the axiom’s is at AP20; the debt is the statement, not the standing. AP43 stands as published and takes dated note 4 beside its notes of 11 September; the front page’s account of the fence is brought to the row’s wording. Status: LIVE — DEBT, unchanged. This build is v5.33 on the v5.32 base (13 September 2026, digest 17937d81…).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v5.32 (13 September 2026): AP54 Seeing Alpha admitted — the fifty-fourth Artist’s Proof, LOCKED 13 September 2026 (FINAL v1.0; digest 347e452e…). Two switches enter: KS-ALPHA.1, the side/front switch, LIVE — STRUCTURAL, armed at the lock on the author’s word, with an empirical limb carried on its row and marked PROVISIONAL because no observation yet discriminates density from position; and KS-ALPHA.2, the uniqueness obligation, REGISTERED — entered by AP54 on behalf of a future value paper and fireable only once a normalisation exists, counted within the live total as LIVE — DEPENDENT under the v5.27 convention. No new status word is admitted at this build: ARMED is not a status but a property of a live switch, recorded on the row and never in the tally, and REGISTERED is the convention v5.27 already carries. Section I 318 → 320 across 53 → 54 Artist’s Proofs; live 582 → 584; total 602 → 604. One debt enters: AP24’s D1 OPEN — the first-principles derivation of α, which AP24 books as its single load-bearing open question and which this registry has never carried. Outstanding debts five → six. AP54 moves no number in any paper, fires no switch and pays no debt. Erratum to v5.31, corrected here and not in that file, which stands as published: v5.31’s Section I summary carried 284 live and its Total section carried 568 live and a tally to 588 — both were v5.29 and v5.30 figures left behind when the wave’s fourteen were admitted. The header of v5.31 was right at 602 and 582; the two tally blocks were not. Corrected at this build to 298 and 582 respectively, and carried forward to 300 and 584 with AP54’s two.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v5.31 (11 September 2026): the wave of the four. AP50 The Neck, AP51 The Glass, AP52 Reading Relativity and AP53 Gravity Is the Neck admitted together — the four lock on one day or not at all, so they enter the registry together. Fourteen switches enter: KS-NECK.1–.4, KS-GLASS.1–.3, KS-REL.1–.4, KS-GRAV.1–.3. Section I 304 → 318; live 568 → 582; total 588 → 602. Six switches are sharpened at their home papers by dated note and move no count: KS-R.8b, KS-R.8c and KS-R.8d (AP28) rewritten so a third party can state what would fire them; KS-R.9 (AP28) has its sub-debt PAID on the identity of the neck with the grain and no longer cites the residual; KS-CCC.1 (AP44) now binds the order of events in AP50 §2; KS-CCC.6 (AP44) moves from extension to rule and its coupling to KS-R.9 is released. KS-D.4 (AP10) is PAID at the structural register by AP52 and stays LIVE at the formal register, narrowed to one identification, which the author has ruled a lemma owed in a paper of its own. The registry gains a table it has never had: Debts. D-CCC.4, D-ID.1, D-EM.1, KS-D.4’s identification, AP43-D1 and AP43-D4 finally have a home and a stated state. No number moves in any paper; what the four change is why. Armed at lock on the author’s word.</w:t>
      </w:r>
    </w:p>
    <w:p>
      <w:pPr>
        <w:spacing w:after="140" w:line="268"/>
      </w:pPr>
      <w:r>
        <w:rPr>
          <w:rFonts w:ascii="Atkinson Hyperlegible" w:cs="Atkinson Hyperlegible" w:eastAsia="Atkinson Hyperlegible" w:hAnsi="Atkinson Hyperlegible"/>
          <w:b/>
          <w:bCs/>
          <w:sz w:val="19"/>
          <w:szCs w:val="19"/>
        </w:rPr>
        <w:t xml:space="preserve">v5.30 (7 September 2026): a dating erratum and four republishes; no count moves, and nothing in v5.29’s substance is withdrawn. </w:t>
      </w:r>
      <w:r>
        <w:rPr>
          <w:rFonts w:ascii="Atkinson Hyperlegible" w:cs="Atkinson Hyperlegible" w:eastAsia="Atkinson Hyperlegible" w:hAnsi="Atkinson Hyperlegible"/>
          <w:b w:val="false"/>
          <w:bCs w:val="false"/>
          <w:sz w:val="19"/>
          <w:szCs w:val="19"/>
        </w:rPr>
        <w:t xml:space="preserve">v5.29 was built on 7 September 2026 and stamped 9 September 2026</w:t>
      </w:r>
      <w:r>
        <w:rPr>
          <w:rFonts w:ascii="Atkinson Hyperlegible" w:cs="Atkinson Hyperlegible" w:eastAsia="Atkinson Hyperlegible" w:hAnsi="Atkinson Hyperlegible"/>
          <w:b/>
          <w:bCs/>
          <w:sz w:val="19"/>
          <w:szCs w:val="19"/>
        </w:rPr>
        <w:t xml:space="preserve"> — the date on the desk’s draft, not the date of the build. Its two new switches (KS-30.5, KS-30.6), its debt (D-EM.1), its two sharpenings (KS-30.2, KS-P.3), its withdrawal of KS-NPP.3’s retirement and its open-debt erratum all stand exactly as written; only the dates were wrong. D-EM.1 is declared 7 September 2026. v5.29 is published and is not edited; it stands beside this build, as the rule requires. Republishes of 7 September 2026, all with locked bodies untouched and previous PDFs preserved with their digests: AP30 The Resistance takes dated notes 6–12, twelve in all and all of 7 September; AP47 The Flip takes one dated note (the second-order divisor reads as the multiplier, one form of the leakage lemma everywhere in the corpus); AP49 The Hold takes one (§3’s two fours are one four in two roles, and §0.2’s pointer to “AP30 §5” reads §6); and AP28 The Constant takes three — the realised G from AP44, what the scatter reading has and has not been tested against, and the removal of one decorative character (U+2728) from its Artist’s Note as dress, under D75. AP28’s second note quotes KS-CCC.4a and KS-CCC.4b word for word: the marginal finding on the scatter structure is Tier 1’s, and Tier 2’s blind boundary coding is the test and has not been run; both switches stand LIVE — EMPIRICAL. Every count recomputed from the rows of this file at the build, never carried from memory: 588 total, 568 live, unchanged.</w:t>
      </w:r>
    </w:p>
    <w:p>
      <w:pPr>
        <w:spacing w:after="140" w:line="268"/>
      </w:pPr>
      <w:r>
        <w:rPr>
          <w:rFonts w:ascii="Atkinson Hyperlegible" w:cs="Atkinson Hyperlegible" w:eastAsia="Atkinson Hyperlegible" w:hAnsi="Atkinson Hyperlegible"/>
          <w:b/>
          <w:bCs/>
          <w:sz w:val="19"/>
          <w:szCs w:val="19"/>
        </w:rPr>
        <w:t>v5.29 (9 September 2026): the first objections filed against AP30, answered on the Museum’s wall, reach the registry. Two switches enter, both on AP30: KS-30.5 (the α-accounting — what the corpus’s α-terms are relative to the electromagnetic self-energy QED computes from the same α) and KS-30.6 (the nuclear binding-energy ceiling, which stood unfenced). Section I 302 → 304 across 49 Artist’s Proofs; total 586 → 588; live 566 → 568. One debt enters: D-EM.1 OPEN — the statement, from the structure, of what α is in the formula relative to the coupling; declared rather than answered, because choosing between the two available answers now, to fit the number, is what KS-CCC.1 forbids. Status corrections: KS-NPP.3’s retirement, ruled 7 September 2026 and printed in AP30’s dated note 4, is WITHDRAWN — the switch tests the derived neutron–proton total against lattice QCD, the total is consistent, and the decomposition question it does not test is KS-30.5’s; it stands LIVE — STRUCTURAL exactly as registered, and AP30’s dated note 12 of 9 September corrects note 4 on the paper’s own page. KS-30.2 SHARPENED: its recovery clause pre-authorised a small anisotropic contribution, which is a second parameter, and a switch whose recovery is a second parameter cannot fire; the clause is struck, the claim is restated as the carried first-order factor, and the label moves EMPIRICAL → STRUCTURAL. KS-P.3’s test sharpened with the divergence condition; status unchanged LIVE — HARD, and the counter-formalisations filed 2 August 2026 are logged as an objection answered. Erratum to the grand total’s tally sentence: on the global scope the open-debt set is five, not four — KS-60, KS-65, KS-66, KS-67 in Section I and KS-ID.1 in Section II; the enumeration had inherited Section I’s list while counting globally. No count moves on the erratum. AP30 and AP47 are republished the same day with dated notes appended and their locked bodies untouched.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v5.28 (6 September 2026): AP49 The Hold admitted — the forty-ninth Artist’s Proof, LOCKED 6 September 2026 (FINAL v1.0; freeze bundle digest 16aaef67…). Three switches enter (KS-HOLD.1 the closed form, KS-HOLD.2 the reading, KS-HOLD.3 the base of the chain). Section I 299 → 302, across 48 → 49 Artist’s Proofs; total 583 → 586. One status convention added: PAID — a switch discharged at the structural register on the author’s rule, counted outside the live total beside CLOSED (first instance: KS-30.3). Status update: KS-30.3 (AP30, higher-order terms) LIVE — STRUCTURAL → PAID by AP49 §4 and §7, on the chain of holders and its closed form; the payment is a ruling and its consequence, not a computation from the mechanism, and AP49 §0.4 grades it so. Live 564 → 566 (three admitted, one paid out). KS-30.4 stands where the pre-registration of 2 August left it; AP49 does not touch it. The registered D of 2 August 2026 (digest 6ea78dac…) is superseded by reference and stands beside its successor, never in its place. No new debts. Held open, not owed: the chain at the neutron and at G; the mutual hold between two records (the deuteron); the electron mass’s absolute scale.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v5.27 (4 September 2026): the post-AP48 build — one wave, once. Five Artist’s Proofs admitted: AP44 The Snap (7: KS-CCC.1–.6, .4 split a/b), AP45 The Blink (4: KS-BLINK.1–.4), AP46 The Stretch (4: KS-STRETCH.1–.4), AP47 The Flip (4: KS-FLIP.1–.4; KS-30.2 inherited from AP30, cross-listed and counted once), AP48 The Assembly (3: KS-ASM.1–.3). Section I 277 → 299 across 48 Artist’s Proofs; total 561 → 583. Two status conventions added, per the registry rulings of 2 September 2026: FIRED and REGISTERED. Status updates: KS-NPP.1 LIVE → FIRED (2 August 2026, 7.24σ; AP47’s KS-FLIP.1 frozen beside the corpse); KS-45.1 LIVE → FIRED (3 September 2026, by AP48 on the corpus’s own derived rate; AP18’s erratum on its width beside it; KS-ASM.1 the corpus’s H₀ entry); KS-STRETCH.4 REGISTERED → CLOSED (met by AP48, contingent on KS-ASM.2). Closed 12 → 13; live 545 → 564; fired 2, counted outside the live total. KS-39’s residual restated at the corpus’s rate; KS-I.7 carries AP48’s re-read note. Debts entering: D-CCC.1, D-CCC.2, D-BLINK.1, D-BLINK.2, D-ASM.1 OPEN; D-CCC.4 PAID (closure note of 2 September 2026); D-BLINK.3 PAID by AP47; D-STRETCH.1 PAID by AP48 on the settling law and the seam (the tail’s shape remains D48); D5 (AP43) CLOSED at this build on AP44, AP45 and AP46, seat AP06 §6. Every count recomputed from the rows of this file at the build, never carried from memory. The v1.23 collision, ruled 2 September 2026: this build is v5.27 on the v5.26 base (11 July 2026, digest b9a2eb60…); PROV-CCC.7 §7’s “v5.26 · 567” was label drift, one short.</w:t>
      </w:r>
    </w:p>
    <w:p>
      <w:pPr>
        <w:spacing w:after="140" w:line="268"/>
      </w:pPr>
      <w:r>
        <w:rPr>
          <w:rFonts w:ascii="Atkinson Hyperlegible" w:cs="Atkinson Hyperlegible" w:eastAsia="Atkinson Hyperlegible" w:hAnsi="Atkinson Hyperlegible"/>
          <w:b/>
          <w:bCs/>
          <w:sz w:val="19"/>
          <w:szCs w:val="19"/>
        </w:rPr>
        <w:t xml:space="preserve">v5.26 (July 2026): KS-BAR.9 admitted — the Crossing (Being After Religion); Section II 27 → 28, live 544 → 545, total 561. KS-BAR.1 sharpened; spine unchanged. KS-RC.8 re-homed to KS-ID.1 / D-ID.1 — the last stale AP29 attribution in Section II. No other IDs, statuses, or tallies changed.</w:t>
      </w:r>
    </w:p>
    <w:p>
      <w:pPr>
        <w:spacing w:after="140" w:line="268"/>
      </w:pPr>
      <w:r>
        <w:rPr>
          <w:rFonts w:ascii="Atkinson Hyperlegible" w:cs="Atkinson Hyperlegible" w:eastAsia="Atkinson Hyperlegible" w:hAnsi="Atkinson Hyperlegible"/>
          <w:b/>
          <w:bCs/>
          <w:sz w:val="19"/>
          <w:szCs w:val="19"/>
        </w:rPr>
        <w:t xml:space="preserve">Contents</w:t>
      </w:r>
    </w:p>
    <w:p>
      <w:pPr>
        <w:spacing w:after="140" w:line="268"/>
      </w:pPr>
      <w:r>
        <w:rPr>
          <w:rFonts w:ascii="Atkinson Hyperlegible" w:cs="Atkinson Hyperlegible" w:eastAsia="Atkinson Hyperlegible" w:hAnsi="Atkinson Hyperlegible"/>
          <w:b w:val="false"/>
          <w:bCs w:val="false"/>
          <w:sz w:val="19"/>
          <w:szCs w:val="19"/>
        </w:rPr>
        <w:tab/>
        <w:tab/>
        <w:t>Closed Switches — Complete List</w:t>
        <w:tab/>
        <w:t>7</w:t>
      </w:r>
    </w:p>
    <w:p>
      <w:pPr>
        <w:spacing w:after="140" w:line="268"/>
      </w:pPr>
      <w:r>
        <w:rPr>
          <w:rFonts w:ascii="Atkinson Hyperlegible" w:cs="Atkinson Hyperlegible" w:eastAsia="Atkinson Hyperlegible" w:hAnsi="Atkinson Hyperlegible"/>
          <w:b w:val="false"/>
          <w:bCs w:val="false"/>
          <w:sz w:val="19"/>
          <w:szCs w:val="19"/>
        </w:rPr>
        <w:tab/>
        <w:tab/>
        <w:t>Fired Switches — Complete List</w:t>
        <w:tab/>
        <w:t>9</w:t>
      </w:r>
    </w:p>
    <w:p>
      <w:pPr>
        <w:spacing w:after="140" w:line="268"/>
      </w:pPr>
      <w:r>
        <w:rPr>
          <w:rFonts w:ascii="Atkinson Hyperlegible" w:cs="Atkinson Hyperlegible" w:eastAsia="Atkinson Hyperlegible" w:hAnsi="Atkinson Hyperlegible"/>
          <w:b w:val="false"/>
          <w:bCs w:val="false"/>
          <w:sz w:val="19"/>
          <w:szCs w:val="19"/>
        </w:rPr>
        <w:tab/>
        <w:tab/>
        <w:t>Section I — Physics Switches</w:t>
        <w:tab/>
        <w:t>10</w:t>
      </w:r>
    </w:p>
    <w:p>
      <w:pPr>
        <w:spacing w:after="140" w:line="268"/>
      </w:pPr>
      <w:r>
        <w:rPr>
          <w:rFonts w:ascii="Atkinson Hyperlegible" w:cs="Atkinson Hyperlegible" w:eastAsia="Atkinson Hyperlegible" w:hAnsi="Atkinson Hyperlegible"/>
          <w:b w:val="false"/>
          <w:bCs w:val="false"/>
          <w:sz w:val="19"/>
          <w:szCs w:val="19"/>
        </w:rPr>
        <w:tab/>
        <w:tab/>
        <w:t>AP01 — The Actualization State</w:t>
        <w:tab/>
        <w:t>10</w:t>
      </w:r>
    </w:p>
    <w:p>
      <w:pPr>
        <w:spacing w:after="140" w:line="268"/>
      </w:pPr>
      <w:r>
        <w:rPr>
          <w:rFonts w:ascii="Atkinson Hyperlegible" w:cs="Atkinson Hyperlegible" w:eastAsia="Atkinson Hyperlegible" w:hAnsi="Atkinson Hyperlegible"/>
          <w:b w:val="false"/>
          <w:bCs w:val="false"/>
          <w:sz w:val="19"/>
          <w:szCs w:val="19"/>
        </w:rPr>
        <w:tab/>
        <w:tab/>
        <w:t>AP02 — The Operator</w:t>
        <w:tab/>
        <w:t>11</w:t>
      </w:r>
    </w:p>
    <w:p>
      <w:pPr>
        <w:spacing w:after="140" w:line="268"/>
      </w:pPr>
      <w:r>
        <w:rPr>
          <w:rFonts w:ascii="Atkinson Hyperlegible" w:cs="Atkinson Hyperlegible" w:eastAsia="Atkinson Hyperlegible" w:hAnsi="Atkinson Hyperlegible"/>
          <w:b w:val="false"/>
          <w:bCs w:val="false"/>
          <w:sz w:val="19"/>
          <w:szCs w:val="19"/>
        </w:rPr>
        <w:tab/>
        <w:tab/>
        <w:t>AP03 — The Ratio</w:t>
        <w:tab/>
        <w:t>11</w:t>
      </w:r>
    </w:p>
    <w:p>
      <w:pPr>
        <w:spacing w:after="140" w:line="268"/>
      </w:pPr>
      <w:r>
        <w:rPr>
          <w:rFonts w:ascii="Atkinson Hyperlegible" w:cs="Atkinson Hyperlegible" w:eastAsia="Atkinson Hyperlegible" w:hAnsi="Atkinson Hyperlegible"/>
          <w:b w:val="false"/>
          <w:bCs w:val="false"/>
          <w:sz w:val="19"/>
          <w:szCs w:val="19"/>
        </w:rPr>
        <w:tab/>
        <w:tab/>
        <w:t>AP04 — The Loop Hypothesis</w:t>
        <w:tab/>
        <w:t>12</w:t>
      </w:r>
    </w:p>
    <w:p>
      <w:pPr>
        <w:spacing w:after="140" w:line="268"/>
      </w:pPr>
      <w:r>
        <w:rPr>
          <w:rFonts w:ascii="Atkinson Hyperlegible" w:cs="Atkinson Hyperlegible" w:eastAsia="Atkinson Hyperlegible" w:hAnsi="Atkinson Hyperlegible"/>
          <w:b w:val="false"/>
          <w:bCs w:val="false"/>
          <w:sz w:val="19"/>
          <w:szCs w:val="19"/>
        </w:rPr>
        <w:tab/>
        <w:tab/>
        <w:t>AP05 — The Break (Axiom → Structure)</w:t>
        <w:tab/>
        <w:t>12</w:t>
      </w:r>
    </w:p>
    <w:p>
      <w:pPr>
        <w:spacing w:after="140" w:line="268"/>
      </w:pPr>
      <w:r>
        <w:rPr>
          <w:rFonts w:ascii="Atkinson Hyperlegible" w:cs="Atkinson Hyperlegible" w:eastAsia="Atkinson Hyperlegible" w:hAnsi="Atkinson Hyperlegible"/>
          <w:b w:val="false"/>
          <w:bCs w:val="false"/>
          <w:sz w:val="19"/>
          <w:szCs w:val="19"/>
        </w:rPr>
        <w:tab/>
        <w:tab/>
        <w:t>AP06 — The Leakage Constant</w:t>
        <w:tab/>
        <w:t>13</w:t>
      </w:r>
    </w:p>
    <w:p>
      <w:pPr>
        <w:spacing w:after="140" w:line="268"/>
      </w:pPr>
      <w:r>
        <w:rPr>
          <w:rFonts w:ascii="Atkinson Hyperlegible" w:cs="Atkinson Hyperlegible" w:eastAsia="Atkinson Hyperlegible" w:hAnsi="Atkinson Hyperlegible"/>
          <w:b w:val="false"/>
          <w:bCs w:val="false"/>
          <w:sz w:val="19"/>
          <w:szCs w:val="19"/>
        </w:rPr>
        <w:tab/>
        <w:tab/>
        <w:t>AP07 — The Record Measure (Force-Strength)</w:t>
        <w:tab/>
        <w:t>13</w:t>
      </w:r>
    </w:p>
    <w:p>
      <w:pPr>
        <w:spacing w:after="140" w:line="268"/>
      </w:pPr>
      <w:r>
        <w:rPr>
          <w:rFonts w:ascii="Atkinson Hyperlegible" w:cs="Atkinson Hyperlegible" w:eastAsia="Atkinson Hyperlegible" w:hAnsi="Atkinson Hyperlegible"/>
          <w:b w:val="false"/>
          <w:bCs w:val="false"/>
          <w:sz w:val="19"/>
          <w:szCs w:val="19"/>
        </w:rPr>
        <w:tab/>
        <w:tab/>
        <w:t>AP08 — The Identity (Einstein Field Equations)</w:t>
        <w:tab/>
        <w:t>13</w:t>
      </w:r>
    </w:p>
    <w:p>
      <w:pPr>
        <w:spacing w:after="140" w:line="268"/>
      </w:pPr>
      <w:r>
        <w:rPr>
          <w:rFonts w:ascii="Atkinson Hyperlegible" w:cs="Atkinson Hyperlegible" w:eastAsia="Atkinson Hyperlegible" w:hAnsi="Atkinson Hyperlegible"/>
          <w:b w:val="false"/>
          <w:bCs w:val="false"/>
          <w:sz w:val="19"/>
          <w:szCs w:val="19"/>
        </w:rPr>
        <w:tab/>
        <w:tab/>
        <w:t>AP09 — The Break — Empty Set (Quantum Mechanics)</w:t>
        <w:tab/>
        <w:t>14</w:t>
      </w:r>
    </w:p>
    <w:p>
      <w:pPr>
        <w:spacing w:after="140" w:line="268"/>
      </w:pPr>
      <w:r>
        <w:rPr>
          <w:rFonts w:ascii="Atkinson Hyperlegible" w:cs="Atkinson Hyperlegible" w:eastAsia="Atkinson Hyperlegible" w:hAnsi="Atkinson Hyperlegible"/>
          <w:b w:val="false"/>
          <w:bCs w:val="false"/>
          <w:sz w:val="19"/>
          <w:szCs w:val="19"/>
        </w:rPr>
        <w:tab/>
        <w:tab/>
        <w:t>AP10 — The Dimension</w:t>
        <w:tab/>
        <w:t>14</w:t>
      </w:r>
    </w:p>
    <w:p>
      <w:pPr>
        <w:spacing w:after="140" w:line="268"/>
      </w:pPr>
      <w:r>
        <w:rPr>
          <w:rFonts w:ascii="Atkinson Hyperlegible" w:cs="Atkinson Hyperlegible" w:eastAsia="Atkinson Hyperlegible" w:hAnsi="Atkinson Hyperlegible"/>
          <w:b w:val="false"/>
          <w:bCs w:val="false"/>
          <w:sz w:val="19"/>
          <w:szCs w:val="19"/>
        </w:rPr>
        <w:tab/>
        <w:tab/>
        <w:t>AP11 — The Spin</w:t>
        <w:tab/>
        <w:t>14</w:t>
      </w:r>
    </w:p>
    <w:p>
      <w:pPr>
        <w:spacing w:after="140" w:line="268"/>
      </w:pPr>
      <w:r>
        <w:rPr>
          <w:rFonts w:ascii="Atkinson Hyperlegible" w:cs="Atkinson Hyperlegible" w:eastAsia="Atkinson Hyperlegible" w:hAnsi="Atkinson Hyperlegible"/>
          <w:b w:val="false"/>
          <w:bCs w:val="false"/>
          <w:sz w:val="19"/>
          <w:szCs w:val="19"/>
        </w:rPr>
        <w:tab/>
        <w:tab/>
        <w:t>AP12 — The Limit</w:t>
        <w:tab/>
        <w:t>15</w:t>
      </w:r>
    </w:p>
    <w:p>
      <w:pPr>
        <w:spacing w:after="140" w:line="268"/>
      </w:pPr>
      <w:r>
        <w:rPr>
          <w:rFonts w:ascii="Atkinson Hyperlegible" w:cs="Atkinson Hyperlegible" w:eastAsia="Atkinson Hyperlegible" w:hAnsi="Atkinson Hyperlegible"/>
          <w:b w:val="false"/>
          <w:bCs w:val="false"/>
          <w:sz w:val="19"/>
          <w:szCs w:val="19"/>
        </w:rPr>
        <w:tab/>
        <w:tab/>
        <w:t>AP13 — The Grain</w:t>
        <w:tab/>
        <w:t>15</w:t>
      </w:r>
    </w:p>
    <w:p>
      <w:pPr>
        <w:spacing w:after="140" w:line="268"/>
      </w:pPr>
      <w:r>
        <w:rPr>
          <w:rFonts w:ascii="Atkinson Hyperlegible" w:cs="Atkinson Hyperlegible" w:eastAsia="Atkinson Hyperlegible" w:hAnsi="Atkinson Hyperlegible"/>
          <w:b w:val="false"/>
          <w:bCs w:val="false"/>
          <w:sz w:val="19"/>
          <w:szCs w:val="19"/>
        </w:rPr>
        <w:tab/>
        <w:tab/>
        <w:t>AP14 — The Correction (Physics)</w:t>
        <w:tab/>
        <w:t>15</w:t>
      </w:r>
    </w:p>
    <w:p>
      <w:pPr>
        <w:spacing w:after="140" w:line="268"/>
      </w:pPr>
      <w:r>
        <w:rPr>
          <w:rFonts w:ascii="Atkinson Hyperlegible" w:cs="Atkinson Hyperlegible" w:eastAsia="Atkinson Hyperlegible" w:hAnsi="Atkinson Hyperlegible"/>
          <w:b w:val="false"/>
          <w:bCs w:val="false"/>
          <w:sz w:val="19"/>
          <w:szCs w:val="19"/>
        </w:rPr>
        <w:tab/>
        <w:tab/>
        <w:t>AP15 — The Connection</w:t>
        <w:tab/>
        <w:t>16</w:t>
      </w:r>
    </w:p>
    <w:p>
      <w:pPr>
        <w:spacing w:after="140" w:line="268"/>
      </w:pPr>
      <w:r>
        <w:rPr>
          <w:rFonts w:ascii="Atkinson Hyperlegible" w:cs="Atkinson Hyperlegible" w:eastAsia="Atkinson Hyperlegible" w:hAnsi="Atkinson Hyperlegible"/>
          <w:b w:val="false"/>
          <w:bCs w:val="false"/>
          <w:sz w:val="19"/>
          <w:szCs w:val="19"/>
        </w:rPr>
        <w:tab/>
        <w:tab/>
        <w:t>AP16 — The Break (Electroweak)</w:t>
        <w:tab/>
        <w:t>16</w:t>
      </w:r>
    </w:p>
    <w:p>
      <w:pPr>
        <w:spacing w:after="140" w:line="268"/>
      </w:pPr>
      <w:r>
        <w:rPr>
          <w:rFonts w:ascii="Atkinson Hyperlegible" w:cs="Atkinson Hyperlegible" w:eastAsia="Atkinson Hyperlegible" w:hAnsi="Atkinson Hyperlegible"/>
          <w:b w:val="false"/>
          <w:bCs w:val="false"/>
          <w:sz w:val="19"/>
          <w:szCs w:val="19"/>
        </w:rPr>
        <w:tab/>
        <w:tab/>
        <w:t>AP17 — The Room</w:t>
        <w:tab/>
        <w:t>16</w:t>
      </w:r>
    </w:p>
    <w:p>
      <w:pPr>
        <w:spacing w:after="140" w:line="268"/>
      </w:pPr>
      <w:r>
        <w:rPr>
          <w:rFonts w:ascii="Atkinson Hyperlegible" w:cs="Atkinson Hyperlegible" w:eastAsia="Atkinson Hyperlegible" w:hAnsi="Atkinson Hyperlegible"/>
          <w:b w:val="false"/>
          <w:bCs w:val="false"/>
          <w:sz w:val="19"/>
          <w:szCs w:val="19"/>
        </w:rPr>
        <w:tab/>
        <w:tab/>
        <w:t>AP18 — The Floor</w:t>
        <w:tab/>
        <w:t>17</w:t>
      </w:r>
    </w:p>
    <w:p>
      <w:pPr>
        <w:spacing w:after="140" w:line="268"/>
      </w:pPr>
      <w:r>
        <w:rPr>
          <w:rFonts w:ascii="Atkinson Hyperlegible" w:cs="Atkinson Hyperlegible" w:eastAsia="Atkinson Hyperlegible" w:hAnsi="Atkinson Hyperlegible"/>
          <w:b w:val="false"/>
          <w:bCs w:val="false"/>
          <w:sz w:val="19"/>
          <w:szCs w:val="19"/>
        </w:rPr>
        <w:tab/>
        <w:tab/>
        <w:t>AP19 — The Direction</w:t>
        <w:tab/>
        <w:t>17</w:t>
      </w:r>
    </w:p>
    <w:p>
      <w:pPr>
        <w:spacing w:after="140" w:line="268"/>
      </w:pPr>
      <w:r>
        <w:rPr>
          <w:rFonts w:ascii="Atkinson Hyperlegible" w:cs="Atkinson Hyperlegible" w:eastAsia="Atkinson Hyperlegible" w:hAnsi="Atkinson Hyperlegible"/>
          <w:b w:val="false"/>
          <w:bCs w:val="false"/>
          <w:sz w:val="19"/>
          <w:szCs w:val="19"/>
        </w:rPr>
        <w:tab/>
        <w:tab/>
        <w:t>AP20 — The Proof</w:t>
        <w:tab/>
        <w:t>17</w:t>
      </w:r>
    </w:p>
    <w:p>
      <w:pPr>
        <w:spacing w:after="140" w:line="268"/>
      </w:pPr>
      <w:r>
        <w:rPr>
          <w:rFonts w:ascii="Atkinson Hyperlegible" w:cs="Atkinson Hyperlegible" w:eastAsia="Atkinson Hyperlegible" w:hAnsi="Atkinson Hyperlegible"/>
          <w:b w:val="false"/>
          <w:bCs w:val="false"/>
          <w:sz w:val="19"/>
          <w:szCs w:val="19"/>
        </w:rPr>
        <w:tab/>
        <w:tab/>
        <w:t>AP21 — The Web</w:t>
        <w:tab/>
        <w:t>18</w:t>
      </w:r>
    </w:p>
    <w:p>
      <w:pPr>
        <w:spacing w:after="140" w:line="268"/>
      </w:pPr>
      <w:r>
        <w:rPr>
          <w:rFonts w:ascii="Atkinson Hyperlegible" w:cs="Atkinson Hyperlegible" w:eastAsia="Atkinson Hyperlegible" w:hAnsi="Atkinson Hyperlegible"/>
          <w:b w:val="false"/>
          <w:bCs w:val="false"/>
          <w:sz w:val="19"/>
          <w:szCs w:val="19"/>
        </w:rPr>
        <w:tab/>
        <w:tab/>
        <w:t>AP22 — The Ledger (Antimatter)</w:t>
        <w:tab/>
        <w:t>18</w:t>
      </w:r>
    </w:p>
    <w:p>
      <w:pPr>
        <w:spacing w:after="140" w:line="268"/>
      </w:pPr>
      <w:r>
        <w:rPr>
          <w:rFonts w:ascii="Atkinson Hyperlegible" w:cs="Atkinson Hyperlegible" w:eastAsia="Atkinson Hyperlegible" w:hAnsi="Atkinson Hyperlegible"/>
          <w:b w:val="false"/>
          <w:bCs w:val="false"/>
          <w:sz w:val="19"/>
          <w:szCs w:val="19"/>
        </w:rPr>
        <w:tab/>
        <w:tab/>
        <w:t>AP23 — The Single Record</w:t>
        <w:tab/>
        <w:t>18</w:t>
      </w:r>
    </w:p>
    <w:p>
      <w:pPr>
        <w:spacing w:after="140" w:line="268"/>
      </w:pPr>
      <w:r>
        <w:rPr>
          <w:rFonts w:ascii="Atkinson Hyperlegible" w:cs="Atkinson Hyperlegible" w:eastAsia="Atkinson Hyperlegible" w:hAnsi="Atkinson Hyperlegible"/>
          <w:b w:val="false"/>
          <w:bCs w:val="false"/>
          <w:sz w:val="19"/>
          <w:szCs w:val="19"/>
        </w:rPr>
        <w:tab/>
        <w:tab/>
        <w:t>AP24 — The Residual</w:t>
        <w:tab/>
        <w:t>18</w:t>
      </w:r>
    </w:p>
    <w:p>
      <w:pPr>
        <w:spacing w:after="140" w:line="268"/>
      </w:pPr>
      <w:r>
        <w:rPr>
          <w:rFonts w:ascii="Atkinson Hyperlegible" w:cs="Atkinson Hyperlegible" w:eastAsia="Atkinson Hyperlegible" w:hAnsi="Atkinson Hyperlegible"/>
          <w:b w:val="false"/>
          <w:bCs w:val="false"/>
          <w:sz w:val="19"/>
          <w:szCs w:val="19"/>
        </w:rPr>
        <w:tab/>
        <w:tab/>
        <w:t>AP25 — The Measure</w:t>
        <w:tab/>
        <w:t>19</w:t>
      </w:r>
    </w:p>
    <w:p>
      <w:pPr>
        <w:spacing w:after="140" w:line="268"/>
      </w:pPr>
      <w:r>
        <w:rPr>
          <w:rFonts w:ascii="Atkinson Hyperlegible" w:cs="Atkinson Hyperlegible" w:eastAsia="Atkinson Hyperlegible" w:hAnsi="Atkinson Hyperlegible"/>
          <w:b w:val="false"/>
          <w:bCs w:val="false"/>
          <w:sz w:val="19"/>
          <w:szCs w:val="19"/>
        </w:rPr>
        <w:tab/>
        <w:tab/>
        <w:t>AP26 — The Surplus</w:t>
        <w:tab/>
        <w:t>19</w:t>
      </w:r>
    </w:p>
    <w:p>
      <w:pPr>
        <w:spacing w:after="140" w:line="268"/>
      </w:pPr>
      <w:r>
        <w:rPr>
          <w:rFonts w:ascii="Atkinson Hyperlegible" w:cs="Atkinson Hyperlegible" w:eastAsia="Atkinson Hyperlegible" w:hAnsi="Atkinson Hyperlegible"/>
          <w:b w:val="false"/>
          <w:bCs w:val="false"/>
          <w:sz w:val="19"/>
          <w:szCs w:val="19"/>
        </w:rPr>
        <w:tab/>
        <w:tab/>
        <w:t>AP27 — The Harmonics</w:t>
        <w:tab/>
        <w:t>19</w:t>
      </w:r>
    </w:p>
    <w:p>
      <w:pPr>
        <w:spacing w:after="140" w:line="268"/>
      </w:pPr>
      <w:r>
        <w:rPr>
          <w:rFonts w:ascii="Atkinson Hyperlegible" w:cs="Atkinson Hyperlegible" w:eastAsia="Atkinson Hyperlegible" w:hAnsi="Atkinson Hyperlegible"/>
          <w:b w:val="false"/>
          <w:bCs w:val="false"/>
          <w:sz w:val="19"/>
          <w:szCs w:val="19"/>
        </w:rPr>
        <w:tab/>
        <w:tab/>
        <w:t>AP28 — The Constant (Gravity)</w:t>
        <w:tab/>
        <w:t>20</w:t>
      </w:r>
    </w:p>
    <w:p>
      <w:pPr>
        <w:spacing w:after="140" w:line="268"/>
      </w:pPr>
      <w:r>
        <w:rPr>
          <w:rFonts w:ascii="Atkinson Hyperlegible" w:cs="Atkinson Hyperlegible" w:eastAsia="Atkinson Hyperlegible" w:hAnsi="Atkinson Hyperlegible"/>
          <w:b w:val="false"/>
          <w:bCs w:val="false"/>
          <w:sz w:val="19"/>
          <w:szCs w:val="19"/>
        </w:rPr>
        <w:tab/>
        <w:tab/>
        <w:t>AP29 — The Actualization Proof</w:t>
        <w:tab/>
        <w:t>20</w:t>
      </w:r>
    </w:p>
    <w:p>
      <w:pPr>
        <w:spacing w:after="140" w:line="268"/>
      </w:pPr>
      <w:r>
        <w:rPr>
          <w:rFonts w:ascii="Atkinson Hyperlegible" w:cs="Atkinson Hyperlegible" w:eastAsia="Atkinson Hyperlegible" w:hAnsi="Atkinson Hyperlegible"/>
          <w:b w:val="false"/>
          <w:bCs w:val="false"/>
          <w:sz w:val="19"/>
          <w:szCs w:val="19"/>
        </w:rPr>
        <w:tab/>
        <w:tab/>
        <w:t>AP30 — The Resistance (Mass)</w:t>
        <w:tab/>
        <w:t>22</w:t>
      </w:r>
    </w:p>
    <w:p>
      <w:pPr>
        <w:spacing w:after="140" w:line="268"/>
      </w:pPr>
      <w:r>
        <w:rPr>
          <w:rFonts w:ascii="Atkinson Hyperlegible" w:cs="Atkinson Hyperlegible" w:eastAsia="Atkinson Hyperlegible" w:hAnsi="Atkinson Hyperlegible"/>
          <w:b w:val="false"/>
          <w:bCs w:val="false"/>
          <w:sz w:val="19"/>
          <w:szCs w:val="19"/>
        </w:rPr>
        <w:tab/>
        <w:tab/>
        <w:t>AP31 — The Alignment</w:t>
        <w:tab/>
        <w:t>23</w:t>
      </w:r>
    </w:p>
    <w:p>
      <w:pPr>
        <w:spacing w:after="140" w:line="268"/>
      </w:pPr>
      <w:r>
        <w:rPr>
          <w:rFonts w:ascii="Atkinson Hyperlegible" w:cs="Atkinson Hyperlegible" w:eastAsia="Atkinson Hyperlegible" w:hAnsi="Atkinson Hyperlegible"/>
          <w:b w:val="false"/>
          <w:bCs w:val="false"/>
          <w:sz w:val="19"/>
          <w:szCs w:val="19"/>
        </w:rPr>
        <w:tab/>
        <w:tab/>
        <w:t>AP32 — The Correction (Ethics)</w:t>
        <w:tab/>
        <w:t>23</w:t>
      </w:r>
    </w:p>
    <w:p>
      <w:pPr>
        <w:spacing w:after="140" w:line="268"/>
      </w:pPr>
      <w:r>
        <w:rPr>
          <w:rFonts w:ascii="Atkinson Hyperlegible" w:cs="Atkinson Hyperlegible" w:eastAsia="Atkinson Hyperlegible" w:hAnsi="Atkinson Hyperlegible"/>
          <w:b w:val="false"/>
          <w:bCs w:val="false"/>
          <w:sz w:val="19"/>
          <w:szCs w:val="19"/>
        </w:rPr>
        <w:tab/>
        <w:tab/>
        <w:t>AP33 — The Boundary</w:t>
        <w:tab/>
        <w:t>24</w:t>
      </w:r>
    </w:p>
    <w:p>
      <w:pPr>
        <w:spacing w:after="140" w:line="268"/>
      </w:pPr>
      <w:r>
        <w:rPr>
          <w:rFonts w:ascii="Atkinson Hyperlegible" w:cs="Atkinson Hyperlegible" w:eastAsia="Atkinson Hyperlegible" w:hAnsi="Atkinson Hyperlegible"/>
          <w:b w:val="false"/>
          <w:bCs w:val="false"/>
          <w:sz w:val="19"/>
          <w:szCs w:val="19"/>
        </w:rPr>
        <w:tab/>
        <w:tab/>
        <w:t>AP34 — The Inversion</w:t>
        <w:tab/>
        <w:t>24</w:t>
      </w:r>
    </w:p>
    <w:p>
      <w:pPr>
        <w:spacing w:after="140" w:line="268"/>
      </w:pPr>
      <w:r>
        <w:rPr>
          <w:rFonts w:ascii="Atkinson Hyperlegible" w:cs="Atkinson Hyperlegible" w:eastAsia="Atkinson Hyperlegible" w:hAnsi="Atkinson Hyperlegible"/>
          <w:b w:val="false"/>
          <w:bCs w:val="false"/>
          <w:sz w:val="19"/>
          <w:szCs w:val="19"/>
        </w:rPr>
        <w:tab/>
        <w:tab/>
        <w:t>AP35 — The Ledger (Economics)</w:t>
        <w:tab/>
        <w:t>25</w:t>
      </w:r>
    </w:p>
    <w:p>
      <w:pPr>
        <w:spacing w:after="140" w:line="268"/>
      </w:pPr>
      <w:r>
        <w:rPr>
          <w:rFonts w:ascii="Atkinson Hyperlegible" w:cs="Atkinson Hyperlegible" w:eastAsia="Atkinson Hyperlegible" w:hAnsi="Atkinson Hyperlegible"/>
          <w:b w:val="false"/>
          <w:bCs w:val="false"/>
          <w:sz w:val="19"/>
          <w:szCs w:val="19"/>
        </w:rPr>
        <w:tab/>
        <w:tab/>
        <w:t>AP36 — The Feed</w:t>
        <w:tab/>
        <w:t>25</w:t>
      </w:r>
    </w:p>
    <w:p>
      <w:pPr>
        <w:spacing w:after="140" w:line="268"/>
      </w:pPr>
      <w:r>
        <w:rPr>
          <w:rFonts w:ascii="Atkinson Hyperlegible" w:cs="Atkinson Hyperlegible" w:eastAsia="Atkinson Hyperlegible" w:hAnsi="Atkinson Hyperlegible"/>
          <w:b w:val="false"/>
          <w:bCs w:val="false"/>
          <w:sz w:val="19"/>
          <w:szCs w:val="19"/>
        </w:rPr>
        <w:tab/>
        <w:tab/>
        <w:t>AP37 — The First Boundary</w:t>
        <w:tab/>
        <w:t>25</w:t>
      </w:r>
    </w:p>
    <w:p>
      <w:pPr>
        <w:spacing w:after="140" w:line="268"/>
      </w:pPr>
      <w:r>
        <w:rPr>
          <w:rFonts w:ascii="Atkinson Hyperlegible" w:cs="Atkinson Hyperlegible" w:eastAsia="Atkinson Hyperlegible" w:hAnsi="Atkinson Hyperlegible"/>
          <w:b w:val="false"/>
          <w:bCs w:val="false"/>
          <w:sz w:val="19"/>
          <w:szCs w:val="19"/>
        </w:rPr>
        <w:tab/>
        <w:tab/>
        <w:t>AP38 — The Exit</w:t>
        <w:tab/>
        <w:t>26</w:t>
      </w:r>
    </w:p>
    <w:p>
      <w:pPr>
        <w:spacing w:after="140" w:line="268"/>
      </w:pPr>
      <w:r>
        <w:rPr>
          <w:rFonts w:ascii="Atkinson Hyperlegible" w:cs="Atkinson Hyperlegible" w:eastAsia="Atkinson Hyperlegible" w:hAnsi="Atkinson Hyperlegible"/>
          <w:b w:val="false"/>
          <w:bCs w:val="false"/>
          <w:sz w:val="19"/>
          <w:szCs w:val="19"/>
        </w:rPr>
        <w:tab/>
        <w:tab/>
        <w:t>AP39 — The Scaffold</w:t>
        <w:tab/>
        <w:t>26</w:t>
      </w:r>
    </w:p>
    <w:p>
      <w:pPr>
        <w:spacing w:after="140" w:line="268"/>
      </w:pPr>
      <w:r>
        <w:rPr>
          <w:rFonts w:ascii="Atkinson Hyperlegible" w:cs="Atkinson Hyperlegible" w:eastAsia="Atkinson Hyperlegible" w:hAnsi="Atkinson Hyperlegible"/>
          <w:b w:val="false"/>
          <w:bCs w:val="false"/>
          <w:sz w:val="19"/>
          <w:szCs w:val="19"/>
        </w:rPr>
        <w:tab/>
        <w:tab/>
        <w:t>AP40 — The Irrational</w:t>
        <w:tab/>
        <w:t>27</w:t>
      </w:r>
    </w:p>
    <w:p>
      <w:pPr>
        <w:spacing w:after="140" w:line="268"/>
      </w:pPr>
      <w:r>
        <w:rPr>
          <w:rFonts w:ascii="Atkinson Hyperlegible" w:cs="Atkinson Hyperlegible" w:eastAsia="Atkinson Hyperlegible" w:hAnsi="Atkinson Hyperlegible"/>
          <w:b w:val="false"/>
          <w:bCs w:val="false"/>
          <w:sz w:val="19"/>
          <w:szCs w:val="19"/>
        </w:rPr>
        <w:tab/>
        <w:tab/>
        <w:t>AP41 — The Loop</w:t>
        <w:tab/>
        <w:t>27</w:t>
      </w:r>
    </w:p>
    <w:p>
      <w:pPr>
        <w:spacing w:after="140" w:line="268"/>
      </w:pPr>
      <w:r>
        <w:rPr>
          <w:rFonts w:ascii="Atkinson Hyperlegible" w:cs="Atkinson Hyperlegible" w:eastAsia="Atkinson Hyperlegible" w:hAnsi="Atkinson Hyperlegible"/>
          <w:b w:val="false"/>
          <w:bCs w:val="false"/>
          <w:sz w:val="19"/>
          <w:szCs w:val="19"/>
        </w:rPr>
        <w:tab/>
        <w:tab/>
        <w:t>AP42 — The Clock</w:t>
        <w:tab/>
        <w:t>27</w:t>
      </w:r>
    </w:p>
    <w:p>
      <w:pPr>
        <w:spacing w:after="140" w:line="268"/>
      </w:pPr>
      <w:r>
        <w:rPr>
          <w:rFonts w:ascii="Atkinson Hyperlegible" w:cs="Atkinson Hyperlegible" w:eastAsia="Atkinson Hyperlegible" w:hAnsi="Atkinson Hyperlegible"/>
          <w:b w:val="false"/>
          <w:bCs w:val="false"/>
          <w:sz w:val="19"/>
          <w:szCs w:val="19"/>
        </w:rPr>
        <w:tab/>
        <w:tab/>
        <w:t>AP43 — The Gravity of Possibilities</w:t>
        <w:tab/>
        <w:t>28</w:t>
      </w:r>
    </w:p>
    <w:p>
      <w:pPr>
        <w:spacing w:after="140" w:line="268"/>
      </w:pPr>
      <w:r>
        <w:rPr>
          <w:rFonts w:ascii="Atkinson Hyperlegible" w:cs="Atkinson Hyperlegible" w:eastAsia="Atkinson Hyperlegible" w:hAnsi="Atkinson Hyperlegible"/>
          <w:b w:val="false"/>
          <w:bCs w:val="false"/>
          <w:sz w:val="19"/>
          <w:szCs w:val="19"/>
        </w:rPr>
        <w:tab/>
        <w:tab/>
        <w:t>AP44 — The Snap</w:t>
        <w:tab/>
        <w:t>28</w:t>
      </w:r>
    </w:p>
    <w:p>
      <w:pPr>
        <w:spacing w:after="140" w:line="268"/>
      </w:pPr>
      <w:r>
        <w:rPr>
          <w:rFonts w:ascii="Atkinson Hyperlegible" w:cs="Atkinson Hyperlegible" w:eastAsia="Atkinson Hyperlegible" w:hAnsi="Atkinson Hyperlegible"/>
          <w:b w:val="false"/>
          <w:bCs w:val="false"/>
          <w:sz w:val="19"/>
          <w:szCs w:val="19"/>
        </w:rPr>
        <w:tab/>
        <w:tab/>
        <w:t>AP45 — The Blink</w:t>
        <w:tab/>
        <w:t>29</w:t>
      </w:r>
    </w:p>
    <w:p>
      <w:pPr>
        <w:spacing w:after="140" w:line="268"/>
      </w:pPr>
      <w:r>
        <w:rPr>
          <w:rFonts w:ascii="Atkinson Hyperlegible" w:cs="Atkinson Hyperlegible" w:eastAsia="Atkinson Hyperlegible" w:hAnsi="Atkinson Hyperlegible"/>
          <w:b w:val="false"/>
          <w:bCs w:val="false"/>
          <w:sz w:val="19"/>
          <w:szCs w:val="19"/>
        </w:rPr>
        <w:tab/>
        <w:tab/>
        <w:t>AP46 — The Stretch</w:t>
        <w:tab/>
        <w:t>30</w:t>
      </w:r>
    </w:p>
    <w:p>
      <w:pPr>
        <w:spacing w:after="140" w:line="268"/>
      </w:pPr>
      <w:r>
        <w:rPr>
          <w:rFonts w:ascii="Atkinson Hyperlegible" w:cs="Atkinson Hyperlegible" w:eastAsia="Atkinson Hyperlegible" w:hAnsi="Atkinson Hyperlegible"/>
          <w:b w:val="false"/>
          <w:bCs w:val="false"/>
          <w:sz w:val="19"/>
          <w:szCs w:val="19"/>
        </w:rPr>
        <w:tab/>
        <w:tab/>
        <w:t>AP47 — The Flip</w:t>
        <w:tab/>
        <w:t>30</w:t>
      </w:r>
    </w:p>
    <w:p>
      <w:pPr>
        <w:spacing w:after="140" w:line="268"/>
      </w:pPr>
      <w:r>
        <w:rPr>
          <w:rFonts w:ascii="Atkinson Hyperlegible" w:cs="Atkinson Hyperlegible" w:eastAsia="Atkinson Hyperlegible" w:hAnsi="Atkinson Hyperlegible"/>
          <w:b w:val="false"/>
          <w:bCs w:val="false"/>
          <w:sz w:val="19"/>
          <w:szCs w:val="19"/>
        </w:rPr>
        <w:tab/>
        <w:tab/>
        <w:t>AP48 — The Assembly</w:t>
        <w:tab/>
        <w:t>32</w:t>
      </w:r>
    </w:p>
    <w:p>
      <w:pPr>
        <w:spacing w:after="140" w:line="268"/>
      </w:pPr>
      <w:r>
        <w:rPr>
          <w:rFonts w:ascii="Atkinson Hyperlegible" w:cs="Atkinson Hyperlegible" w:eastAsia="Atkinson Hyperlegible" w:hAnsi="Atkinson Hyperlegible"/>
          <w:b w:val="false"/>
          <w:bCs w:val="false"/>
          <w:sz w:val="19"/>
          <w:szCs w:val="19"/>
        </w:rPr>
        <w:tab/>
        <w:tab/>
        <w:t>AP49 — The Hold</w:t>
        <w:tab/>
        <w:t>33</w:t>
      </w:r>
    </w:p>
    <w:p>
      <w:pPr>
        <w:spacing w:after="140" w:line="268"/>
      </w:pPr>
      <w:r>
        <w:rPr>
          <w:rFonts w:ascii="Atkinson Hyperlegible" w:cs="Atkinson Hyperlegible" w:eastAsia="Atkinson Hyperlegible" w:hAnsi="Atkinson Hyperlegible"/>
          <w:b w:val="false"/>
          <w:bCs w:val="false"/>
          <w:sz w:val="19"/>
          <w:szCs w:val="19"/>
        </w:rPr>
        <w:tab/>
        <w:tab/>
        <w:t>AP50 — The Neck</w:t>
        <w:tab/>
        <w:t>34</w:t>
      </w:r>
    </w:p>
    <w:p>
      <w:pPr>
        <w:spacing w:after="140" w:line="268"/>
      </w:pPr>
      <w:r>
        <w:rPr>
          <w:rFonts w:ascii="Atkinson Hyperlegible" w:cs="Atkinson Hyperlegible" w:eastAsia="Atkinson Hyperlegible" w:hAnsi="Atkinson Hyperlegible"/>
          <w:b w:val="false"/>
          <w:bCs w:val="false"/>
          <w:sz w:val="19"/>
          <w:szCs w:val="19"/>
        </w:rPr>
        <w:tab/>
        <w:tab/>
        <w:t>AP51 — The Glass</w:t>
        <w:tab/>
        <w:t>34</w:t>
      </w:r>
    </w:p>
    <w:p>
      <w:pPr>
        <w:spacing w:after="140" w:line="268"/>
      </w:pPr>
      <w:r>
        <w:rPr>
          <w:rFonts w:ascii="Atkinson Hyperlegible" w:cs="Atkinson Hyperlegible" w:eastAsia="Atkinson Hyperlegible" w:hAnsi="Atkinson Hyperlegible"/>
          <w:b w:val="false"/>
          <w:bCs w:val="false"/>
          <w:sz w:val="19"/>
          <w:szCs w:val="19"/>
        </w:rPr>
        <w:tab/>
        <w:tab/>
        <w:t>AP52 — Reading Relativity</w:t>
        <w:tab/>
        <w:t>35</w:t>
      </w:r>
    </w:p>
    <w:p>
      <w:pPr>
        <w:spacing w:after="140" w:line="268"/>
      </w:pPr>
      <w:r>
        <w:rPr>
          <w:rFonts w:ascii="Atkinson Hyperlegible" w:cs="Atkinson Hyperlegible" w:eastAsia="Atkinson Hyperlegible" w:hAnsi="Atkinson Hyperlegible"/>
          <w:b w:val="false"/>
          <w:bCs w:val="false"/>
          <w:sz w:val="19"/>
          <w:szCs w:val="19"/>
        </w:rPr>
        <w:tab/>
        <w:tab/>
        <w:t>AP53 — Gravity Is the Neck</w:t>
        <w:tab/>
        <w:t>35</w:t>
      </w:r>
    </w:p>
    <w:p>
      <w:pPr>
        <w:spacing w:after="140" w:line="268"/>
      </w:pPr>
      <w:r>
        <w:rPr>
          <w:rFonts w:ascii="Atkinson Hyperlegible" w:cs="Atkinson Hyperlegible" w:eastAsia="Atkinson Hyperlegible" w:hAnsi="Atkinson Hyperlegible"/>
          <w:b w:val="false"/>
          <w:bCs w:val="false"/>
          <w:sz w:val="19"/>
          <w:szCs w:val="19"/>
        </w:rPr>
        <w:tab/>
        <w:tab/>
        <w:t>AP54 — Seeing Alpha</w:t>
        <w:tab/>
        <w:t>36</w:t>
      </w:r>
    </w:p>
    <w:p>
      <w:pPr>
        <w:spacing w:after="140" w:line="268"/>
      </w:pPr>
      <w:r>
        <w:rPr>
          <w:rFonts w:ascii="Atkinson Hyperlegible" w:cs="Atkinson Hyperlegible" w:eastAsia="Atkinson Hyperlegible" w:hAnsi="Atkinson Hyperlegible"/>
          <w:b w:val="false"/>
          <w:bCs w:val="false"/>
          <w:sz w:val="19"/>
          <w:szCs w:val="19"/>
        </w:rPr>
        <w:tab/>
        <w:tab/>
        <w:t>Section II — Philosophy Switches</w:t>
        <w:tab/>
        <w:t>38</w:t>
      </w:r>
    </w:p>
    <w:p>
      <w:pPr>
        <w:spacing w:after="140" w:line="268"/>
      </w:pPr>
      <w:r>
        <w:rPr>
          <w:rFonts w:ascii="Atkinson Hyperlegible" w:cs="Atkinson Hyperlegible" w:eastAsia="Atkinson Hyperlegible" w:hAnsi="Atkinson Hyperlegible"/>
          <w:b w:val="false"/>
          <w:bCs w:val="false"/>
          <w:sz w:val="19"/>
          <w:szCs w:val="19"/>
        </w:rPr>
        <w:tab/>
        <w:tab/>
        <w:t>Being After Religion — The Front Door</w:t>
        <w:tab/>
        <w:t>38</w:t>
      </w:r>
    </w:p>
    <w:p>
      <w:pPr>
        <w:spacing w:after="140" w:line="268"/>
      </w:pPr>
      <w:r>
        <w:rPr>
          <w:rFonts w:ascii="Atkinson Hyperlegible" w:cs="Atkinson Hyperlegible" w:eastAsia="Atkinson Hyperlegible" w:hAnsi="Atkinson Hyperlegible"/>
          <w:b w:val="false"/>
          <w:bCs w:val="false"/>
          <w:sz w:val="19"/>
          <w:szCs w:val="19"/>
        </w:rPr>
        <w:tab/>
        <w:tab/>
        <w:t>Antichristos — The Sacred Door</w:t>
        <w:tab/>
        <w:t>39</w:t>
      </w:r>
    </w:p>
    <w:p>
      <w:pPr>
        <w:spacing w:after="140" w:line="268"/>
      </w:pPr>
      <w:r>
        <w:rPr>
          <w:rFonts w:ascii="Atkinson Hyperlegible" w:cs="Atkinson Hyperlegible" w:eastAsia="Atkinson Hyperlegible" w:hAnsi="Atkinson Hyperlegible"/>
          <w:b w:val="false"/>
          <w:bCs w:val="false"/>
          <w:sz w:val="19"/>
          <w:szCs w:val="19"/>
        </w:rPr>
        <w:tab/>
        <w:tab/>
        <w:t>The Relationship Corridor — The Personal Door</w:t>
        <w:tab/>
        <w:t>39</w:t>
      </w:r>
    </w:p>
    <w:p>
      <w:pPr>
        <w:spacing w:after="140" w:line="268"/>
      </w:pPr>
      <w:r>
        <w:rPr>
          <w:rFonts w:ascii="Atkinson Hyperlegible" w:cs="Atkinson Hyperlegible" w:eastAsia="Atkinson Hyperlegible" w:hAnsi="Atkinson Hyperlegible"/>
          <w:b w:val="false"/>
          <w:bCs w:val="false"/>
          <w:sz w:val="19"/>
          <w:szCs w:val="19"/>
        </w:rPr>
        <w:tab/>
        <w:tab/>
        <w:t>The Interior — The Operational Door</w:t>
        <w:tab/>
        <w:t>40</w:t>
      </w:r>
    </w:p>
    <w:p>
      <w:pPr>
        <w:spacing w:after="140" w:line="268"/>
      </w:pPr>
      <w:r>
        <w:rPr>
          <w:rFonts w:ascii="Atkinson Hyperlegible" w:cs="Atkinson Hyperlegible" w:eastAsia="Atkinson Hyperlegible" w:hAnsi="Atkinson Hyperlegible"/>
          <w:b w:val="false"/>
          <w:bCs w:val="false"/>
          <w:sz w:val="19"/>
          <w:szCs w:val="19"/>
        </w:rPr>
        <w:tab/>
        <w:tab/>
        <w:t>The Illusion of the Other — The Gentle Door</w:t>
        <w:tab/>
        <w:t>40</w:t>
      </w:r>
    </w:p>
    <w:p>
      <w:pPr>
        <w:spacing w:after="140" w:line="268"/>
      </w:pPr>
      <w:r>
        <w:rPr>
          <w:rFonts w:ascii="Atkinson Hyperlegible" w:cs="Atkinson Hyperlegible" w:eastAsia="Atkinson Hyperlegible" w:hAnsi="Atkinson Hyperlegible"/>
          <w:b w:val="false"/>
          <w:bCs w:val="false"/>
          <w:sz w:val="19"/>
          <w:szCs w:val="19"/>
        </w:rPr>
        <w:tab/>
        <w:tab/>
        <w:t>Section II Summary</w:t>
        <w:tab/>
        <w:t>40</w:t>
      </w:r>
    </w:p>
    <w:p>
      <w:pPr>
        <w:spacing w:after="140" w:line="268"/>
      </w:pPr>
      <w:r>
        <w:rPr>
          <w:rFonts w:ascii="Atkinson Hyperlegible" w:cs="Atkinson Hyperlegible" w:eastAsia="Atkinson Hyperlegible" w:hAnsi="Atkinson Hyperlegible"/>
          <w:b w:val="false"/>
          <w:bCs w:val="false"/>
          <w:sz w:val="19"/>
          <w:szCs w:val="19"/>
        </w:rPr>
        <w:tab/>
        <w:tab/>
        <w:t>Section III — Ø Models Series Switches</w:t>
        <w:tab/>
        <w:t>41</w:t>
      </w:r>
    </w:p>
    <w:p>
      <w:pPr>
        <w:spacing w:after="140" w:line="268"/>
      </w:pPr>
      <w:r>
        <w:rPr>
          <w:rFonts w:ascii="Atkinson Hyperlegible" w:cs="Atkinson Hyperlegible" w:eastAsia="Atkinson Hyperlegible" w:hAnsi="Atkinson Hyperlegible"/>
          <w:b w:val="false"/>
          <w:bCs w:val="false"/>
          <w:sz w:val="19"/>
          <w:szCs w:val="19"/>
        </w:rPr>
        <w:tab/>
        <w:tab/>
        <w:t>Ø Predictions — The Falsifiable Physics-Facing Volume</w:t>
        <w:tab/>
        <w:t>41</w:t>
      </w:r>
    </w:p>
    <w:p>
      <w:pPr>
        <w:spacing w:after="140" w:line="268"/>
      </w:pPr>
      <w:r>
        <w:rPr>
          <w:rFonts w:ascii="Atkinson Hyperlegible" w:cs="Atkinson Hyperlegible" w:eastAsia="Atkinson Hyperlegible" w:hAnsi="Atkinson Hyperlegible"/>
          <w:b w:val="false"/>
          <w:bCs w:val="false"/>
          <w:sz w:val="19"/>
          <w:szCs w:val="19"/>
        </w:rPr>
        <w:tab/>
        <w:tab/>
        <w:t>Ø Dissolutions — Twelve Classical Problems Structurally Resolved</w:t>
        <w:tab/>
        <w:t>42</w:t>
      </w:r>
    </w:p>
    <w:p>
      <w:pPr>
        <w:spacing w:after="140" w:line="268"/>
      </w:pPr>
      <w:r>
        <w:rPr>
          <w:rFonts w:ascii="Atkinson Hyperlegible" w:cs="Atkinson Hyperlegible" w:eastAsia="Atkinson Hyperlegible" w:hAnsi="Atkinson Hyperlegible"/>
          <w:b w:val="false"/>
          <w:bCs w:val="false"/>
          <w:sz w:val="19"/>
          <w:szCs w:val="19"/>
        </w:rPr>
        <w:tab/>
        <w:tab/>
        <w:t>Ø Resolutions — Thirteen Further Problems</w:t>
        <w:tab/>
        <w:t>45</w:t>
      </w:r>
    </w:p>
    <w:p>
      <w:pPr>
        <w:spacing w:after="140" w:line="268"/>
      </w:pPr>
      <w:r>
        <w:rPr>
          <w:rFonts w:ascii="Atkinson Hyperlegible" w:cs="Atkinson Hyperlegible" w:eastAsia="Atkinson Hyperlegible" w:hAnsi="Atkinson Hyperlegible"/>
          <w:b w:val="false"/>
          <w:bCs w:val="false"/>
          <w:sz w:val="19"/>
          <w:szCs w:val="19"/>
        </w:rPr>
        <w:tab/>
        <w:tab/>
        <w:t>Ø Applications — The Architecture-B Civilisational Volume</w:t>
        <w:tab/>
        <w:t>49</w:t>
      </w:r>
    </w:p>
    <w:p>
      <w:pPr>
        <w:spacing w:after="140" w:line="268"/>
      </w:pPr>
      <w:r>
        <w:rPr>
          <w:rFonts w:ascii="Atkinson Hyperlegible" w:cs="Atkinson Hyperlegible" w:eastAsia="Atkinson Hyperlegible" w:hAnsi="Atkinson Hyperlegible"/>
          <w:b w:val="false"/>
          <w:bCs w:val="false"/>
          <w:sz w:val="19"/>
          <w:szCs w:val="19"/>
        </w:rPr>
        <w:tab/>
        <w:tab/>
        <w:t>Ø Horizons — The Closing Volume</w:t>
        <w:tab/>
        <w:t>52</w:t>
      </w:r>
    </w:p>
    <w:p>
      <w:pPr>
        <w:spacing w:after="140" w:line="268"/>
      </w:pPr>
      <w:r>
        <w:rPr>
          <w:rFonts w:ascii="Atkinson Hyperlegible" w:cs="Atkinson Hyperlegible" w:eastAsia="Atkinson Hyperlegible" w:hAnsi="Atkinson Hyperlegible"/>
          <w:b w:val="false"/>
          <w:bCs w:val="false"/>
          <w:sz w:val="19"/>
          <w:szCs w:val="19"/>
        </w:rPr>
        <w:tab/>
        <w:tab/>
        <w:t>Section III Summary</w:t>
        <w:tab/>
        <w:t>55</w:t>
      </w:r>
    </w:p>
    <w:p>
      <w:pPr>
        <w:spacing w:after="140" w:line="268"/>
      </w:pPr>
      <w:r>
        <w:rPr>
          <w:rFonts w:ascii="Atkinson Hyperlegible" w:cs="Atkinson Hyperlegible" w:eastAsia="Atkinson Hyperlegible" w:hAnsi="Atkinson Hyperlegible"/>
          <w:b w:val="false"/>
          <w:bCs w:val="false"/>
          <w:sz w:val="19"/>
          <w:szCs w:val="19"/>
        </w:rPr>
        <w:tab/>
        <w:tab/>
        <w:t>Debts</w:t>
        <w:tab/>
        <w:t>56</w:t>
      </w:r>
    </w:p>
    <w:p>
      <w:pPr>
        <w:spacing w:after="140" w:line="268"/>
      </w:pPr>
      <w:r>
        <w:rPr>
          <w:rFonts w:ascii="Atkinson Hyperlegible" w:cs="Atkinson Hyperlegible" w:eastAsia="Atkinson Hyperlegible" w:hAnsi="Atkinson Hyperlegible"/>
          <w:b w:val="false"/>
          <w:bCs w:val="false"/>
          <w:sz w:val="19"/>
          <w:szCs w:val="19"/>
        </w:rPr>
        <w:tab/>
        <w:tab/>
        <w:t>The 420 Code — Total</w:t>
        <w:tab/>
        <w:t>59</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Closed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Thirteen switches have been formally discharged (KS-STRETCH.4 met by AP48 at v5.27, contingent on KS-ASM.2). Additionally: 1 conditionally closed (KS-Q.1), 2 addressed (KS-46B, KS-46C). KS-46B was reclassified from CLOSED to ADDRESSED in v5.7 — Sewell (1982) discharges its bifurcation tension (Gap 5) but not the full AQFT bridge, which retains SMALL gaps; the body of work does not file a sub-tension closure as a full closure.</w:t>
      </w:r>
    </w:p>
    <w:p>
      <w:pPr>
        <w:keepNext/>
        <w:keepLines/>
        <w:spacing w:after="140" w:line="268"/>
      </w:pPr>
      <w:r>
        <w:rPr>
          <w:rFonts w:ascii="Atkinson Hyperlegible" w:cs="Atkinson Hyperlegible" w:eastAsia="Atkinson Hyperlegible" w:hAnsi="Atkinson Hyperlegible"/>
          <w:b/>
          <w:bCs/>
          <w:sz w:val="19"/>
          <w:szCs w:val="19"/>
        </w:rPr>
        <w:t>Statuses. LIVE — the claim stands exposed to its stated test; the dash qualifier marks either the character of the test (HARD, STRUCTURAL, EMPIRICAL, STAGED, DEPENDENT; from v5.27 also METHODOLOGICAL — the switch binds the corpus’s claim, never its author — and DISCIPLINE — a fence against a named drift) or the standing of the switch within the live set. OPEN DEBT (the DEBT qualifier) — the obligation is named and owed; no discharging argument is yet on file. NON-NEGOTIABLE — constitutive of the architecture; firing it ends the work rather than amending it. MASTER — as a counted status, designates the governing switch of a standalone volume (currently one: KS-AC.6); chapters of bound notebooks may name a chapter-master in their own registers and row descriptions (currently KS-31.7, KS-38.8 and KS-39.1), and chapter-masters are not counted in the global master tally. CRITICAL — marks a switch whose firing damages the body of work’s standing as a whole, beyond its origin paper; carried as a row marker within the live set (current instance: KS-39.5). CLOSED — the falsification condition is discharged within the work; a closure resting on a live obligation names that contingency on its row (the contingent-closure convention, v5.14). COND. CLOSED — discharged subject to a named in-work condition, cited on the row. ADDRESSED — the substantive argument is on file and the remaining gaps are named on the row; the switch is not closed. DERIVED — established by derivation conditional on a named in-work dependency, stated at its origin (the single current instance: KS-46A, AP22, conditional on AP17); it closes if and when the fences of the dependency hold. OPEN DEBT, NON-NEGOTIABLE, MASTER, and CRITICAL switches are counted within the live total. FIRED — the falsification condition was met: the switch stands on the board as a shown death, counted outside the live total, never repaired, never deleted; a new structural limb may freeze beside it as a new entry (first instance: AP47’s KS-FLIP.1 beside KS-NPP.1). PAID — the falsification condition is discharged at the structural register on the author’s rule rather than by computation from the mechanism: the discharging argument is on file, graded at its origin, and the switch is counted outside the live total beside CLOSED; the word is the corpus’s debt language, used here of a switch because the payment is a ruling and its consequence (first instance: KS-30.3, paid by AP49 at v5.28). REGISTERED — a switch entered by one paper on behalf of a future one, fireable only when the future paper exists; counted within the live total as LIVE — DEPENDENT until met or fired (first instance: KS-STRETCH.4, registered by AP46 for AP48, met and CLOSED at v5.27). Both conventions admitted at v5.27 per the registry rulings of 2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σ ↔ complex conjugation. ℂ has exactly two field automorphisms fixing ℝ pointwise.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Embedding Hypothesis (EH). Central conditional →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Quantum-Record Alignment (QRA). Quantum states ARE pre-state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KS-2c / 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spatial dimensions. Four axioms → four faces.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KS-15 / KS-D.2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Axiom-to-dimension assignment. R uniquely irreversible.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Completeness of {S, B, R, C}. Fifth DOF = Hilbert space. Contingent on KS-P.1 (reciprocal of its formalisation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 / 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ℏ identification. Closed on the author’s rule, by construction: the axioms carry exactly one action scale (B × R), and one record carries it — AP46 §5’s tick: one grain, one tick, one ℏ. The ground this row gave through v5.33, Stone’s theorem + Axiom B forcing argument, is withdrawn at Steps 1 and 4 of AP12 §1.3 by dated note of 12 September 2026, which regrades §1.3 from DERIVATION to IDENTIFICATION.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Phase-group uniqueness (U(1)). Mathematical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Maxwell uniqueness. Unique dim-4 gaugeinvariant local 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KS-47(AP18). 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KS-49(AP23). 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 Rosin V7.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(Gap 1 restatement, vacuum-uniqueness W3) carries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 Anti-linearity proof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met by AP48 §9 (a ∝ t^½, a ∝ t^⅔, the handover at the recorded epoch, the nuclei, the relic glow — every line pass). Contingent on KS-ASM.2: re-opens and fires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Fired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Two switches have fired. A fired switch is a shown death: it stands on the board, counted outside the live total, never repaired, never deleted. Where the structure the fired row was missing has since been derived, the new limb is frozen beside the corpse as a new entry — never in its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Two-component decomposition (neutron–proton mass difference). Predicted 2.53099393 mₑ; measured 2.53098857(74) mₑ (CODATA 2022); offset 2.12 ppm against a 0.288 ppm bar — 7.24σ. No repair: the required correction is negative, every term of the bare formula is positive. AP47’s realised row, Δ_real = Δ_bare/(1 + α²/8π) = 2.53098857035 (−0.005σ), is frozen beside the corpse as KS-FLIP.1.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Hubble prediction, as registered: H₀ = 2πa₀/(C_S²c) = 74.3 ± 1.2 km s⁻¹ Mpc⁻¹ (C_S² ≈ 1.0445, AP18’s coefficient, not the fine-structure constant), the floor inverted. Fired by AP48 on the corpus’s own derived rate, 67.45 (window 64.4–70.8): 5.7σ on the registered width, about two sigma on the corpus’s window, as AP46 §9 pre-registered; by the author’s word. Erratum beside the corpse (3 September 2026): the registered width omitted the ±0.24 × 10⁻¹⁰ m s⁻² systematic on the empirical acceleration scale; on the honest width, 74.3 ± 14.9, the floor’s relation survives at 0.46σ and KS-45 stands live.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 — Physics Switches</w:t>
      </w:r>
    </w:p>
    <w:p>
      <w:pPr>
        <w:keepNext/>
        <w:spacing w:after="140" w:line="268"/>
      </w:pPr>
      <w:r>
        <w:rPr>
          <w:rFonts w:ascii="Atkinson Hyperlegible" w:cs="Atkinson Hyperlegible" w:eastAsia="Atkinson Hyperlegible" w:hAnsi="Atkinson Hyperlegible"/>
          <w:b w:val="false"/>
          <w:bCs w:val="false"/>
          <w:i/>
          <w:sz w:val="19"/>
          <w:szCs w:val="19"/>
        </w:rPr>
        <w:t>320 kill switches across 54 Artist’s Proofs, counted as distinct switches — 325 table rows, of which 5 are cross-listings of single switches: the 281 rows of v5.26 (277 distinct: the 278 rows verified in the June 2026 full count, including KS-31.9b, admitted in v5.12, plus KS-P.5, admitted in v5.13, KS-D.4, admitted in v5.14, and KS-COUP.1, admitted in v5.23) plus the 23 rows admitted in v5.27 — AP44’s seven (KS-CCC.1–.6, .4 split a/b), AP45’s four (KS-BLINK.1–.4), AP46’s four (KS-STRETCH.1–.4), AP47’s four (KS-FLIP.1–.4) with KS-30.2 cross-listed from AP30 and counted once, and AP48’s three (KS-ASM.1–.3), plus the 3 rows admitted in v5.28 — AP49’s three (KS-HOLD.1–.3), plus the 2 rows admitted in v5.29 — AP30’s KS-30.5 and KS-30.6, plus the 14 rows admitted in v5.31 — the wave of the four: AP50’s four (KS-NECK.1–.4), AP51’s three (KS-GLASS.1–.3), AP52’s four (KS-REL.1–.4) and AP53’s three (KS-GRAV.1–.3), plus the 2 rows admitted in v5.32 — AP54’s KS-ALPHA.1 and KS-ALPHA.2. The version-by-version lineage is preserved in the version notes. The formal derivation chain: every kill switch here is tied to an axiom-forced result or a closure condition for a derived quantity.</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AP01 — The Actualization State</w:t>
      </w:r>
    </w:p>
    <w:p>
      <w:pPr>
        <w:keepNext/>
        <w:keepLines/>
        <w:spacing w:after="140" w:line="268"/>
      </w:pPr>
      <w:r>
        <w:rPr>
          <w:rFonts w:ascii="Atkinson Hyperlegible" w:cs="Atkinson Hyperlegible" w:eastAsia="Atkinson Hyperlegible" w:hAnsi="Atkinson Hyperlegible"/>
          <w:b w:val="false"/>
          <w:bCs w:val="false"/>
          <w:sz w:val="19"/>
          <w:szCs w:val="19"/>
        </w:rPr>
        <w:t xml:space="preserve">24 kill switches. KS-V.1 is the global kill switch. Renumbered from KS-50–73 to KS-V.1–V.24 per v3.0 recommendation. The bound Notebook I (v3) binds the KS-V.1–V.24 register directly, with the legacy in-paper falsifier codes (F0–F3, G1–G3, B2, FC1–FC5, FD0–FD4.4b) annotated at first mention and attached to the formal blocks in the body of the Papers; this table is the mapping.</w:t>
      </w:r>
    </w:p>
    <w:p>
      <w:pPr>
        <w:keepNext/>
        <w:keepLines/>
        <w:spacing w:after="140" w:line="268"/>
      </w:pPr>
      <w:r>
        <w:rPr>
          <w:rFonts w:ascii="Atkinson Hyperlegible" w:cs="Atkinson Hyperlegible" w:eastAsia="Atkinson Hyperlegible" w:hAnsi="Atkinson Hyperlegible"/>
          <w:b/>
          <w:bCs w:val="false"/>
          <w:sz w:val="19"/>
          <w:szCs w:val="19"/>
        </w:rPr>
        <w:t>Paper A —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Operational invariance of AS (F0). GLOBAL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Pointer-basis targeting (F1).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violation (F2).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 dependence (F3).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B —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rate exceeds gravitational bound (G1).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in gravitationally degenerate regime (G2).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Non-gravitational rate scaling (G3).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Pre-irreversibility selection (B2).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B</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C — Agency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increase without control (FC1).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Irreversible loss reversed (FC2).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Stable control past no-return surface (FC3).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Free lunch (FC4).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Resurrection (FC5).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D — Coupled Viability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Multi-agent persistence violation (FD0).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free survival (FD1).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under coupling (FD2.1).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Impedance-independent efficiency (FD2.2).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Anti-resonant optimality (FD2.3).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Cascade non-propagation (FD3.3).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Order indistinguishable from noise (FD4).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Persistent violators (FD4.2).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Hierarchy inversion (FD4.3).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Cooperation nonexistence (FD4.4a).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Deterrence exit (FD4.4b).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AP02 — The Operator</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KS-O.1–O.3 plus KS-COUP.1 (net-positive containment, Theorem VI.2).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Drift-discipline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Capacity horizon.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KS-O.3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KS-COUP.1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Net-positive containment. Persistent set confined to the net-positive class; net-negative / parasitic / defecting configurations reach the no-return surface. (Theorem VI.2, DERIVED-CONDITIONAL.)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(conditional)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AP03 — The Ratio</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Independent variability of dimensionless couplings.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Non-binary origin. Universe requires &gt;2 fundamental sectors.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ratio independence.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 inequivalence.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Planck scale mismatch.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Scaling violation. AP03’s G = κ/(εΛ²) (c/G ∝ ε) is a substrate-level scaling with κ, Λ free; SUPERSEDED AS THE VALUE by AP28, whose first reading derived G = α_em²¹(1+1/π)ℏc/m_e² parameter-free (G ∝ ε²¹, +0.69%). The two operate at different architectural levels (substrate condensate vs. Mode-0 channel count) and are reconciled, not in conflict. AP03 text updated (status note + Theorem E-G); the c/G≈10³⁸ mislabel corrected to the gravitational hierarchy ke²/(G·m_e²)≈10⁴²–10⁴³; the last residual 10³⁸ locus (the §4 conjugacy note) corrected and the in-paper Test rescoped to the substrate level (fixed κ, Λ) in the v5.14 Notebook II pass. From 21 September 2026 the value that supersedes it is AP28’s as AP44 completes it: G = α_em²¹(1 + 1/π)/(1 + α_em) × ℏc/m_e² = 6.6719 × 10⁻¹¹, −0.036%; AP28’s first reading (+0.69%) is withdrawn, dated (see KS-CCC.3).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SUPERSEDED AS VALUE — see AP28</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AP04 — The Loop Hypothesis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 identity disproved. No BH→FRW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singularity resolution. Terminal singularity with no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Information loss. BH evaporation fundamentally non-unitary.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Proton decay observed.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GSL violated. ΔS_gen &lt; 0 demonstrated.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Actualisation without awareness. GRW confirmed.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Fermions unnecessary. Bosonic-only reproduces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Anisotropy irreconcilable. Sharpest obstacle.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CMB mismatch. ε·h cannot reproduce P_ℛ(k).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AP05 — The Break (Axiom → Structure)</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Universal: independent specifications.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Bounce superior.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Spectrum mismatch (staged). Pending B-JP.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STAGED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junction solution. Sharpest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Chain break. Undeclared assumption in B0–B-6.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AP06 — The Leakage Constant</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Identifiers use the KS-L.x scheme, matching the locked AP06 document. NOTE — label collision: AP12 (The Limit) also uses KS-L.1–L.4 for different switches. The two are disambiguated by the Origin column: KS-L.x (AP06) are the Leakage switches below; KS-L.x (AP12) are the Limit switches in the AP12 entry. Any external cross-reference to a KS-L.x switch MUST carry its origin, e.g. “KS-L.1 (AP06)” vs “KS-L.1 (AP12)”. (Renaming was considered; both papers are locked with the KS-L.x labels in-text, so disambiguation-by-origin is preferred over churning 62+ in-document references.) The Embedding Hypothesis (EH) is owned and CLOSED by AP20 (KS-7 in the AP20 entry); AP06 opens kill switches but closes none of its own. The α_em ≈ 1/137 “one measured input” concern is owned by AP24 (KS-35/KS-36, self-consistency), not duplicated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Perfect absorber. η &gt; 0 whenever c and the relevant coupling are finite (analysed channels). Load-bearing for Theorem 3.1. Label collision with AP12’s KS-L.1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Sufficiency failure within the AP06 near-perfect-absorber class. Load-bearing for Theorem 3.1 (scoped).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Epsilon identification (ε ≡ η). Dependent — falls if KS-L.1 or KS-L.2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violation. Information erasure below k_B T ln 2 per bit. Targets §4 synthesis.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shared structural parameterisation. Non-load-bearing; targets §3.2 heuristic.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 independent of c. Structurally constrained by AP20’s forcing proof.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Poisson derivation: completed G coefficient depends on c through ε. Partially reduced by 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AP07 — The Record Measure (Force-Strength)</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 uniqueness as writer.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Non-triviality of the record measure.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Tuning of α and 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Scale-specificity of the inversion.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Configurable register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AP08 — The Identity (Einstein Field Equations)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Axiom-to-Poisson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Lovelock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Coefficient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κ structural inaccessibility.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Curvature-record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Same switch as KS-2c in AP10 — counted once;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Cosmological constant. Re-read at the wave (AP48 §13, 4 September 2026): the seat AP08 admits for Λ is occupied by AP48 §8’s closure in other units — Λ = 3H_ε,∞²/c² = 1.10 × 10⁻⁵² m⁻², with H_ε,∞ = 0.792 of the cycle’s inverse (56.0 km s⁻¹ Mpc⁻¹) — a counted occupant, not a second result: if the closure falls, so does it. One question carried to AP08’s re-read: the weak-field limit of §8’s tensor form with Λ is Poisson with a constant source, ∇²Φ = 4πGρ − Λc²; whether §4’s Φ-proportional term is meant as that limit is AP08’s to say. AP08 decides its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 R → source conservation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AP09 — The Break — Empty Set (Quantum Mechanics)</w:t>
      </w:r>
    </w:p>
    <w:p>
      <w:pPr>
        <w:keepNext/>
        <w:keepLines/>
        <w:spacing w:after="140" w:line="268"/>
      </w:pPr>
      <w:r>
        <w:rPr>
          <w:rFonts w:ascii="Atkinson Hyperlegible" w:cs="Atkinson Hyperlegible" w:eastAsia="Atkinson Hyperlegible" w:hAnsi="Atkinson Hyperlegible"/>
          <w:b w:val="false"/>
          <w:bCs w:val="false"/>
          <w:sz w:val="19"/>
          <w:szCs w:val="19"/>
        </w:rPr>
        <w:t xml:space="preserve">10 kill switches. 2 closed. 1 conditionally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empirically.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No-signalling (entanglement).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Complex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identification (physical).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σ ↔ complex conjugation.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Hilbert space bridge construction.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ℏ identification. Same switch as KS-L.1 in AP12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exclusion.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Pre-state ontological grounding.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AP10 — The Dimension</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3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 = 3 spatial dimensions.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KS-15/D.2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Axiom-to-dimension assignment uniqueness.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Fifth axiom / completeness of {S,B,R,C}. Contingent on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Six-face 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 axiom, one face.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Signature formalisation. PAID at the structural register, 11 September 2026, by AP52: the four premises of special relativity’s kinematics are supplied from the axiom and the sign of the signature is read from Axiom R, with the standard argument written out in AP52 Appendix A. LIVE at the formal register, narrowed to one identification — that the record algebra of AP10, by its own structure and without AP52 §3’s ruling, has the crossing record as its distance function. The author has ruled that identification a lemma to be derived in a paper of its own (11 September 2026). It is one sentence wide and it is the only debt AP52 does not close.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(narrowed; paid at the structural register)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AP11 — The Spin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ℤ₂ identification with π₁(SO(3)).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Minimum spin selection.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Exchange–involution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AP12 — The Limit</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Identifiers use the KS-L.x scheme, matching the locked AP12 document. NOTE — label collision: AP06 (The Leakage Constant) also uses KS-L.x labels for different switches; disambiguated by the Origin column. Any external cross-reference to a KS-L.x switch MUST carry its origin, e.g. “KS-L.1 (AP12)” vs “KS-L.1 (AP06)”.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ℏ identification (was KS-Q.8). Label collision with AP06’s KS-L.1 — two distinct switches, disambiguated by origin. Closed on the author’s rule, by construction, and not on AP12 §1.3’s five-step forcing argument, whose Steps 1 and 4 are withdrawn by dated note of 12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Mandelstam-Tamm.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Dimensionless parameter in ℏ forcing. Dated note of 12 September 2026 (AP12 §1.3): Step 3’s inventory of the axioms’ dimensionless numbers (2 and 1) is superseded by AP28’s and AP50’s counts (3, 4, 6, 18, 21 and 1/π), none of which enters the action scale. The switch stays live.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AP13 — The Grain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Anomalous coherence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Quantum eraser record destruction.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sector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AP14 — The Correction (Physics)</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 at Planck scale.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One-loop amplitude/coefficient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Monoid combinatorics at one loop.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Higher-loop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AP15 — The Connection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Phase-group uniqueness (U(1)).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Maxwell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 globality.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Entanglement–connection identification. Theorem 4 establishes the partition + ε-transfer; conserved-balance theorem held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 1/137 (continued). One switch, cross-listed in AP15 and AP16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AP16 — The Break (Electroweak)</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Electroweak breaking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KS-AP16.1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Scalar–fermion two-faces reconciliation. Dynamical mechanism by which one ε presents both a spin-0 background (Higgs field) and a spin-½ localised excitation (electron) at different 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Sector distinction = weak isospin.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Non-derivability of α_em. Triggering = triumph.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(continued). Cross-listed with AP15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AP17 — The Room</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1 closed (v3.0).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Isotropic acceleration (upgraded HARD → EMPIRICAL).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a₀ numerical value. At the corpus’s derived rate, 67.45 km s⁻¹ Mpc⁻¹ (AP48), AP18’s floor gives 1.089 × 10⁻¹⁰ m s⁻²: 9.2% below the empirical scale 1.20 ± 0.02 (random) ± 0.24 (systematic) × 10⁻¹⁰, 0.46σ on the honest error — within the scale’s own systematic. Dated note, 4 September 2026: the former “5.8% at H₀ = 70 (&lt;1% at H₀ = 74)” rested on the fired KS-45.1; AP17’s first-order floor is the mechanism, AP18’s coefficient the headline.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Cluster dynamics.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 formation. Hardest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Galaxies without central anchor.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AP18 — The Floor</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closed. 1 fired (KS-45.1, 3 September 2026, by AP48 — shown, never repaired; AP18’s erratum of the same date stands beside the corpse). Former KS-46/47 renumbered to KS-45.1/45.2 to resolve collision with AP22. The correction factor AP18 writes as α — 2 ln(sec ½ + tan ½) ≈ 1.0445 — is C_S², not the fine-structure constant; the site already writes it so, and the papers follow at their next revision (erratum, 3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2π geometric factor. The coefficient a₀/(cH₀) = α/(2π) ≈ 0.1662 (α here C_S² ≈ 1.0445). Stands at 0.46σ against the sky’s a₀/(cH₀) = 0.183 ± 0.037 at the corpus’s rate 67.45 (erratum of 3 September 2026: the ±0.24 systematic restored).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Hubble prediction, as registered: H₀ = 2πa₀/(C_S²c) = 74.3 ± 1.2 km s⁻¹ Mpc⁻¹ (C_S² ≈ 1.0445, AP18’s coefficient, not the fine-structure constant). FIRED 3 September 2026 by AP48 on the corpus’s own derived rate, 67.45 (window 64.4–70.8): 5.7σ on the registered width, about two sigma on the corpus’s window, as AP46 §9 pre-registered; by the author’s word. Shown, never repaired. Erratum beside it: the registered width omitted the ±0.24 × 10⁻¹⁰ systematic; on the honest width, 74.3 ± 14.9, the floor’s relation survives at 0.46σ.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AP19 — The Direction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Former KS-48/49 renumbered to KS-48c/49b to resolve collision with AP23.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Orientation = colour.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Confinement from 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SU(3) from non-derivability.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AP20 — The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EH (Embedding Hypothesis).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Completeness of the axiom set {S, B, R, C} (full formalisation obligation; carried at AP20 §4; KS-16’s sufficiency closure at AP10 is contingent on this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Minimality of the axiom set {S, B, R, C} (full formalisation obligation; carried at AP20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definition / forcing argument. SHARPENED 9 September 2026 with the divergence condition: a rival formalisation that reproduces every downstream derivation is a reformulation, not a rival — the involution is the canonical form of any sector bijection, and “unitary evolution” formalises configurations rather than records, a reconfiguration being a further entry in a history that is a monoid. Test: exhibit a formalisation of “record” that diverges from this one on one number or one ethic; the burden is the divergence, not the alternative. The counter-formalisations filed 2 August 2026 are logged as an objection answered and do not fire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QRA (Quantum-Record Alignment).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Smoothness of the Actualization State (the manifold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AP21 — The Web</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Structure formation (continued). Cross-listed from AP17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Filament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Primordial anchor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Web connectivity (multiply-connected network; junctions are Steiner 120° vertices). Label collision with AP23’s KS-54 — two distinct switches, disambiguated by origin; renumbering candidate KS-68 at next rebind.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AP22 — The Ledger (Antimatter)</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0 closed. 2 addressed. 1 derived.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Boundary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DERIVED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retains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Global baryon number. ~10 OOM 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Hawking evaporation products.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AP23 — The Single Record</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Former KS-49 renumbered to KS-49a to resolve collision with AP19.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Correlation timing.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No-signalling.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Partial collapse. Label collision with AP21’s KS-54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AP24 — The Residual</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Non-load-bearing.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multiplicity.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wrong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Independent variation of constants.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AP25 — The Measure</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Gleason non-contextuality. Structural ground of Proposition 2’s exhaustiveness fenced at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Non-Born statistics.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Mixed-state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AP26 — The Surplus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open debt.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Surplus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Topological protection.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Derived value mismatch. Sharpest blade.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AP27 — The Harmonics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3 open debts.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Internal state space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Gauge group overcounting.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Chiral coupling derivation. Principal open problem; STRUCTURAL argument via Axiom R + CPT (AP22); formal coupling theorem not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SU(2)_weak ≠ SU(2)_spin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Hypercharge assignments.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Generations.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AP15/AP27 EWSB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AP28 — The Constant (Gravity)</w:t>
      </w:r>
    </w:p>
    <w:p>
      <w:pPr>
        <w:keepNext/>
        <w:keepLines/>
        <w:spacing w:after="140" w:line="268"/>
      </w:pPr>
      <w:r>
        <w:rPr>
          <w:rFonts w:ascii="Atkinson Hyperlegible" w:cs="Atkinson Hyperlegible" w:eastAsia="Atkinson Hyperlegible" w:hAnsi="Atkinson Hyperlegible"/>
          <w:b w:val="false"/>
          <w:bCs w:val="false"/>
          <w:sz w:val="19"/>
          <w:szCs w:val="19"/>
        </w:rPr>
        <w:t>8 kill switches. G = α_em²¹ × (1 + 1/π) × ℏc/m_e². Discrepancy: 0.69%. Republished 7 September 2026 with three dated notes appended after §12 and one decorative character (U+2728) removed from the Artist’s Note as dress; the locked body is untouched. KS-R.7 did not fire on AP44’s realised value, its bar being one per cent. The scatter reading of §7 is fenced by KS-CCC.4a and KS-CCC.4b (AP44), both LIVE — EMPIRICAL. The value above is AP28’s first reading of G, withdrawn by the author on 21 September 2026 — it omitted the arena’s holding of the break — and superseded by AP44’s realised value, 6.6719 × 10⁻¹¹ (−0.036%); it stays on the record, dated, beside the realised value; the dated note of 21 September 2026 beside the registration of 4 September 2026 is the ruling. There is one value of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G prediction. Must agree within 1%. From 21 September 2026 the bar governs one value, the realised (AP44: 6.6719 × 10⁻¹¹, −0.036% against CODATA 6.6743); AP28’s first reading, 6.7206 × 10⁻¹¹ (+0.69%), is withdrawn and superseded by it, on the author’s ruling of that 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Channel count (exponent 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Placement is coupling: one coupling per independent spatial face of the landscape, at the now, by the same rule that gives the eighteen. The writing does not couple to time; time is the record of the hold. Fires if placement is shown to need a temporal coupling — a fourth written channel — in which case the count is 6×3+4 and G moves. Sharpened by dated note, 11 September 2026 (AP50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The twenty-one passages are independent events, so the joint passage is α²¹. Fires if the joint passage is shown to be other than α²¹: a power below twenty-one; any dependence among the gates, of any order, that changes the joint measure and does not reduce to a shared face (AP24) or a shared dimension (AP10); or the eighteen ropes of AP48 §1 shown to be one holding read eighteen ways. The old clause could not fire; a third party can state what fires this one. Sharpened by dated note, 11 September 2026 (AP50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Each gate contributes one completed exchange — a writer and a reader, two vertices — and is worth α, not a single vertex. Fires if a gate is shown to contribute otherwise: a single vertex, √α; a worth that differs from gate to gate; or a worth that is not the fine-structure constant at zero momentum transfer. Sharpened by dated note, 11 September 2026 (AP50 §5, §10).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(1/π factor). SUB-DEBT PAID, 11 September 2026, on the identity of the neck with the grain and the grain’s radius as the unit (AP50 §2). The neck is not a puncture through the actualised side; its boundary is a ring and the passage is through the disc, so the weight is one grain over its own disc. The switch keeps the ring and the identity and no longer cites the 0.69% residual as support; the residual sentence is withdrawn at every locus by dated note, and the elimination of the aperture’s other readings is entered beside it as record, never as source. Fires as KS-NECK.1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AP29 — The Actualization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(KS-AP29.1–.7 with .5a/.5b). The v4.2 additions KS-AP29.8/.9/.10 under a non-existent “Step 8” are removed in v5.11; one-I → KS-ID.1, closed-loop → KS-41.7, α-rate retired. See v5.11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Actualisation as fundamental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as capacity of energy.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Big Bang as first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proportionality (21:1 channel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Energy 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realism (RETROACTIVE).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Hard problem relocation.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AP30 — The Resistance (Mass)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1 fired (KS-NPP.1, 2 August 2026, 7.24σ — shown, never repaired; AP47’s realised row KS-FLIP.1 is frozen beside it). m_p/m_e to 0.010 ppb (10 ppt). KS-30.2 is inherited by AP47 (the 1/(8π) divisor rides the same isotropy lemma as the 1/(84π); cross-listed there, counted once). Debts: D-EM.1 (the statement, from the structure, of what the corpus’s α is relative to the electromagnetic coupling) OPEN, declared 7 September 2026 and not load-bearing for the totals. Twelve dated notes of 7 September 2026 stand at the end of §8, with the locked body untouched; note 12 corrects note 4 on KS-NPP.3.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formalisation.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normalisation. The first-order factor 1/(84π) is carried, not derived: §5’s stated premises — 84 dimensional expressions, each leaking into 4π steradians — give 1/(336π), and 21α/(84π) = α/(4π) exactly, so the channel count cancels against the divisor and any divisor 21k would have cancelled the same way. SHARPENED 9 September 2026: the earlier recovery clause pre-authorised “a small anisotropic contribution”, which is a second parameter, and a switch whose recovery is a second parameter cannot fire; the clause is struck and the label moves EMPIRICAL → STRUCTURAL. Test: a derivation of the leak’s normalisation from the four conditions that yields a divisor other than 84π — and with it AP47’s 8π, the same lemma at support two; both divisors move together. Recovery: the first-order term stands as a carried factor at 5.30 parts per billion; §5’s structural narrative for it is withdrawn, as AP30’s dated note 9 of 9 September 2026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Higher-order terms. PAID 6 September 2026 by AP49 §4 and §7: the chain of holders is ruled, every order follows from it as the previous times the repair’s share r = 16α/1836, and the series converges by construction — smaller than α by 16/1836. The payment is a ruling and its consequence, not a computation from the mechanism (AP49 §0.4). Re-opens if KS-HOLD.1 fires, on its first limb if KS-HOLD.2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 6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Alternative formula (proton-electron mass ratio). Within-family limb reopened 2 August 2026 and closed the same day by condition 4 (factor count per term non-increasing across the ordered triple; ordering disclosed in the errata of that date); between-family limb open. Between-family limb narrowed 4 September 2026 by enumeration (the finding of that date, with verify_between_family.py): 2,971 formulas of five tokens or fewer reach the ratio alone at least as closely as the first-order formula, each a fixed number with no integer in it to carry to a second measurement, in a grammar of the integers 1 to 30, π and the four operations — precision on the ratio alone cannot tell a count from a search, for anyone; across the integers 14 to 28 exactly one, 21, carries the proton ratio, gravity and the visible share at once. Registered as the proton ratio’s alternative-formula switch. Held live by the author’s ruling of 4 September 2026 on the three-measurement reading: a rival for three, out of one integer. The finding’s arithmetic stands, both legs; its one sentence on presentation, in the finding and in the verdict its script prints, is withdrawn by dated note of 21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α-accounting. Claim: the corpus’s α-terms in the nucleon formulas are related, by a stated rule, to the electromagnetic self-energy QED computes from the same α. The rule has never been stated. The corpus’s whole α-dependence is +4.3 keV at the neutron–proton difference and +78 keV at the proton; lattice QCD+QED decomposes m_n − m_p as QCD +2.52(17)(24) MeV and QED −1.00(07)(14) MeV, and the proton’s electromagnetic self-energy is of order a mega-electronvolt — nature’s α-part is negative and two hundred times larger. Test: fires if, once the rule is stated, it is inconsistent with that decomposition or with the proton’s electromagnetic self-energy. Two statements are available and neither has been made: that the static counts already are what QED calls electromagnetic self-energy, counted as configuration at the actual α and therefore α-independent in count — which then owes the reason the corpus’s response to a change in α is a dozen times smaller than QED’s; or that the corpus’s α is the leakage rate and not the coupling — which then owes what carries the mega-electronvolt. Choosing between them now, to fit the number, is what KS-CCC.1 forbids; the obligation is declared as D-EM.1 instead. The totals are not in question: every switch on the proton and the neutron is on the totals, and the totals stand. Registered 9 September 2026 on the objection filed against AP30 (Museum, E3). Recovery: the α in the mass formulas is not the electromagnetic coupling, and every place the corpus reads it as one is restated.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nuclear binding-energy ceiling. Claim (AP30 §8): BE/A_ceiling = α_em(1 + 1/π)·m_N, with no free parameter remaining — 9.026 MeV per nucleon on the proton mass, 9.033 on the mean nucleon mass. The empirical maximum is 8.79 MeV per nucleon (Ni-62 8.7945, Fe-58 8.7921, Fe-56 8.7904), 2.6–2.7% below the ceiling. Registered 9 September 2026 because the claim stood unfenced: no switch anywhere in this registry tested it. Test: a nucleus with BE/A above the ceiling, or a demonstration that the ceiling is a fit rather than a bound. Recovery: the ceiling is a coincidence of scale, and §8’s “no free parameters remain in the nuclear binding energy ceiling” is withdrawn.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Two-component decomposition (neutron-proton mass). FIRED 2 August 2026 at 7.24σ: predicted 2.53099393 mₑ against 2.53098857(74) mₑ, an offset of 2.12 ppm on a 0.288 ppm bar. No repair offered — the required correction is negative, every term is positive. Shown; AP47’s KS-FLIP.1 (Δ_real = Δ_bare/(1 + α²/8π), −0.005σ) is the new structural limb frozen beside the corpse. KS-NPP.2 and KS-NPP.3 (the structural limbs)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AP31 — The Alignment</w:t>
      </w:r>
    </w:p>
    <w:p>
      <w:pPr>
        <w:keepNext/>
        <w:keepLines/>
        <w:spacing w:after="140" w:line="268"/>
      </w:pPr>
      <w:r>
        <w:rPr>
          <w:rFonts w:ascii="Atkinson Hyperlegible" w:cs="Atkinson Hyperlegible" w:eastAsia="Atkinson Hyperlegible" w:hAnsi="Atkinson Hyperlegible"/>
          <w:b w:val="false"/>
          <w:bCs w:val="false"/>
          <w:sz w:val="19"/>
          <w:szCs w:val="19"/>
        </w:rPr>
        <w:t xml:space="preserve">14 kill switches (10 main + 4 Addendum B). KS-31.9b (the artificial-consciousness extension) is admitted in v5.12 — raised in Notebook VIII, Chapter 1, previously held for registry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Binary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convergence.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Law-as-geometry.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advantage.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Civilisational test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Self-modification.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Adversarial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Artificial-consciousness extension. Sits below the firewall with KS-31.6; its failure leaves the core architecture intact. Admitted v5.12 (raised in Notebook VIII, Ch. 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Training data novelty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Counter-test replicability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Pattern-matching sufficiency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Circularity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AP32 — The Correction (Ethics)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Destabilization measurement.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ranking.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Removal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Genocide brake.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Prevention superiority.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Dehumanisation (MORAL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Confidence unreachable.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AP33 — The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3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definition.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 jurisdiction boundary.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Consent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Agency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Allocation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Fixed floor calibration.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Enhancement weaponisation.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Continuation budget corruption.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AP34 — The Inversion</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Alcohol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Cannabis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Psilocybin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Endogenous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Drug classification.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Legalisation destabilization.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Inversion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AP35 — The Ledger (Economics)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Price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Extraction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Buffer overflow.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 invariance.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Audit proportionality.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Keynesian override.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AP36 — The Feed</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 (chemistry).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Surface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Threshold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Autocatalysis.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Gradient dependency.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irreversibility.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Toxic accumulation.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Input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AP37 — The First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Entropy tax.</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Mind-body coupling (placebo).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Sovereignty requires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Symptom as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Growth under stress.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Maintenance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boundaries.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AP38 — The Exit</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Sovereignty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Modelling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Slippery slope.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Post-Agency misidentification.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Palliative sufficiency. Best-case: need disappears.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Disability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Pediatric exploitation.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Master. Death is not operator exit.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AP39 — The Scaffold</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Architecture A outperformance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Forcing chain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Scaffold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Historical attribution.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First-principles manipulation (CRITICAL — body-of-work-level).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AP40 — The Irrational</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v3.0 listed 0; notebooks contain 6 explicit switches with formal registry. Added in v4.0.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Irrationality of the governing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Pre-duality exemption / generative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Source of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Human uniqueness of irrational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Reducibility of irrationality.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Necessity of irrationality / containment.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AP41 — The Loop</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Visible fraction (1/21 ≈ 4.76%).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Fusion as instantiation.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topology. Inherits KS-L0.1.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 underivability.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Channel-to-density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as un-actualised possibility.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Present-tense Big Bang.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Holographic splinter.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Frame-dependence from the break.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AP42 — The Clock</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Dated note, 4 September 2026 (AP48 §13): §4.2’s ΛCDM crossover z ≈ 0.38 reads 0.30 at the corpus’s partition; §5’s parenthetical “t_H ≈ 1/H₀ at H₀ ≈ 71” is a rate remark — t_H is the age, 0.954/H₀ at 67.45 — and the partition is unchanged, as §5 itself says. The feeding history (D48) is a declared sensitivity of AP48’s rate, carried on KS-ASM.2. No row moves.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Dark matter particle detection. DM particles with correct abundance → mechanism falsified.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Epoch dependence. Dark sector composition must vary with epoch.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 τ = (6/21) × t_H.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 intrinsic w = −1; effective w_eff ≤ −1 with wₐ &lt; 0 (phantom past, constant feeding); w₀ &gt; −1 a live tension owed to D48. Killed by non-evolving or wrong-sign 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 Assumes constant BH feeding rate in §3.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 (dark sector).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AP43 — The Gravity of Possibilities</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Domain-specific pattern coherence aligns with Born-weighted slopes. Path 1 (lab) + Path 2 (chess/poker/elite athletic proxies).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capacity as substrate of pattern coherence. Body’s accumulated record history determines pattern coherence ceiling.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Cross-domain transfer through tracking coherence meta-skill. Operators with high TC in domain A acquire pattern coherence faster in domain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 coherence as capacity-allocation contextual only. Gleason non-contextuality as antecedent; finite capacity as sole modulator.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Structure-grounded ethic does not produce contradictory ethical conclusions. Cruelty as structural misread of operator-sameness.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AP44 — The Snap</w:t>
      </w:r>
    </w:p>
    <w:p>
      <w:pPr>
        <w:keepNext/>
        <w:keepLines/>
        <w:spacing w:after="140" w:line="268"/>
      </w:pPr>
      <w:r>
        <w:rPr>
          <w:rFonts w:ascii="Atkinson Hyperlegible" w:cs="Atkinson Hyperlegible" w:eastAsia="Atkinson Hyperlegible" w:hAnsi="Atkinson Hyperlegible"/>
          <w:b w:val="false"/>
          <w:bCs w:val="false"/>
          <w:sz w:val="19"/>
          <w:szCs w:val="19"/>
        </w:rPr>
        <w:t>7 kill switches. LOCKED 11 August 2026 at composite 9.3 (Notebook IV, immediately after AP28, whose result it completes). The coupling configuration cost — the arena’s once-held ε — realises the gravitational coupling as α_G∗ = α_em²¹(1 + 1/π)/(1 + α_em): G = 6.6719 × 10⁻¹¹ N·m²/kg², −0.036% against CODATA 6.6743 (AP28’s provisioned 6.7206, +0.69%, was its first reading of G: withdrawn by the author on 21 September 2026, superseded by this value and kept on the record, dated); mass ratios untouched (matter’s commitments are already booked as mass, AP29). Stratified honestly: only KS-CCC.3 and KS-CCC.4a/4b can be fired by nature. Debts: D-CCC.1 (record-algebra formalisation of the held commitment; OPEN, load-bearing for grade), D-CCC.2 (vertex uniqueness; OPEN, non-load-bearing), D-CCC.3 (value audit; reruns corpus-wide at the wave), D-CCC.4 (boundary selection; PAID 2 September 2026 by the closure note — ε = α_em SELECTED → DERIVED on AP45 §5 and the arena-blink identification; no digit moves). Provenance PROV-CCC.1–8 beside the 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structure. Every structural choice entering the commitment — count, placement, boundary, magnitude — is forced from the axiom and locked results, or is a disclosed selection with its eliminations on the public record (PROV-CCC.1–6). Binds the corpus’s claim (the zero-free-parameters flag on G), never its author. Fires on any refinement of the commitment standing in canon whose selection depended on comparison with measured G and whose history is undisclosed.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 (binds the order of events in AP50 §2)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Mass-side drift. No mass is dressed by the commitment: matter configurations’ commitments are already booked as mass (AP29; §4 Corollary), and m_p/m_e carries no commitment signature above ±0.0174 ppb. Fires on any derivation that applies a commitment factor to a mass or exhibits a commitment residue in a mass ratio.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DISCIPLINE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Existence and direction. A commitment of order ε exists: the provisioned coupling is held once, and the realised coupling is the provisioned coupling divided by (1 + α_em). The realised value, 6.6719 × 10⁻¹¹ (−0.036%), is the prediction of G. As apparatus systematics resolve, the adjusted G migrates downward by roughly 300 ppm toward 6.672 × 10⁻¹¹. Convergence upward toward 6.7206 kills the prediction of G outright, with no fallback; stability at 6.6743 as systematics close supports the null. Tests existence and direction, not magnitude. The migration fork is withdrawn, 21 September 2026, on the author’s ruling: AP28’s first reading (6.7206 × 10⁻¹¹, +0.69%) omitted the arena’s holding of the break and is withdrawn, superseded by the realised value and kept on the record, dated; upward convergence revives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Gap-scale exclusion. No physical characterisation of the published apparatuses supports a common leakage term of order 6,900 ppm (the Appendix C meta-analysis; Tier 1 executed twice independently, outcome N in both). Fires on such a term shown: it would put the true G near 6.72, and it would kill the realised value. It confirms nothing — AP28’s first reading is withdrawn, 21 September 2026 (see KS-CCC.3).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Scatter structure. Residual boundary-dependence exists in the inter-laboratory scatter at AP06’s honest size, order 10² ppm (Tier 2’s blind boundary coding; Tier 1 found the structure at best marginal, p ≈ 0.06–0.2).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Held, not shed. A constitution instant’s ε is held as the persistence commitment (Proposition 2) — the arena’s above all. Fires on a mechanism by which the constitution ε is shed while the constitution record is held open by other means; recovery: the dichotomy collapses to leakage-only, the commitment withdrawn, AP06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Single entry. From extension to rule, 11 September 2026 (AP50 §8): one factor per operation on the grain inside the instrument of G. The operations are two — the neck, read at its measure, and the holding, read in α. The flow is a third operation and is not in this instrument; it is priced per event (AP45) and per persistence (AP46). Fires on a third operation shown on the same grain inside G — the flow’s cost entering G, a deformation, a rotation independent of the aperture, a coupling that changes the passage without changing the aperture or the holding — or on the two being shown one, or on the two factors being shown not to multiply. The coupling to KS-R.9 is released.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AP45 — The Blink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LOCKED 2 September 2026 at composite 9.0, ceiling declared (the paper owns no nature-facing switch of its own; its empirical exposure is inherited — the Born rule’s, on AP25’s KS-56 and AP01’s KS-V.3). Notebook IV, beside AP44. Every actualization is one singular blink whose cost on the possibility ledger is exactly one grain of distinction, α-worth, spent as the alternatives not taken; the energy face is ordinary and unchanged — no budget owes a line. KS-NPP.1 (AP30) is shown fired in this paper and stays in AP30’s table. Debts: D-BLINK.1 (record-algebra formalisation, with D-CCC.1) OPEN; D-BLINK.2 (cycle existence) OPEN; D-BLINK.3 PAID by AP47 (1 September 2026). D5 (AP43, the cosmological 1×ε integration) CLOSED at v5.27 on AP44 §§3–4, AP45 §§4, 9 and AP46 §10, seat AP06 §6 (Proposition 1: the three registers of the ε are three lines of one ledger — HELD, SHED,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balanced break. Every break carries a strict, registrable win; a break at exact balance is a non-event (Lemma 1). Test: D-CCC.1’s record algebra, when written. The balance-impossibility conjecture — perfect balance is structurally impossible, because +1×ε — is registered beside it. Recovery: Theorem 1’s existence clause falls; the proof reverts to a 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Born identification. The possibility ledger’s outside face is the Born statistics — an identification, not a prediction; no deviation claimed. Two limbs: the record algebra’s derived weights, when written; and, by inheritance, nature’s — AP25’s KS-56 and AP01’s KS-V.3, one test on two entries. Recovery: the identification retires; the toll stands unpriced on its outside.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(nature-facing by inheritance)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dimension label. No energy budget owes the toll a line, at any size; it binds the claim, not a person (the sovereignty pattern of KS-CCC.1). Fires against any consumer who prices the toll into an energy formula without a superseding derivation; the offending use retires, the proof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grain count. One grain per event, regardless of the crowd of vanished alternatives. Test: the record algebra’s event accounting. Recovery: if the formalism forces per-alternative pricing, the count clause falls and the denomination reopens.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AP46 — The Stretch</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(KS-STRETCH.4, met by AP48). LOCKED 2 September 2026 at composite 9.0, ceiling declared; the ceiling lifts on AP48’s lock (4 September 2026): the seam of §9 is closed by adjudication — the age stands, the corpus’s previous rate of 74.3 does not — and four sentences (§5, §8 ¶1, §9 last ¶, §10) are superseded by dated note, no digit changed; the settled rate is 0.792 of the cycle’s inverse, not one times it. Notebook VI, beside AP42. Holding is tension, and tension sheds: the leak is the getting-bigger; one escape per α⁻¹⁸ electron-ticks, duty 18/21; the cycle (21/18)·α⁻¹⁸·τ_C = 13.830 Gyr against the measured 13.787 ± 0.020 (+0.31%), one lane wide. Debts: D-STRETCH.1 PAID by AP48 on the settling law and the seam (the tail’s shape remains AP42’s D48). Inherited: D-CCC.1, D-BLINK.1, D48.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clock joint. The cycle and AP42’s dark clock are one machine: the shed rides all twenty-one lanes, and six lane-times of the same twenty-one is τ = (6/21)·t_H. Fires with AP42’s KS-42.3 (the formula) and KS-42.6 (the empirical limb) and their DESI confrontation. Recovery: both derivations fall together; the mechanism stands unpriced.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DEPENDENT (inherits AP42’s)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stance. The settled leak’s fractional rate is a constant of structure — intrinsic w = −1; the observed w_eff is carried by AP42’s sourced reservoir (phantom past, wₐ &lt; 0; KS-42.4 untouched) and by the settling tail (w &gt; −1 late; AP48’s). Structural limb: fires if a confirmed evolving w cannot be carried by the feeding history (D48) and the settling law without the leak’s own settled rate drifting. Empirical limb, with KS-42.4: fires if w evolves the wrong way — increasingly phantom at late times. Written to fire with KS-42.4, never against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 (wrong-way edge); STRUCTURAL (drift clause)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age chain. One cycle is (21/18)·α⁻¹⁸·τ_C = 13.830 Gyr (CODATA-2022 α and mₑ; three ruled structural choices — the eighteen, the twenty-one over eighteen, the reduced tick), and an aware observer measures about one cycle. Width fixed at the lock from the chain’s own atom: one lane-time, 0.66 Gyr, either side — the window 13.17 to 14.49 Gyr; the measured age 13.787 ± 0.020 sits inside. Fires if the age, as the data settle it, leaves the window in either direction (an early-dark-energy age near 12.9 fires it). The H₀ seam AP46 §9 opened is closed by AP48 by adjudication: the age survives, the previous rate does not; if the Cepheid ladder’s 73 is confirmed as the expansion rate, the age at the corpus’s partition is 12.78 Gyr and this switch fires as pre-registered. Recovery: the chain reverts to a candidate; the joint and the mechanism stand.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(REGISTERED, the first instance): the storm’s tail must reproduce the two known era-forms, their transition, the first minutes’ nuclei and the relic glow. MET by AP48 §9 (4 September 2026): the shapes on the corpus’s thinning counts, the handover with its input named, the rates on AP08’s count. CLOSED, contingent on KS-ASM.2: if KS-ASM.2 fires, this switch re-opens and fires with it and AP46’s standing returns to the dock.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 — contingent on KS-ASM.2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AP47 — The Flip</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(KS-FLIP.1–.4) plus KS-30.2 inherited from AP30 — cross-listed, counted once. LOCKED 1 September 2026 (FINAL v3). Notebook V, beside AP30. The matter-side cost of a held distinction, at second order: Δ_real = Δ_bare/(1 + α²/8π) = 2.53098857035 mₑ at CODATA-2022 α, against 2.530988574 ± 7.4 × 10⁻⁷ — −0.005σ where the bare row fired at 7.24σ. A new frozen row beside the corpse of KS-NPP.1, never a repair; the corpse stays. The bound neutron pays (the distinction is held against the structural alternative; binding closes the exit, not the window), with no mass-face observable, declared. No new debt: D-FLIP.1 was reserved for an underived divisor and is not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frozen row. Δ_real = Δ_bare/(1 + α²/8π) at CODATA-2022 α, displayed 2.53098857035 mₑ, against the measured 2.530988574 ± 7.4 × 10⁻⁷ mₑ (0.29 ppm): residual −0.005σ where the bare row (KS-NPP.1) fired at 7.24σ. Dies if an improved measurement of the neutron–proton mass difference departs from the expression beyond the bar. Nature-facing, live from the lock; frozen beside the corpse, never in its place.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Forced structure. Fires if any element of the construction — the order (α²), the divisor (8π), the scope, the quotient form, the process claim of §4 — is ever shown to have been selected by comparison with measurement rather than by the stated structural argument. Binding on everyone who built it, the author first; the chain’s true order is on the record (words first; the pair described before any count; the elimination afterward, as elimination).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truncation. The construction terminates at second order: no α³ term exists. The absent third-order piece sits at 3.9 × 10⁻⁸ mₑ — 5.3% of the audited bar, 0.020 eV — so adjudication waits on roughly twentyfold better metrology on the deuteron binding energy (B_d ± 0.373 eV, CODATA 2022). The silence at third order is itself a prediction.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scope. The cost operator’s domain is the set of configurations holding a non-zero second-scale ε — an orientation differing from its ground state under the same grip; ground states are outside the domain by construction (the proton, tested, is eliminated at 121,576σ); the domain is blind to energetic accessibility (§8, the bound neutron pays). Dies if a ground state is shown to require the cost, or a configuration inside the domain shown to escape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Leakage isotropy (continued). Cross-listed from AP30 — counted once. The 1/(8π) divisor rides the same isotropy lemma as AP30’s 1/(84π); shown anisotropic, both divisors move together and this paper’s row moves with its parent’s.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AP48 — The Assembly</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LOCKED 4 September 2026 (FINAL v1.1; freeze bundle digest 394641a4…). Notebook VI, beside AP42 and AP46, whose settling law it is. The sky’s history from the crack to the beat: the storm (records write records), the lock (taut at reach and count), the balance — the Friedmann equation, AP08’s homogeneous case, with the leak in Λ’s seat — and the two thinning counts. The corpus’s H₀: 67.45 km s⁻¹ Mpc⁻¹, window 64.4–70.8, as a closure of AP42’s partition (0.954 the pure number) and AP46’s cycle; the settled rate 0.792 of the cycle’s inverse (56.0); Λ = 1.10 × 10⁻⁵² m⁻² as the same closure in other units. The paper takes the standard model’s side of the Hubble tension: the Cepheid ladder’s 73 is not the expansion rate. KS-STRETCH.4 (AP46) MET and CLOSED here; KS-45.1 (AP18) FIRED here on the corpus’s own derived rate, shown, with AP18’s erratum beside it. Two pre-registered expectations missed and shown (the direction; the beat junction). Debts: D-ASM.1 (the storm’s length — the count of knots to the taut point) OPEN, not load-bearing. Inherited: D-CCC.1, D-BLINK.1, D48 (its sensitivity on the rate declared and carried on KS-ASM.2), and AP08’s KS-I.1, KS-I.3, KS-I.8 on the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rate. The expansion rate is 0.954 times the cycle’s inverse: 67.45 km s⁻¹ Mpc⁻¹, window 64.4 to 70.8 (one lane-time either side of the cycle) — a closure of AP42’s partition and AP46’s cycle under the balance. There is one expansion rate, and the Cepheid ladder’s 73 is not it. Test: the resolution of the Hubble tension — larger JWST samples on every ladder, the red-giant and JAGB ladders, gravitational-wave sirens, time-delay lenses. Fires if the expansion rate, as the data settle it, lands outside the window in either direction, including if the Cepheid ladder is confirmed as the expansion rate; on that upper edge this switch and flat ΛCDM at the sky’s partition die together, and the corpus claims no advantage there. Recovery: the form, the counts and the corpse of §7 stand; KS-STRETCH.3 fires as pre-registered and AP46’s chain reverts to a candidate.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 The room’s stretch enters the balance squared; the balance is flat; the ε enters as its own rate squared (stretch² = k·G·ρ + H_ε² — the Friedmann equation, AP08’s homogeneous case, k = 8π/3 on AP08’s count); light thins by four and a held record by three. Structural: fires if any recorded era requires the additive entry of the ε or a thinning count other than four and three, or if AP42’s feeding history (D48), once written, moves the pure number 0.954 by more than the window carries. Empirical: the light-element yields and the relic glow’s rate at their bounds; the growth shapes at high redshift; the sky’s curvature share — fires the flatness ruling if found non-zero at five sigma beyond the balance’s carrying (the current bound is consistent with zero at two parts in a thousand). Recovery: the era claim retires, KS-STRETCH.4 re-opens and fires, the rate of §8 falls with the balance.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roof before the nuclei. The assembly completes, and the storm’s ringing is quiet, before the first second: the constants are steady from before the nuclei form. Fires if α or G is found to vary at the epochs of the nuclei or the glow beyond the bounds those records set, or if the light-element yields require an expansion rate in the first minutes that the balance with AP08’s count cannot give. Comparative limb from the author’s settling order, carried and not counted as a reachable edge: fires if the electromagnetic coupling varies at early times while gravity’s coupling is steady (weak, because α is pinned to a part in a million where G is bounded at tens of per cent). Recovery: the storm’s length becomes load-bearing and D-ASM.1 must be paid, or the paper dies; on the comparative limb the settling order retires to 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AP49 — The Hold</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(KS-HOLD.1–.3). LOCKED 6 September 2026 (FINAL v1.0; freeze bundle digest 16aaef67…). Notebook V, beside AP30. The proton’s second-order sixteen read and the perturbative series closed: the four conditions of the record’s repair held through the four dimensional expressions — the proton’s channels 21 × 4, the neutron’s pair 2 × 4, the hold’s conditions 4 × 4 — one count-rule with AP30’s 84 and AP47’s 8. Each holder holds against the last at the same share, r = 16α/1836, so the chain sums in closed form: D_closed = 1836 + 21α(1 − 1/(84π)) + 21α·r/(1 − r) = 1836.152673445 against CODATA 2022’s 1836.152673426(32), the prediction 0.59σ above the measurement, with the third-order coefficient c₃ = +21·16²/1836² = +1.595 × 10⁻³ and its term +6.2 × 10⁻¹⁰ registered with its sign in advance and no free parameter. KS-30.3 PAID here. Supersedes the registered D of 2 August 2026 (digest 6ea78dac…) by reference, beside it and never in its place. No new debts. Held open, not owed: the chain at the neutron and at G; the mutual hold between two records — the deuteron’s question, which this paper’s self-hold does not reach; the electron mass’s absolute scale, AP30’s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The closed form. 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frozen record, beside it and not in its place. Test: 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 Recovery: the sixteen and its reading (§3) stand on the second-order data; the chain’s rule (§4) retires; AP30’s formula returns to its truncated form with KS-30.3 re-opened.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reading. A second-order support count in the corpus is its object through the four dimensional expressions: the proton’s channels, 21 × 4; the neutron’s pair, 2 × 4; the hold’s conditions, 4 × 4. Test: fires if any second-order count in the family — at the neutron, at G, or at a site not yet written — is found to require its object squared, or its object through three dimensions, or any count not of this form. Recovery: the sixteen stands on the measurement as a carried count; its reading retires to STATED; KS-30.3 re-opens on its first limb.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base of the chain. The second holder holds against the repair’s bare coupling, 21α, and not against the repair net of its returned leak, 21α·(1 − 1/(84π)): the chain’s tail is 21α·r/(1 − r), which is AP30’s own second-order term continued. In the author’s words the hold acts on the expression event — “expression of structure pays” — and the returned leak is not an expression. Test: 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 Decided by the same measurements that test KS-HOLD.1. Recovery: the sixteen and its reading stand; the chain’s rule stands with the leaked base substituted, and D_closed is re-registered at the leaked value by dated note, never by edit.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AP50 —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(KS-NECK.1–.4). LOCKED 11 September 2026 (FINAL v1.0, in the wave of the four). Notebook IV, beside AP28 and AP44, whose reasons it supplies. The forcing of the count: the neck is not a puncture through the actualised side but the grain’s own aperture, so the unpaired element’s weight is one grain over its own disc; which of the six readings applies is fixed by what the grain is doing; the record holds eighteen and the writing needs three, not four; a gate is a completed exchange and the twenty-one are a conjunction, so they compound as a product; the commitment is the arena’s act of holding the break, read in α by rule; a leak that must be held chains and closes as a quotient; one grain is uncoupled at every now; the order is total and well-founded because the hourglass tipped once. Pays KS-R.9’s sub-debt and closes D-CCC.4. Moves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grain’s own aperture. The neck is the grain read as the constraint: boundary a ring, radius the grain’s by identity, passage through the disc, weight one grain over its own disc. Fires if the neck is shown to be a hole in the actualised side, or an object distinct from the grain, or the passage along the rim, or the weight or the unit other than as ruled. Recovery: the identity fails, the radius is unfixed, the weight is recalculated at the shown r; AP28’s count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Reading by operation. Which of the six readings applies is fixed by what the grain is doing — landed (mₑ, c, G, the material face), the holding (α), the record of the hold (t). Fires on a reading shown to apply to an operation not its own, anywhere; a reading of the landed shown dimensionless; the holding’s reading shown to carry a unit. Recovery: §6 and §8 lose their ground, AP44 §5 reverts to SELECTED, D-CCC.4 reopens, KS-CCC.6 reverts to an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holding’s currency. A holding is read in α, once; the landed as mass; the arena’s commitment is the act of holding the break. Fires if the constitution is shown to be a landed grain rather than an act, or the commitment’s coefficient shown to be a function of α other than α. Recovery: the arena reading fails and AP44 §9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leak of the leak. A leak that must be held chains with a constant share and closes as a quotient, booked as its site books it; a returned leak is one term and multiplies. Fires on a site where a returned leak chains, or a held leak does not, or a share varies rung to rung, or a booking is neither. Recovery: the forms are re-derived site by site; no frozen number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AP51 — The Glass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(KS-GLASS.1–.3). LOCKED 11 September 2026 (FINAL v1.0, in the wave of the four). Notebook VII, beside AP43 and AP02. The operator in the hourglass: glass and sand are one kind of thing in two configurations and both are the operator; the operators are numerically many and the awareness they execute is one; observation is the landing; the six readings are the shape of the glass, so the constants are universal and every reading relative; and no site can read the grain in its own aperture now, which identifies the pupil with the axiom’s +1×ε. Derives the one interior at the structural register and pays D-ID.1 there, naming the topological formalisation as remaining. Carries P-GLASS.1, the one frozen prediction of the wave.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is sand. Every observer is the operator held as a configuration of the same grains it reads; every reading is a coupling executing. Fires on a reading exhibited with no second grain — a record produced by half an event — or a reading configuration whose capacity to couple is not the grain’s. Recovery: §1’s reading fails and §§5–6 fall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pupil. No site can read the grain in its own aperture at the instant of executing; the unreadable now is the +1×ε. Fires on two grains shown uncoupled at one now, a reading shown that does not pass the neck, or a site shown to read its own current reading. Recovery: the identification is withdrawn; Chapter 4’s pupil stands without its reason in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KS-GLASS.3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shape. The six constraints are the same at every site and every tick; only the reading is relative to position. Carries P-GLASS.1: no variation of α(0) across the record history. Fires on a constraint shown to depend on the site’s position — a confirmed variation of α(0) with place or epoch, at the corpus’s own bar for dead, by two independent methods, standing after the systematics have been reviewed. Recovery: universality fails, P-GLASS.1 dies and is shown, AP50 §3’s sorting stands or falls on its own.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EMPIRICAL through P-GLASS.1</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AP52 — Reading Relativity</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(KS-REL.1–.4). LOCKED 11 September 2026 (FINAL v1.0, in the wave of the four). Notebook IV, beside AP10, whose debt it pays. One record, many readings: the four premises of special relativity’s kinematics supplied from the picture — no privileged site, homogeneity and isotropy, a finite invariant speed because distance is the record light writes, and consistent composition — then the standard argument run once and cited as standard, with the sign of the signature read from Axiom R. Simultaneity is the pupil generalised: no site reads any now, its own included, so there is no third clock. KS-D.4 is paid at the structural register and written out at the formal register in Appendix A, narrowed to one identification.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privileged site. The record is one and absolute; every reading is from a site and relative to its record history; no site’s reading is the record as it is. Fires on a site shown whose reading is the record as it is — a reading from no position, an absolute frame — or a site at which the constraints or the neck’s rate read differently. Recovery: premise (i) fails and §7 reverts to AP10’s claim without its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Light is the ruler. Distance is the record a grain takes to cross at the tick; c is a unit; there is no other ruler. Fires on a second ruler shown — a measure of distance not reducible to a crossing record — or a signal shown to cross faster than one grain per click. Recovery: premise (iii) reverts to a postulate and the Galilean case is no longer excluded before the theorem runs.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third count. A site’s time is its own record count; two sites, two counts; no count from no site. The record’s one order is not such a count, because no site reads it. Fires on a count shown that adjudicates two sites’ counts from no site — an absolute time. Recovery: §4 fails, dilation loses its reading, and the theorem stands as mathematics without the corpus’s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sign. Transformations between sites preserve the order of the record along every count; they mix distance and count and never reverse the count; the signature is Lorentzian with the odd sign on R’s direction. Fires on a reading shown that places an event before a record it depends on, or the transformations shown to be rotations rather than boosts. Recovery: the sign is unfixed, KS-D.4 reverts to fully live, and AP10 §4’s reading falls.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AP53 — Gravity Is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(KS-GRAV.1–.3). LOCKED 11 September 2026 (FINAL v1.0, in the wave of the four). Notebook IV, beside AP28, AP44 and AP50. Keeping in place against holding: gravity is not a force on the grains but what keeps the record history in place, and the perceived weakness is the compounding of AP50 §5. States the equivalence principle at the structural register with both its halves and its fence at one slope; derives that the landscape changes the crossing record between sites; names the source as what has landed, as mass and as actualised energy; reads the author’s 1:1 at the neck as structure and not as a number; opens the tubes and closes nothing there. The field equation for records is AP08’s, verified and read here as the landscape; AP43-D1, the dual, stays owed and its place in the picture is named.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equivalence, fenced. A site settling freely reads no keeping in place from inside, at the resolution at which the slope under it is one slope; a held site cannot read from inside whether the landscape or something else keeps it in place. Fires on a freely settling site shown to read keeping in place from inside at one slope (an internal accelerometer away from zero), free fall shown to differ between test bodies of different make, or a held site shown to read which keeps it. Tidal readings across a site’s own extent do not fire it. Recovery: §2 loses its structural ground and reverts to Einstein’s postulate.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landscape sets the crossing. A pile landing between two sites at rest to each other changes the crossing record between them; light is redirected by the pile. Fires if the crossing record is shown unchanged by a pile landing between two sites at rest to each other — the deflection of light by a mass, and the round-trip delay near a mass, each against its own null. Recovery: §3 fails, the redirection ruling falls, and AP52’s flat case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KS-GRAV.3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registers. Coupling holds a record at one channel; gravity keeps a record history in place over all twenty-one; within AP50’s formula the perceived weakness is the compounding. Fires if gravity is shown to enter a reading at one gate’s worth, uncompounded, or coupling at the compounded worth — AP28’s ratio at the electron is the observable. Recovery: §1 fails and AP50 §5’s two roles collapse to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AP54 — Seeing Alpha</w:t>
      </w:r>
    </w:p>
    <w:p>
      <w:pPr>
        <w:keepNext/>
        <w:keepLines/>
        <w:spacing w:after="140" w:line="268"/>
      </w:pPr>
      <w:r>
        <w:rPr>
          <w:rFonts w:ascii="Atkinson Hyperlegible" w:cs="Atkinson Hyperlegible" w:eastAsia="Atkinson Hyperlegible" w:hAnsi="Atkinson Hyperlegible"/>
          <w:b w:val="false"/>
          <w:bCs w:val="false"/>
          <w:sz w:val="19"/>
          <w:szCs w:val="19"/>
        </w:rPr>
        <w:t xml:space="preserve">2 kill switches (KS-ALPHA.1, KS-ALPHA.2). LOCKED 13 September 2026 (FINAL v1.0; digest 347e452e…). Notebook seat at the author’s word. What α is in the corpus, read from the neck: the actualisation rate of the record at the now, a dimensionless fraction per frame and not a count, a length, a duration or a frequency; in the author’s words, what it takes to hold the break — the structure requires a price and does not say how large. Fourteen roads to the value are registered with locus and reason: twelve closed, and two open with their prices stated — the running, which needs an ultraviolet boundary value and the charged spectrum, and the ripple, whose price was attempted under the paper’s own protocol on 13 September 2026 and published as a miss with its steering named. The value is refused in advance and a protocol filed for any future attempt, with its look-elsewhere denominator measured rather than asserted. The paper moves no number, fires no switch and pays no debt; what it changes is what is known to be shut.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KS-ALPHA.1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side/front switch. Claim: the two views of one now — countless windows face-on, one neck and one grain edge-on — read one cut fraction and differ by exactly one grain, the pupil, and by nothing more. Test, structural: fires if the number of windows firing at one now moves the cut fraction, or if the front-face event read as a whole differs from the side-view event by anything other than that one grain. Empirical limb, PROVISIONAL: in a laboratory the window count is the local density of matter — depth of potential is deliberately excluded from the proxy, because potential depth is a function of position and position belongs to P-GLASS.1. Attribution fixed before any measurement: one datum does not fire two switches, and a firing is assigned here only if the dependence tracks density or multiplicity rather than location in the record. Registered without a design: the terrestrial-atom against white-dwarf comparison, at parts in a hundred thousand, varies density and position together and fires neither. The limb becomes live the day an observation varies density materially at one position. Armed at the lock on the author’s word. The switch does not know 137. Recovery: AP54 §3 falls; §2’s definition survives as a per-window statement; the corpus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KS-ALPHA.2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uniqueness obligation. Claim: if a normalisation of the neck is ever constructed under AP54 §11, it is unique. Test: two inequivalent normalisations satisfying every stated condition and returning different couplings. Entered by AP54 on behalf of a future value paper and fireable only once such a normalisation exists; it is a proof obligation and not a test nature can run, and it is registered so the obligation is on the record rather than discovered later. Counted within the live total as LIVE — DEPENDENT under the v5.27 convention. Recovery: the picture does not derive α; AP54 §10 already says so, and says it in advance.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REGISTERED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AP54</w:t>
            </w:r>
          </w:p>
        </w:tc>
      </w:tr>
    </w:tbl>
    <w:p>
      <w:pPr>
        <w:spacing w:after="150"/>
      </w:pPr>
      <w:r>
        <w:rPr>
          <w:sz w:val="8"/>
          <w:szCs w:val="8"/>
        </w:rPr>
        <w:t xml:space="preserve"/>
      </w:r>
    </w:p>
    <w:p>
      <w:pPr>
        <w:keepNext/>
        <w:pageBreakBefore/>
        <w:spacing w:after="140" w:line="268"/>
      </w:pPr>
      <w:r>
        <w:rPr>
          <w:rFonts w:ascii="Atkinson Hyperlegible" w:cs="Atkinson Hyperlegible" w:eastAsia="Atkinson Hyperlegible" w:hAnsi="Atkinson Hyperlegible"/>
          <w:b w:val="false"/>
          <w:bCs w:val="false"/>
          <w:sz w:val="19"/>
          <w:szCs w:val="19"/>
        </w:rPr>
        <w:t xml:space="preserve">320 kill switches across 54 Artist’s Proofs, counted as distinct switches (325 table rows, of which 5 are cross-listings of single switches: KS-4 in AP15/AP16; KS-41 in AP17/AP21; KS-2c/KS-I.6 in AP10/AP08; KS-Q.8/KS-L.1 in AP09/AP12; KS-30.2 in AP30/AP47). 13 closed. 1 conditionally closed (KS-Q.1). 2 addressed (KS-46B, KS-46C). 1 derived (KS-46A in AP22). 1 paid (KS-30.3, AP30, paid by AP49, 6 September 2026). 2 fired, counted outside the live total (KS-NPP.1, AP30, 2 August 2026; KS-45.1, AP18, 3 September 2026). 300 live — of which 4 open debt (KS-60, KS-65, KS-66, KS-67), 6 non-negotiable (KS-32.7, KS-33.7, KS-33.8, KS-33.9, KS-38.6, KS-39.6), 1 superseded as value (KS-R.6; see AP28), 1 registered (KS-ALPHA.2, AP54, counted live as DEPENDENT). Erratum: v5.31 printed 284 live here, a figure left from v5.30 before the wave’s fourteen were admitted; the corrected figure at v5.31 is 298 and at this build 300. Two label collisions stand, disambiguated by origin: KS-L.1–L.4 (AP06 vs AP12) and KS-54 (AP21 vs AP23). D-ID.1 remains reopened (one-interior formalisation). All other collisions resolved. If you want to kill the argument, start here.</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 — Philosophy Switches</w:t>
      </w:r>
    </w:p>
    <w:p>
      <w:pPr>
        <w:keepNext/>
        <w:spacing w:after="140" w:line="268"/>
      </w:pPr>
      <w:r>
        <w:rPr>
          <w:rFonts w:ascii="Atkinson Hyperlegible" w:cs="Atkinson Hyperlegible" w:eastAsia="Atkinson Hyperlegible" w:hAnsi="Atkinson Hyperlegible"/>
          <w:b w:val="false"/>
          <w:bCs w:val="false"/>
          <w:i/>
          <w:sz w:val="19"/>
          <w:szCs w:val="19"/>
        </w:rPr>
        <w:t>28 kill switches across the standalone volumes. These apply the axiomatic foundation of Section I to hermeneutic, relationship-geometric, and structural claims in the books. They are not derivation switches. They are publication switches — stated falsifiable conditions under which the books’ structural claims fail.</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Being After Religion — The Front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9 named kill switches. Structural demolition of religion as Architecture A. The nine switches (KS-BAR.1–KS-BAR.9) apply R, B, C, and S violations to religion’s claim-validation procedures, with explicit falsification conditions for each. Added in v4.4; KS-BAR.9 admitted in v5.26 (the Crossing). KS-BAR.6 is DEPENDENT — cross-references KS-AC.7 and survives even if that switch fires.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Authority-validation as Architecture A. The structural claim: no authority-based ethic can architecturally exclude its own weaponisation — the harmful reading is always reachable, because the text underdetermines the reading and the validation procedure is circular (an R-violation: the authority’s validity is not testable against the record without appeal to the same authority). Fires if one is shown: not a tradition whose kind adherents mostly choose well, but a system whose structure itself makes the cruel reading unavailable. Sharpened v5.26; spine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Unfalsifiable consequence claims. Religion makes consequence claims that cannot be tested within the record — heaven, hell, karma, divine reward/punishment in the afterlife; fails the R-test directly. Fires if a religion’s consequence claims are restricted to record-testable outcomes.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Ungrounded distinctions. Religion introduces categorical distinctions whose structural source is not named — saved/damned, clean/unclean, sacred/profane, faithful/heretic; a B-violation: distinctions without break-source. Fires if a religion’s categorical distinctions can be shown to derive from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shared-world structural fact. All readers share the same coupling structure, the same axioms, the same one interior (KS-ID.1). Religion does not produce a separate substrate. Fires if a structural feature of the universe operates differently for religious and non-religious participants — an S-violation.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exit claim. Every coupling pattern can be exited at the level of future couplings (R: records irreversible, but new records can always be written). Exit costs may be social/cultural/economic but not structural. Fires if exit from religious participation is structurally barred rather than merely costly.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Cross-reference to Antichristos and KS-AC.7. The general religion-as-Architecture-A claim survives even if specific verse assignments in Antichristos fail. If KS-AC.7 fires at scale (many verse-assignments wrong), the specific Christianity claim weakens but KS-BAR.1–KS-BAR.5 survive independently.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Terminal ethic without religious mediation. The terminal ethic (don’t be a cunt, be kind) is derived in The Interior and AP43 §9 from the one-I (KS-ID.1) and corridor geometry, requiring no religious ground. Fires if the derivation can be shown to require a religious or transcendent ground that {S, B, R, C} does not provide.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structural-danger claim. A book that publishes axiom-derived demolition of religion’s validation procedure threatens those institutions structurally — not by hostility but by exposure. Fires if the arguments, accepted in full, would not materially undermine the structural authority of institutional religion. Test: a careful religious leader who reads it and accepts its arguments should find continued participation problematic.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Crossing. The on-page step from geometry to obligation rests on three legs: the operator constitutively acts to stay in being; operators are coupled; drift is irreversible. Paper D (AP01) carries the worked case — the operator-required charger: defection is a strict local gain (+4/hour) and a terminal move (partner ruin ≈ 6.4 h, defector ruin ≈ 13.5 h) — and AP02’s Theorem VI.2 (net-positive containment, KS-COUP.1) carries the network-scale result. Fires if any leg falls: an operator class that persists while not acting to stay in being; a coupled system under irreversible drift in which a sustained defector’s viability is preserved indefinitely; or a demonstration that the constitutive premise smuggles a normative term the derivation does not earn. The named edge — the operator who has truly stopped valuing its own corridor — is stated scope, not a firing condition. Admitted v5.26.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Antichristos — The Sacred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Reclamation of the historical Jesus from institutional Christianity. Structural claim: the teaching is the geometry; the scaffold is what was built on top of it. KS-AC.6 is the </w:t>
      </w:r>
      <w:r>
        <w:rPr>
          <w:rFonts w:ascii="Atkinson Hyperlegible" w:cs="Atkinson Hyperlegible" w:eastAsia="Atkinson Hyperlegible" w:hAnsi="Atkinson Hyperlegible"/>
          <w:b/>
          <w:bCs/>
          <w:sz w:val="19"/>
          <w:szCs w:val="19"/>
        </w:rPr>
        <w:t xml:space="preserve">master kill switch</w:t>
      </w:r>
      <w:r>
        <w:rPr>
          <w:rFonts w:ascii="Atkinson Hyperlegible" w:cs="Atkinson Hyperlegible" w:eastAsia="Atkinson Hyperlegible" w:hAnsi="Atkinson Hyperlegible"/>
          <w:b w:val="false"/>
          <w:bCs w:val="false"/>
          <w:sz w:val="19"/>
          <w:szCs w:val="19"/>
        </w:rPr>
        <w:t xml:space="preserve"> — if Architecture B sorts the way Architecture A sorts, the entire argument of the book fails. Updated in Final May 2026 to match the canonical descriptions in the published book (the v4.4 table carried earlier draft descriptions that were superseded).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Pre-Johannine Greek Ego eimi in exclusivity. If a pre-Johannine Greek source — datable to within one generation of Jesus — contains the Ego eimi formula in an unambiguous exclusivity context, the historical argument fails; exclusivity would predate John and could plausibly originate with the historical Jesus. Currently no such source exists.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LXX Ego eimi divine-name significance. If the Septuagint Ego eimi in Exodus 3:14 can be demonstrated to carry no divine-name significance to first-century Jewish readers, the interpretive connection between the burning bush and John’s Ego eimi statements collapses. The I AM reading loses its Exodus foundation.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Forced mappings in Chapter 10. If any mapping in Chapter 10 requires the addition of premises not present in either Jesus’s words or the geometry’s derivation, that specific mapping is forced and must be retracted. Mappings must stand on what is present, not on what is added.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Thomas-derives-from-John. If the sayings tradition preserved in Thomas can be demonstrated to derive from the Gospel of John rather than representing an independent stream of Jesus material, its value as evidence for a pre-exclusivity tradition collapses. Test is independence, not dating.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exclusivity reading of John 10:34, 14:20, 17:21. If a coherent reading of those verses consistent with exclusivity rather than universality can be demonstrated, the internal-evidence layer fails and the scaffold’s reading of those verses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Architecture-sorting-equivalence (MASTER KILL SWITCH). If Architecture B produces the same sorting behaviour as Architecture A in any tested domain, the structural distinction between them collapses and the entire book’s argument fails. Architecture B must not sort. If it sorts, it is the scaffold wearing different clothes.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MASTER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Verse-level structural test. Each verse the book engages or assigns is open to falsification at the verse level. If a scaffold-assigned verse survives all four axiom tests (R, B, C, S) under fair structural reading, that assignment fails. If an axiomatic-assigned verse fails one or more axiom tests, that assignment fails. Challenges to be addressed verse by verse, not framework-wide.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Relationship Corridor — The Personal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11 kill switches. Two-person corridor geometry: width as coupling capacity, length as time. Applies AP01 (Actualization State) and AP02 (Operator) to the relationship domain. KS-RC.9–KS-RC.11 added with the Chapter 11 (The Unsigned Contract) integration: measurement-vs-love distinction, renunciation-vs-restoration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Lying as paradigm case of irrational coupling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Width recoverability. Damaged coupling capacity can recover within remaining length.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convergence. Two corridors can converge toward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 primacy. Length is irreversible and cannot be recovered.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Absolute honesty necessity. Restoration after betrayal requires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Self-deception as override. Self-lying breaks the interior model.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as structurally distinct from betrayal.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definition of love. Depends on the one-I claim (KS-ID.1; formalisation owed at D-ID.1).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Unsigned Contract. Pain experienced as betrayal that derives from a unilaterally projected expectation rather than a mutually held model. Distinct from KS-RC.7 (exit) and the Chapter 10 betrayal framework.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Measurement versus Love. Discriminates measurement-instrument failure (unsigned contract collapse) from love failure (real betrayal). The reading is real in both cases; the meaning is structurally different.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Renunciation versus Restoration. Two structurally distinct operations: restoration writes new records into a corridor that held a mutual deal; renunciation dissolves a false record-set the operator carried alone. Conflating them reapplies the same instrument and produces the same suffering.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Interior — The Operational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 kill switch unique to the volume. All other kill switches referenced in The Interior (KS-31.*, KS-32.*, KS-AP29.*) are already registered in Section I under their originating APs. The Interior also references KS-25.1 (Born rule derivation from record algebra without additional postulates) as a Section I AP25 kill switch; this label does not currently appear in the Section I AP25 table (which carries KS-55, KS-56, KS-57) and the closest registry equivalent is KS-Q.1 (Born rule derivation, COND. CLOSED). Flagged here for AP25 reconciliation. The v5.15 Notebook III pass confirms the provenance: the complex Hilbert space and the conditional Born rule are AP09 (KS-Q.1, COND. CLOSED on KS-Q.7); the unconditional Gleason-route derivation is AP25 (KS-55/56/57). The Interior’s in-book KS-25.1 label update is owed at that volume’s own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One-I / topological singularity of the interior. If the break produces multiple independent interiors rather than one, the one-I claim fails. D-ID.1 PAID at the structural register, 11 September 2026, by AP51 §2 — awareness as coupling capacity (AP29), coupling forced (AP50 §5), the hourglass one — on the author’s rule and by construction; the topological formalisation remains, in AP43 §9’s own words. The test is narrowed on the author’s ruling of 11 September 2026 and fires on one thing: a second neck, a sequence of writing not reducible to the one. The two neighbouring counterexamples fire where they were already written — a capacity that differs between sites is KS-GLASS.3’s test, a capacity that attaches to the reader’s configuration rather than to the grain is KS-GLASS.1’s. One claim, one switch. Referenced by KS-32.4, KS-33.9, KS-39.6 as their source claim. Dated note, 18 September 2026 (author’s ruling; MKSR v5.33): the standing of the claim moves from held as a claim to the floor — one reality, one now, one interior, one awareness — performed in the act, as the axiom is: a record made at one site is read at another, and every attempt to find a second now is made now. The test is unchanged: a second neck. The neighbours are unchanged: the rate at KS-GLASS.3 (P-GLASS.1), the reader’s configuration at KS-GLASS.1. A description that circulated in the master book’s source — every window has to read the same now; two honest readings of that now, disagreeing beyond the instruments — was never this switch’s condition and cannot be run (no site reads any now: KS-GLASS.2, AP52); it is withdrawn from the book. D-ID.1 unchanged: the formal statement of the floor is owed, as the axiom’s is paid at AP20. No count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 (paid at the structural register; the formalisation outstanding)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Interior</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The Illusion of the Other — The Gentle Door</w:t>
      </w:r>
    </w:p>
    <w:p>
      <w:pPr>
        <w:spacing w:after="140" w:line="268"/>
      </w:pPr>
      <w:r>
        <w:rPr>
          <w:rFonts w:ascii="Atkinson Hyperlegible" w:cs="Atkinson Hyperlegible" w:eastAsia="Atkinson Hyperlegible" w:hAnsi="Atkinson Hyperlegible"/>
          <w:b w:val="false"/>
          <w:bCs w:val="false"/>
          <w:sz w:val="19"/>
          <w:szCs w:val="19"/>
        </w:rPr>
        <w:t xml:space="preserve">0 named kill switches. By design: the book’s tonal contract is gentle entry and does not carry a numbered kill-switch apparatus. The formal kill switches for every claim in the book appear in the companion volumes and in Section I of this registry.</w:t>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 Summary</w:t>
      </w:r>
    </w:p>
    <w:p>
      <w:pPr>
        <w:spacing w:after="140" w:line="268"/>
      </w:pPr>
      <w:r>
        <w:rPr>
          <w:rFonts w:ascii="Atkinson Hyperlegible" w:cs="Atkinson Hyperlegible" w:eastAsia="Atkinson Hyperlegible" w:hAnsi="Atkinson Hyperlegible"/>
          <w:b w:val="false"/>
          <w:bCs w:val="false"/>
          <w:sz w:val="19"/>
          <w:szCs w:val="19"/>
        </w:rPr>
        <w:t xml:space="preserve">28 kill switches across the standalone volumes: 7 in Antichristos, 11 in the Corridor, 1 in the Interior, 9 in Being After Religion. 28 LIVE. KS-ID.1 (one-I) remains LIVE as the book-level register of the one-interior claim; its formalisation debt D-ID.1 is REOPENED (v5.11) — the cited “AP29 Step 8” derivation is not present in the body of work (see below). The Relationship Corridor gains three new switches with the Chapter 11 (The Unsigned Contract) integration: KS-RC.9 (the unsigned contract phenomenon), KS-RC.10 (measurement vs love), KS-RC.11 (renunciation vs restoration).</w:t>
      </w:r>
    </w:p>
    <w:p>
      <w:pPr>
        <w:spacing w:after="140" w:line="268"/>
      </w:pPr>
      <w:r>
        <w:rPr>
          <w:rFonts w:ascii="Atkinson Hyperlegible" w:cs="Atkinson Hyperlegible" w:eastAsia="Atkinson Hyperlegible" w:hAnsi="Atkinson Hyperlegible"/>
          <w:b w:val="false"/>
          <w:bCs w:val="false"/>
          <w:sz w:val="19"/>
          <w:szCs w:val="19"/>
        </w:rPr>
        <w:t xml:space="preserve">Reopened debt: D-ID.1 — One-I formalisation. REOPENED May 2026 (v5.11); status unchanged in v5.12. An earlier draft (v4.2) recorded the one-interior claim as formally derived in an “AP29 Step 8”, with switches KS-AP29.8/.9/.10. That derivation is not present in the body of work; v5.11 removed the three phantom switches and reopened the debt. KS-ID.1 in The Interior remains the book-level register of the claim; KS-32.4, KS-33.9, and KS-39.6 remain as downstream consequence checks. The formal three-case exhaustion proof is owed.</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III — Ø Models Series Switches</w:t>
      </w:r>
    </w:p>
    <w:p>
      <w:pPr>
        <w:keepNext/>
        <w:spacing w:after="140" w:line="268"/>
      </w:pPr>
      <w:r>
        <w:rPr>
          <w:rFonts w:ascii="Atkinson Hyperlegible" w:cs="Atkinson Hyperlegible" w:eastAsia="Atkinson Hyperlegible" w:hAnsi="Atkinson Hyperlegible"/>
          <w:b w:val="false"/>
          <w:bCs w:val="false"/>
          <w:i/>
          <w:sz w:val="19"/>
          <w:szCs w:val="19"/>
        </w:rPr>
        <w:t>256 kill switches across the four philosophical-register volumes of the Ø Models series, plus 5 new physics switches contributed by Ø Predictions and registered in Section I under their originating Artist’s Proofs. Predictions contributes 5 new switches (KS-30.4, KS-NPP.1, KS-NPP.2, KS-NPP.3, KS-42.6) — the remainder of the 25 switches it enumerates are book-level applications of switches already in Section I. Dissolutions contributes 61 dissolution switches (PZ-N.M). Resolutions contributes 66 resolution switches (RES-N.M, including RES-8.5.1–5 for Chapter 8.5). Horizons contributes 68 horizon switches (HOR-N.M). Applications contributes 61 application switches (APP-N.M). The PZ/RES/HOR/APP switches are not derivation switches; they are publication switches — falsifiable conditions under which each chapter’s structural reading fails.</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Predictions — The Falsifiable Physics-Facing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25 kill switches enumerated across five Parts. 20 are book-level applications of switches already registered in Section I (KS-30.1–3 in AP30; KS-R.7–10 in AP28; KS-42.1–5 in AP42; KS-45 in AP18; KS-42, KS-43 in AP17; KS-46/47 referenced under historical numbering corresponding to AP18/AP22). 5 are new and are added to the registry below.</w:t>
      </w:r>
    </w:p>
    <w:p>
      <w:pPr>
        <w:keepNext/>
        <w:keepLines/>
        <w:spacing w:after="140" w:line="268"/>
      </w:pPr>
      <w:r>
        <w:rPr>
          <w:rFonts w:ascii="Atkinson Hyperlegible" w:cs="Atkinson Hyperlegible" w:eastAsia="Atkinson Hyperlegible" w:hAnsi="Atkinson Hyperlegible"/>
          <w:b/>
          <w:bCs w:val="false"/>
          <w:sz w:val="19"/>
          <w:szCs w:val="19"/>
        </w:rPr>
        <w:t>New switches introduced by Ø Predictions (added to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FIRED 2 August 2026 at 7.24σ (see AP30); AP47’s KS-FLIP.1 frozen beside the corpse.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Full Predictions enumeration (cross-referenced to Section I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Section I Map</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Non-additive combination.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anisotropy.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Higher-order misbehaviour. PAID by AP49, 6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 prediction. One value, the realised, from 21 September 2026; AP28’s first reading withdrawn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 FIRED 2 August 2026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KS-42 (CLOSED in v4.4 via Rosin 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fraction.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S²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(historical numbering; cf. KS-45.1 in current registry — FIRED 3 September 2026 by 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Dipolar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KS-45.2 (historical numbering)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particle detection.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Epoch 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KS-42.3 (book and registry agree: “Defragmentation timescale derivation”; the claim rests on face-erasure as the atomic unit. v5.9 naming-variance flag cleared in v5.10.)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AP42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Dissolutions — Twelve Classical Problems Structurally Resolved</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 carries six (the founding chapter establishes the method; the additional switch concerns directional clarity); the other eleven chapters carry five each. PZ-N.M format throughout.</w:t>
      </w:r>
    </w:p>
    <w:p>
      <w:pPr>
        <w:keepNext/>
        <w:keepLines/>
        <w:spacing w:after="140" w:line="268"/>
      </w:pPr>
      <w:r>
        <w:rPr>
          <w:rFonts w:ascii="Atkinson Hyperlegible" w:cs="Atkinson Hyperlegible" w:eastAsia="Atkinson Hyperlegible" w:hAnsi="Atkinson Hyperlegible"/>
          <w:b/>
          <w:bCs w:val="false"/>
          <w:sz w:val="19"/>
          <w:szCs w:val="19"/>
        </w:rPr>
        <w:t>Chapter 1 — Why Is There Something Rather Than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break is constitutive of 1:1’s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Total-level indistinguishability is non-existence.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Non-comparative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break requires no external cause.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retrospective move is structural, not merely semantic.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Directional clarity of the argument.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Existence is record-instantiation in the actualisation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six classical positions are partial readings.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Matter is a kind of coupling, not the substrate.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Mathematical structure is a relational reading, not a separate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actualisation state is the only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Mind-Body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Outside-reading and inside-reading are symmetric.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Mind is coupling read from inside.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 not emergence.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Zombie incoherence.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readings, not two processes.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Hard Problem of Consciousness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runs without the narrator.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is structural, not descriptive.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narrator is downstream of the operator.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hard problem is a level-error.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relocated question is tractable in kind, not only in phrasing.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Personal Identity and the 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self is narrator-layer, not operator-layer.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continuity of self-reading loop, operator-mediated across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loop-continuity, not content-continuity.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Fission ends one self-reading, begins two.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“I” is the self-reading loop, nothing more.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Other Minds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holds.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between windows is the interior expressing at two sites.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Solipsism requires an added axiom of a different kind.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Records are local to the window that writes them.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Phenomenological asymmetry requires nothing beyond record-locality.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Free Will and Determinism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free will requires separation the axiom does not produce.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determinism misdescribes coupling as scripted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happens under constraint, without determination.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attaches at the operator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Operator-layer responsibility lifts only under structural narrator-severance.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Is-Ought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 and ought are two readings of one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Interior-sharing is structural, not smuggled.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Self-preservation is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Compassion is the strongest weighting of correctly-read 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Correct reading is a cognitive achievement.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Structural Ground of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ethical measure is what propagates.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Joint viable set is structurally definable.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Parasitic contraction is structurally distinguishable from cooperative and from genuine zero-sum.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is grounded in override-capacity under knowable consequence.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terminal ethic is derivable from the axiom without imported premises.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Meaning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Meaning fuses three structurally separable senses.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Purpose at the window’s scale is orientation of coupling capacity, under both prior history and override-capacity.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Significance at the joint scale is propagation into the joint viable set.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absolute grounding does not collapse to nihilism.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Meaning-crisis operates at narrator-layer, operator-layer, or both.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Induction and the Nature of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Time is what R structurally is, read from the single now at which the axiom executes.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AS is singular, not one-per-site.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Induction is structural-constraint reading, not bridging inference.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not an inductive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Structurally governed versus narrator-constructed predicates are distinguishable.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Measurement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is any coupling configuration forcing non-optionality.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and observed are two positions in one AS, not two kinds of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additional event at measurement beyond the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forcing function is the structural process at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narrator is downstream of the coupling that forced the outcome.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Resolutions — Thirteen Further Problems</w:t>
      </w:r>
    </w:p>
    <w:p>
      <w:pPr>
        <w:keepNext/>
        <w:keepLines/>
        <w:spacing w:after="140" w:line="268"/>
      </w:pPr>
      <w:r>
        <w:rPr>
          <w:rFonts w:ascii="Atkinson Hyperlegible" w:cs="Atkinson Hyperlegible" w:eastAsia="Atkinson Hyperlegible" w:hAnsi="Atkinson Hyperlegible"/>
          <w:b w:val="false"/>
          <w:bCs w:val="false"/>
          <w:sz w:val="19"/>
          <w:szCs w:val="19"/>
        </w:rPr>
        <w:t xml:space="preserve">66 kill switches across 13 chapters. Chapter 8.5 carries an additional five switches (RES-8.5.1–5) using three-level numbering to disambiguate from RES-8.5 (Chapter 8’s fifth switch). Chapter 12 carries six. The other chapters carry five each. RES-N.M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Information without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 without information.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Sub-bit asymmetry below ε.</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not tied to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more parsimonious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Source of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mathematical structure whose truth cannot be expressed as a relation between records or constraints on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logic structurally forced beyond the binary at the floor.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Algebraic structure not reducible to record-composition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geometry whose locality structure cannot be traced to bounded propagation.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canonical extension of mathematics requiring a primitive the axiom cannot install as a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Abstract Objects and Universals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universal whose instances share no relational structure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property not readable as a stable response or coupling pattern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proposition whose content is not a recordable constraint at any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feature of universals not capturable as invariant, coupling-pattern, recordable constraint,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counting-invariant is conventional rather than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Laws of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genuine lawlike constraint with no structural source in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regularity that supports counterfactuals across all standard tests but has no structural constraint from {S, B, R, ….</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QM and GR require different structural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 B, R, C} as currently axiomatised is consistent with two different values of the actualisation rate without furth….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Counterfactual force grounded without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Causation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causal relation that cannot be expressed as record-propagation or record-constraint under bounded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Strong backward causation permitted by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Causal counterfactual dependence not modellable as removal or alteration of a record in counterfactual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dissociation of the cause-effect asymmetry from R’s direction-preservation.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physical process that genuinely propagates record-bearing influence faster than C permits.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Motion and the Paradoxes of Zeno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Finite motion requiring actual execution of an infinite ordered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Record-bearing motion derived without C at a finite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now / writing-edge account incompatible with Lorentz-invariant causal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classical paradox of motion structurally equivalent to Zeno’s continuum-decomposition problem whose closure require….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now-installation requires resources beyond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Persistence Through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Record-lineage continuity not structurally distinguishable from material-lineage 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object whose persistence-pattern requires a substance beneath.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Ship-lineage and self-lineage do not share the persistence-form of lineage under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selector overriding referent-specification.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entity whose persistence requires a primitive other than R-preserved pattern at a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Modality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Counterfactual force grounded in something other than trajectory-space under minimal-intervention discipline.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Necessities requiring irreducibly different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modal claim the actualisation-state-read-three-ways cannot express.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Possible-world ontology required, not merely possible-world semantics.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of the three readings collapse, making the third superfluous.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8.5 —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Sentient commitment reducible in principle to prior-record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shared structural form between quantum residual and choice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Override reducible to deeper computation with no operator-layer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Override with no structural cost.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Determinism and free will incompatible at some load-bearing level on this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Origin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living system whose persistence does not involve dynamic kinetic stability.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chemistry-to-biology transition requires a principle outside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structurally specifiable threshold.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Full persistence-inversion conditions insufficient for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Record-constrained self-regeneration separable from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Other Intelligences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Substrate material is load-bearing for self-registration, modelling, or 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criterion for consciousness the axiom endorses.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Valenced self-registration without welfare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one-interior claim from Ø Dissolutions Chapter 6 applies only to biological 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Species-membership is load-bearing for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Death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does not support the building/window distinction.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fourth structural fact of death.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Grief grounded without the closing-of-coupling-pathways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case where the interior itself is diminished at a window’s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structurally specifiable continuation of the self-reading loop after coupling-architecture disassembly.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Problem of Evil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suffering that cannot be reduced to damaging coupling registered by a valenced self-registering architecture.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dissolution collapses into nihilism: refusing theodicy entails no responsibility.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catastrophic innocent suffering the dissolution cannot hold without collapsing back into theodicy.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 at override-capacity without importing an ethical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Explained is in fact excused.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theodicy makes the structural response unmotivated.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Applications — The Architecture-B Civilisational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12 carries six (the closing chapter tests the not-planning / not-market disarm); the other eleven carry five each. APP-N.M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Architecture of Property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form of property whose legitimacy cannot be expressed as coupling-capacity provenance plus cooperative prop….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parasitic / cooperative distinction is not structurally measurable at the propagation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inheritance structurally severs provenance.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widely-accepted property form whose legitimacy the model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test ratifies the current distribution by default.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Architecture of 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stabilising / destabilising classification requires an external value premise the chapter has not supplied.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Derive a different correction-hierarchy ordering from the same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Removal structurally preferred despite sufficient lower-level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bias auditing cannot be done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harm where the hierarchy’s structural ordering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Architecture of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ε is not computable from interaction data,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two structural readings of the same decision produce incompatible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Produce decisions the structural reading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vulnerability to capture or systematic error the protocol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voting residual is large enough to break the policy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Architecture of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price is not the resolution of a probability field over a coupling-event’s structural value, in either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financial crisis not framable as record/capacity misalignment or buffer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taxation-as-maintenance cannot be distinguished from extraction without an external normative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buffer’s parasitic-accumulation threshold is structurally unspecifiable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derived economy reduces without remainder to an existing economic school.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Medicine and the Viability Corridor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medical case where level three is structurally preferred to level one despite level one being available.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coupling-capacity projection cannot be computed without age or ability bias.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dignity floor is not specifiable in structural terms.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major disease class the hierarchy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prevention-first commitment is contradicted by empirical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Genetic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widening and narrowing are not stable across ambiguous cases.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an edit clearly corridor-widening and clearly parasitic.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future override-capacity cannot be estimated.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the axiom permits enhancement beyond disease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parental authority incompatible with the chapter’s framing.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Cognitive Sovereignty and Addiction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cognitive sovereignty holds even where the operator’s coupling has eroded self-reading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externalised destruction crossing ε cannot be measured without importing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noise-floor framing fails for a major mental-illness class.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condemnation of an addictive pathway structurally aids corridor-widening.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chapter’s worked case is selectively chosen.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Transhumanism and the Augmented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impedance matching is not specifiable.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augmentation that outruns control yet preserves coherent self-reading.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biomatter transfer as parasitic in some structural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transhumanist proposal the chapter cannot dispatch.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“shatters self-reading” lacks structural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End-of-Life Care and the Right to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right to exit cannot be derived from operator authority without importing autonomy as a sepa….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corridor-cannot-be-re-widened condition is not structurally 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operator-vs-narrator distinction collapses at the corridor’s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extending the corridor against the operator’s reading is structurally correct.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dignity floor cannot be specified at the closing without cultural import.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Architecture of Environmental Stewardship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long-timescale propagation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substrate-degradation where the correction hierarchy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biosphere-as-joint-structure imports value beyond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human-supremacist substrate-coupling produces the same prescriptions without smuggling in substrate standing.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stewardship-as-structural-fact reduces in practice to current environmentalism.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Architecture of Collective 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verifiable-contraction-greater-than-force criterion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conflict where every party fails the test, yet inaction also fails — and the chapter cannot specify which 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structural test produces a sharply asymmetrical verdict that the chapter’s anti-capture disc….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collective force the criterion does not classify.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structural test reduces in practice to mainstream just-war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Architecture of Global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geometric region is structurally underdetermined beyond 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 where geometry produces destabilising distribution.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corrective requires fiat the chapter’s framing rules out.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resource the model cannot allocate.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structural distribution reduces to mainstream economics.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not-planning / not-market disarm conceals a hidden third position that imports the same authority struc….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Horizons — The Closing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68 kill switches across 13 chapters. Chapters 1–9 carry five each; Chapters 10, 12, and 13 carry six each; Chapter 11 carries five. HOR-N.M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Beauty and Aesthetics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coherence is structurally unmeasurable.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registered beauty whose coherence cannot be structurally specified.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projection fails across cultures.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sublime case the corridor-expansion account misses.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Projection reduces without remainder to existing aesthetic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Music and Harmonic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low-entropy phase-relationship account fails to predict consonance across diverse traditions.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music without trackable temporal, spectral, or dynamic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non-human responses do not fit the structural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tradition where the octave is structurally not privileged.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propositional-bypass claim reduces without remainder to existing music-cognition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Nature of Play and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Play cannot be structurally distinguished from work or instrumental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play that is not override-capacity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games with irreversible outcomes still count as play in the structural sense.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an architecture with high override-capacity and no complex play.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corridor-expansion-as-fun account reduces without remainder to existing accounts of play-pleasure.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Nature of Narrative and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Structural-truth reduces without remainder to another truth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narrative the protagonist-plot-resolution architecture cannot describe.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experimental narrative requires extra structural resources beyond the chapter’s apparatus.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Structural-truth is not readable even as mixed, local, or resolution-relative.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consistent application of the structural-truth criterion produces censorship recommendations.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Language and the Compression of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compression-token account fails for non-referring language.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joint-pattern account collapses into private-language paradoxes.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linguistic phenomenon is not reducible to compression-token, composition, joint-structure activation, context-selec….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Context-dependence requires a context-semantics extra to the chapter’s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linguistic tradition exists where the compression-plus-joint-pattern account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The Operator Without a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fails at one altered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 quiescence is never structurally clean.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structural-relief framing produces clinical distress that the framing itself worsens.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phenomenon — blindsight, alien-hand syndrome, depersonalisation, dissociative states — that the operator-na….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structural-relief framing is rhetorical.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Animals and the Variable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interior-sharing claim collapses at minimal-resolution coupling-architectures.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Narrator-depth variation across species cannot be measured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Proportional obligation produces internally inconsistent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non-human architecture the framework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proves to be category-plural rather than resolution-variable.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Problem of Transcendence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recognised transcendent type cannot be read through operator/narrator reconfiguration.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One-interior registration cannot be distinguished from pathological dissolution.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documented report requires extra-structural commitments at the load-bearing 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registration leads to destabilising outcomes that the framework cannot anticipate.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cannot be distinguished from a tradition-specific nondual doctrine.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Ethics of Cosmic Expansion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Pre-agency biosphere priority cannot resolve competing corridor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Terraforming cannot be audited at speculative timescales.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Obligation-to-future-generations exhibits a form that window-extension cannot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420 Code’s axiom forces a discount-rate structure on future obligations that is unjustified.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Cosmic one-interior reduces without remainder to cosmopolitan ethics.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Multiverse and the Singular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single-commitment reading of quantum measurement does not survive experimentally.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loop cosmology is indistinguishable from a bubble-universe multiverse.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physical phenomenon exists that the loop cosmology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 alternative single-commitment reading exists that the axiom does not privilege over the chapter’s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defragmentation-to-break cycle requires premises outside the axiom’s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consistent with a many-worlds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Eschatology Without Religion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finite holding limit is assumed rather than derived.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Restoration-is-condition-for-break is not rigorous.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Empirical predictions distinguishable from CCC, Steinhardt-Turok, or another cyclic alternative are exhibited that 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cosmological scenario exists that the loop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defragmented-grain-as-probability-weights claim is ungrounded.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Sacred Without the Supernatural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Registration of one-interior is not distinguishable from numinous feeling.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relocation does not preserve phenomenological weight.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sacred experience exists that the framework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ground for sacredness exists that does not reduce to the chapter’s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sacred cannot survive Ø Resolutions Chapter 12’s confrontation without becoming consolation.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fails to integrate the four-doors quartet.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13 — A World Aligned with the Axiom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AP cross-reference is wrong.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consequence does not in fact follow from its named source.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Architecture A vs Architecture B distinction is not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human practice exists that the axiom-aligned world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has slipped into vision rather than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chapter’s closing line is not earned.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III Summary</w:t>
      </w:r>
    </w:p>
    <w:p>
      <w:pPr>
        <w:spacing w:after="140" w:line="268"/>
      </w:pPr>
      <w:r>
        <w:rPr>
          <w:rFonts w:ascii="Atkinson Hyperlegible" w:cs="Atkinson Hyperlegible" w:eastAsia="Atkinson Hyperlegible" w:hAnsi="Atkinson Hyperlegible"/>
          <w:b w:val="false"/>
          <w:bCs w:val="false"/>
          <w:sz w:val="19"/>
          <w:szCs w:val="19"/>
        </w:rPr>
        <w:t xml:space="preserve">256 kill switches book-specific to the Ø Models series: 61 in Dissolutions (PZ-1.1 through PZ-12.5); 66 in Resolutions (RES-1.1 through RES-12.6 plus RES-8.5.1–5); 68 in Horizons (HOR-1.1 through HOR-13.6); 61 in Applications (APP-1.1 through APP-12.6). All 256 are LIVE — book-specific publication switches stating the falsifiable conditions under which each chapter’s projection fails. Plus 5 new physics switches contributed by Ø Predictions and registered in Section I under their originating Artist’s Proofs (AP30 for KS-30.4, KS-NPP.1, KS-NPP.2, KS-NPP.3; AP42 for KS-42.6) — these are counted in Section I, not in this Section III subtotal, to avoid double-counting in the 420 Code total.</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Debts</w:t>
      </w:r>
    </w:p>
    <w:p>
      <w:pPr>
        <w:keepNext/>
        <w:keepLines/>
        <w:spacing w:after="140" w:line="268"/>
      </w:pPr>
      <w:r>
        <w:rPr>
          <w:rFonts w:ascii="Atkinson Hyperlegible" w:cs="Atkinson Hyperlegible" w:eastAsia="Atkinson Hyperlegible" w:hAnsi="Atkinson Hyperlegible"/>
          <w:b w:val="false"/>
          <w:bCs w:val="false"/>
          <w:sz w:val="19"/>
          <w:szCs w:val="19"/>
        </w:rPr>
        <w:t xml:space="preserve">New at v5.31. The registry has carried the corpus’s debts as OPEN-DEBT switch status since v5.x without ever listing them in one place; the §11 ledger of the Root was the only master. This table is that list, reconciled. Five debts are outstanding at v5.31 and one closes here. A debt is not a kill switch: a switch names a condition under which a claim fails, a debt names work the corpus owes itself and has said so. Both are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Debt</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State at v5.34</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What is owed, or what closed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D-CCC.4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 at the wave, 11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value of ε in the commitment quotient, graded SELECTED at AP44, is read by rule at AP50 §6: the commitment is the arena’s act of holding the break, and a holding is read in α. Two instances meet the rule — AP44’s commitment and AP49’s holders, the second written two days before the rule existed. The author, 11 September 2026: once would have been enough.</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at the structural register; the topological formalisation REMAINING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AP51 §2 derives the one interior from three things already on the record — awareness as coupling capacity (AP29), coupling forced (AP50 §5), the hourglass one — on the author’s rule and by construction. What remains is what AP43 §9 named: the formal topological derivation. KS-ID.1 stays live and fires on one thing, a second neck. Dated note of 18 September 2026 beside KS-ID.1: the claim’s standing is the floor, performed as the axiom is; the debt is its formal statement, not its standing.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 §10 (AP06)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What the corpus’s α-dependence is relative to the electromagnetic coupling that produces the nucleon’s self-energy. AP50 §10 specifies which α — α(0) — and does not say what the dependence means. Declared at the Museum round of 7 September 2026, not answered. KS-30.5 stands beside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KS-D.4’s identification</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 §4 / AP52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 a lemma owed in a paper of its own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That the record algebra of AP10, by its own structure and without AP52 §3’s ruling, has the crossing record as its distance function. Ruled by the author on 11 September 2026 to be derived in its own paper rather than folded in. One sentence wide.</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relativistic field equation of the gravity of possibilities. The Newtonian limit is closed at AP43 §7.5a. AP53 §7 names where the relativistic form sits in the picture — the potential side pressing on the neck — and does not attempt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D1 (AP24)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 §5.4 /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first-principles derivation of α, the architecture’s one measured dimensionless input. AP24 books it as its single load-bearing open question; this registry has never carried it and carries it from v5.32. AP54 registers fourteen roads to it — twelve closed with locus and reason, two open with their prices — and refuses the value. Candidates for identification with it, named and not built: AP15’s KS-31, AP43’s owed normalisation of the lean coefficient, and the object AP54 Road Fourteen names — the response of the moving substrate to one grain.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untouched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qualitative character of awareness: why a capacity to couple is experienced at all. AP51 §2 derives the structural interior only and says so in the same breath.</w:t>
            </w:r>
          </w:p>
        </w:tc>
      </w:tr>
    </w:tbl>
    <w:p>
      <w:pPr>
        <w:spacing w:after="150"/>
      </w:pPr>
      <w:r>
        <w:rPr>
          <w:sz w:val="8"/>
          <w:szCs w:val="8"/>
        </w:rPr>
        <w:t xml:space="preserve"/>
      </w:r>
    </w:p>
    <w:p>
      <w:pPr>
        <w:spacing w:after="140" w:line="268"/>
      </w:pPr>
      <w:r>
        <w:rPr>
          <w:rFonts w:ascii="Atkinson Hyperlegible" w:cs="Atkinson Hyperlegible" w:eastAsia="Atkinson Hyperlegible" w:hAnsi="Atkinson Hyperlegible"/>
          <w:b w:val="false"/>
          <w:bCs w:val="false"/>
          <w:sz w:val="19"/>
          <w:szCs w:val="19"/>
        </w:rPr>
        <w:t>Outstanding at v5.34: six, unchanged from v5.33 — D-ID.1’s topological formalisation, D-EM.1, KS-D.4’s identification, AP43-D1, AP43-D4 and D1 (AP24), which entered at v5.32. Closed at v5.31: one — D-CCC.4. AP43’s normalisation of its lean coefficient is not carried as a separate debt: its unit was fixed without α by dated note of 13 September 2026 and what remains of it is a dimensionless multiplier, held at AP43 and named in D1’s row as a candidate for identification. This is the number the wall carries; where a page says otherwise, the page is wrong.</w:t>
      </w:r>
    </w:p>
    <w:p>
      <w:r>
        <w:br w:type="page"/>
      </w:r>
    </w:p>
    <w:p>
      <w:pPr>
        <w:pStyle w:val="Heading1"/>
        <w:spacing w:after="250"/>
      </w:pPr>
      <w:r>
        <w:rPr>
          <w:rFonts w:ascii="Atkinson Hyperlegible" w:cs="Atkinson Hyperlegible" w:eastAsia="Atkinson Hyperlegible" w:hAnsi="Atkinson Hyperlegible"/>
          <w:b/>
          <w:bCs/>
          <w:color w:val="000000"/>
          <w:sz w:val="30"/>
          <w:szCs w:val="30"/>
        </w:rPr>
        <w:t xml:space="preserve">The 420 Code — Total</w:t>
      </w:r>
    </w:p>
    <w:p>
      <w:pPr>
        <w:spacing w:after="140" w:line="268"/>
      </w:pPr>
      <w:r>
        <w:rPr>
          <w:rFonts w:ascii="Atkinson Hyperlegible" w:cs="Atkinson Hyperlegible" w:eastAsia="Atkinson Hyperlegible" w:hAnsi="Atkinson Hyperlegible"/>
          <w:b w:val="false"/>
          <w:bCs w:val="false"/>
          <w:sz w:val="19"/>
          <w:szCs w:val="19"/>
        </w:rPr>
        <w:t>604 kill switches across The 420 Code, counted as distinct switches. Section I: 320 across 54 Artist’s Proofs — 277 at v5.26 (273 in v5.11 content plus KS-31.9b, admitted in v5.12, KS-P.5, admitted in v5.13, KS-D.4, admitted in v5.14, and KS-COUP.1, admitted in v5.23; v5.11’s stated “270” counted unique labels, silently merging the five collision-pair switches — v5.12 counts switches, the same basis every bound notebook already uses) plus the 22 admitted in v5.27, the post-AP48 build: AP44’s seven, AP45’s four, AP46’s four, AP47’s four and AP48’s three, with KS-30.2 cross-listed in AP47 and counted once, plus AP49’s three admitted in v5.28, AP30’s two admitted in v5.29 (KS-30.5, KS-30.6), the fourteen admitted in v5.31, the wave of the four: AP50’s four (KS-NECK.1–.4), AP51’s three (KS-GLASS.1–.3), AP52’s four (KS-REL.1–.4) and AP53’s three (KS-GRAV.1–.3), and the two admitted in v5.32: AP54’s KS-ALPHA.1 and KS-ALPHA.2. Section II: 28, unchanged. Section III: 256, unchanged. Of the 604, 584 are live, 13 closed, 1 conditionally closed, 2 addressed, 1 derived, 1 paid and 2 fired — the two fired shown and never repaired. Six are non-negotiable. Six debts are outstanding and one closed at v5.31; the Debts table above is the list. Section II: 28 across the Five Doors standalone volumes (Antichristos 7, The Relationship Corridor 11, The Interior 1, Being After Religion 9, The Illusion of the Other 0). Section III: 256 across the Ø Models series (Dissolutions 61, Resolutions 66, Horizons 68, Applications 61; Ø Predictions’ five new switches are registered in Section I under AP30 and AP42 and are not double-counted here). By notebook, Section I distributes: I — 36 · II — 24 · III — 31 · IV — 65 · V — 24 · VI — 44 · VII — 34 · VIII — 62. 13 closed. 1 conditionally closed. 2 addressed. 1 derived. 1 paid (KS-30.3 — discharged at the structural register by AP49, counted outside the live total). 2 fired (KS-NPP.1, KS-45.1 — shown, never repaired, counted outside the live total). 584 live — of which 5 open debt (KS-60, KS-65, KS-66, KS-67 in Section I; KS-ID.1 in Section II — erratum of 9 September 2026: the enumeration had inherited Section I’s list while counting globally, and no count moves on the correction), 6 non-negotiable (KS-32.7, KS-33.7, KS-33.8, KS-33.9, KS-38.6, KS-39.6), 1 superseded as value (KS-R.6), 1 master (KS-AC.6 in Antichristos), 1 registered (KS-ALPHA.2, AP54). 13 + 1 + 2 + 1 + 1 + 2 + 584 = 604. Erratum to v5.31, corrected here: that build’s Total section carried 568 live and tallied to 588, both figures left from v5.29 and v5.30 and never updated when the wave’s fourteen were admitted; its header was right at 602 and 582. v5.31 stands as published and is not edited; this is the correction beside it. Every claim is stated. Every kill switch is published. Every experiment is specified.</w:t>
      </w:r>
    </w:p>
    <w:p>
      <w:pPr>
        <w:spacing w:after="140" w:line="268"/>
      </w:pPr>
      <w:r>
        <w:rPr>
          <w:rFonts w:ascii="Atkinson Hyperlegible" w:cs="Atkinson Hyperlegible" w:eastAsia="Atkinson Hyperlegible" w:hAnsi="Atkinson Hyperlegible"/>
          <w:b w:val="false"/>
          <w:bCs w:val="false"/>
          <w:i/>
          <w:sz w:val="19"/>
          <w:szCs w:val="19"/>
        </w:rPr>
        <w:t>Don’t be a cunt.  Be kind.</w:t>
      </w:r>
    </w:p>
    <w:p>
      <w:pPr>
        <w:spacing w:after="140" w:line="268"/>
      </w:pPr>
      <w:r>
        <w:rPr>
          <w:rFonts w:ascii="Atkinson Hyperlegible" w:cs="Atkinson Hyperlegible" w:eastAsia="Atkinson Hyperlegible" w:hAnsi="Atkinson Hyperlegible"/>
          <w:b w:val="false"/>
          <w:bCs w:val="false"/>
          <w:i/>
          <w:sz w:val="19"/>
          <w:szCs w:val="19"/>
        </w:rPr>
        <w:t>the420code.org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420 Code — Master Kill Switch Registry v5.32</dc:title>
  <dc:creator>Studio G</dc:creator>
  <dc:description>604 kill switches</dc:description>
  <cp:lastModifiedBy>Un-named</cp:lastModifiedBy>
  <cp:revision>1</cp:revision>
  <dcterms:created xsi:type="dcterms:W3CDTF">2026-09-13T15:29:44.553Z</dcterms:created>
  <dcterms:modified xsi:type="dcterms:W3CDTF">2026-09-13T15:29:44.553Z</dcterms:modified>
</cp:coreProperties>
</file>

<file path=docProps/custom.xml><?xml version="1.0" encoding="utf-8"?>
<Properties xmlns="http://schemas.openxmlformats.org/officeDocument/2006/custom-properties" xmlns:vt="http://schemas.openxmlformats.org/officeDocument/2006/docPropsVTypes"/>
</file>