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tkinson Hyperlegible" w:cs="Atkinson Hyperlegible" w:eastAsia="Atkinson Hyperlegible" w:hAnsi="Atkinson Hyperlegible"/>
          <w:b/>
          <w:bCs/>
          <w:sz w:val="36"/>
          <w:szCs w:val="36"/>
        </w:rPr>
        <w:t xml:space="preserve">For WC — Three Wall Corrections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/>
          <w:iCs/>
          <w:sz w:val="22"/>
          <w:szCs w:val="22"/>
        </w:rPr>
        <w:t xml:space="preserve">The sixteen is paid. Three places on the site still say it is owed.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/>
          <w:iCs/>
          <w:sz w:val="22"/>
          <w:szCs w:val="22"/>
        </w:rPr>
        <w:t xml:space="preserve">Desk document, 12 September 2026. Two are live prose and are corrected. One is a dated erratum entry and is not corrected — it takes a note beside it, under the author's standing rule that a record is never edited.</w:t>
      </w:r>
    </w:p>
    <w:p>
      <w:pPr>
        <w:pStyle w:val="Heading2"/>
        <w:spacing w:after="220" w:before="440"/>
      </w:pPr>
      <w:r>
        <w:rPr>
          <w:rFonts w:ascii="Atkinson Hyperlegible" w:cs="Atkinson Hyperlegible" w:eastAsia="Atkinson Hyperlegible" w:hAnsi="Atkinson Hyperlegible"/>
          <w:b/>
          <w:bCs/>
          <w:color w:val="000000"/>
          <w:sz w:val="24"/>
          <w:szCs w:val="24"/>
        </w:rPr>
        <w:t xml:space="preserve">Why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sz w:val="22"/>
          <w:szCs w:val="22"/>
        </w:rPr>
        <w:t xml:space="preserve">AP49 The Hold locked on 6 September 2026 and paid KS-30.3 at the structural register. The front page's own scoreboard already carries it: KS-30.3, the proton's higher-order terms, paid by AP49. The page contradicts itself two screens apart. That is the thing to fix.</w:t>
      </w:r>
    </w:p>
    <w:p>
      <w:pPr>
        <w:pStyle w:val="Heading2"/>
        <w:spacing w:after="220" w:before="440"/>
      </w:pPr>
      <w:r>
        <w:rPr>
          <w:rFonts w:ascii="Atkinson Hyperlegible" w:cs="Atkinson Hyperlegible" w:eastAsia="Atkinson Hyperlegible" w:hAnsi="Atkinson Hyperlegible"/>
          <w:b/>
          <w:bCs/>
          <w:color w:val="000000"/>
          <w:sz w:val="24"/>
          <w:szCs w:val="24"/>
        </w:rPr>
        <w:t xml:space="preserve">Correction 1 — /prereg/, the rigidity box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sz w:val="22"/>
          <w:szCs w:val="22"/>
        </w:rPr>
        <w:t xml:space="preserve">Location: the closing paragraph of the box headed “This is just integer curve-fitting.”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sz w:val="22"/>
          <w:szCs w:val="22"/>
        </w:rPr>
        <w:t xml:space="preserve">Find:</w:t>
      </w:r>
    </w:p>
    <w:p>
      <w:pPr>
        <w:spacing w:after="160" w:line="276"/>
        <w:ind w:left="567"/>
      </w:pPr>
      <w:r>
        <w:rPr>
          <w:rFonts w:ascii="Atkinson Hyperlegible" w:cs="Atkinson Hyperlegible" w:eastAsia="Atkinson Hyperlegible" w:hAnsi="Atkinson Hyperlegible"/>
          <w:b w:val="false"/>
          <w:bCs w:val="false"/>
          <w:i/>
          <w:iCs/>
          <w:sz w:val="22"/>
          <w:szCs w:val="22"/>
        </w:rPr>
        <w:t xml:space="preserve">The α² coefficient 16 has no structural decomposition and is owed under KS-30.3.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sz w:val="22"/>
          <w:szCs w:val="22"/>
        </w:rPr>
        <w:t xml:space="preserve">Replace with:</w:t>
      </w:r>
    </w:p>
    <w:p>
      <w:pPr>
        <w:spacing w:after="160" w:line="276"/>
        <w:ind w:left="567"/>
      </w:pPr>
      <w:r>
        <w:rPr>
          <w:rFonts w:ascii="Atkinson Hyperlegible" w:cs="Atkinson Hyperlegible" w:eastAsia="Atkinson Hyperlegible" w:hAnsi="Atkinson Hyperlegible"/>
          <w:b w:val="false"/>
          <w:bCs w:val="false"/>
          <w:i/>
          <w:iCs/>
          <w:sz w:val="22"/>
          <w:szCs w:val="22"/>
        </w:rPr>
        <w:t xml:space="preserve">The α² coefficient 16 was owed under KS-30.3 until AP49 The Hold paid it at the structural register on 6 September 2026: the sixteen is four conditions of a record held in three dimensions over time, four times four. The switch's own test stands — the closed form dies at three sigma once the measurement reaches 3.4 ppt.</w:t>
      </w:r>
    </w:p>
    <w:p>
      <w:pPr>
        <w:pStyle w:val="Heading2"/>
        <w:spacing w:after="220" w:before="440"/>
      </w:pPr>
      <w:r>
        <w:rPr>
          <w:rFonts w:ascii="Atkinson Hyperlegible" w:cs="Atkinson Hyperlegible" w:eastAsia="Atkinson Hyperlegible" w:hAnsi="Atkinson Hyperlegible"/>
          <w:b/>
          <w:bCs/>
          <w:color w:val="000000"/>
          <w:sz w:val="24"/>
          <w:szCs w:val="24"/>
        </w:rPr>
        <w:t xml:space="preserve">Correction 2 — the front page, under the formulae in Ø Physics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sz w:val="22"/>
          <w:szCs w:val="22"/>
        </w:rPr>
        <w:t xml:space="preserve">Find:</w:t>
      </w:r>
    </w:p>
    <w:p>
      <w:pPr>
        <w:spacing w:after="160" w:line="276"/>
        <w:ind w:left="567"/>
      </w:pPr>
      <w:r>
        <w:rPr>
          <w:rFonts w:ascii="Atkinson Hyperlegible" w:cs="Atkinson Hyperlegible" w:eastAsia="Atkinson Hyperlegible" w:hAnsi="Atkinson Hyperlegible"/>
          <w:b w:val="false"/>
          <w:bCs w:val="false"/>
          <w:i/>
          <w:iCs/>
          <w:sz w:val="22"/>
          <w:szCs w:val="22"/>
        </w:rPr>
        <w:t xml:space="preserve">The integer 16 in the α² term is measured — 336 = 21 × 16, a 0.33 % constraint — but its structural decomposition is owed under KS-30.3.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sz w:val="22"/>
          <w:szCs w:val="22"/>
        </w:rPr>
        <w:t xml:space="preserve">Replace with:</w:t>
      </w:r>
    </w:p>
    <w:p>
      <w:pPr>
        <w:spacing w:after="160" w:line="276"/>
        <w:ind w:left="567"/>
      </w:pPr>
      <w:r>
        <w:rPr>
          <w:rFonts w:ascii="Atkinson Hyperlegible" w:cs="Atkinson Hyperlegible" w:eastAsia="Atkinson Hyperlegible" w:hAnsi="Atkinson Hyperlegible"/>
          <w:b w:val="false"/>
          <w:bCs w:val="false"/>
          <w:i/>
          <w:iCs/>
          <w:sz w:val="22"/>
          <w:szCs w:val="22"/>
        </w:rPr>
        <w:t xml:space="preserve">The integer 16 in the α² term was pinned by measurement — 336 = 21 × 16, a 0.33 % constraint — and its structural decomposition was paid by AP49 The Hold on 6 September 2026.</w:t>
      </w:r>
    </w:p>
    <w:p>
      <w:pPr>
        <w:pStyle w:val="Heading2"/>
        <w:spacing w:after="220" w:before="440"/>
      </w:pPr>
      <w:r>
        <w:rPr>
          <w:rFonts w:ascii="Atkinson Hyperlegible" w:cs="Atkinson Hyperlegible" w:eastAsia="Atkinson Hyperlegible" w:hAnsi="Atkinson Hyperlegible"/>
          <w:b/>
          <w:bCs/>
          <w:color w:val="000000"/>
          <w:sz w:val="24"/>
          <w:szCs w:val="24"/>
        </w:rPr>
        <w:t xml:space="preserve">Correction 3 — /prereg/, erratum E4. Do not edit this one.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sz w:val="22"/>
          <w:szCs w:val="22"/>
        </w:rPr>
        <w:t xml:space="preserve">Location: the entry headed “E4 — the α² coefficient 16”, which currently reads that AP30 §6 states its decomposition is owed under KS-30.3, and that any text presenting 16 as derived is corrected to match AP30's own ledger.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sz w:val="22"/>
          <w:szCs w:val="22"/>
        </w:rPr>
        <w:t xml:space="preserve">That entry was true on the day it was written and it is part of the record of what the corpus said and when. Under the author's rule locked on 7 September 2026, a record is never edited, replaced or removed; corrections go beside it, dated.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sz w:val="22"/>
          <w:szCs w:val="22"/>
        </w:rPr>
        <w:t xml:space="preserve">So leave the entry exactly as it is and append, immediately beneath it, in the site's dated-note style:</w:t>
      </w:r>
    </w:p>
    <w:p>
      <w:pPr>
        <w:spacing w:after="160" w:line="276"/>
        <w:ind w:left="567"/>
      </w:pPr>
      <w:r>
        <w:rPr>
          <w:rFonts w:ascii="Atkinson Hyperlegible" w:cs="Atkinson Hyperlegible" w:eastAsia="Atkinson Hyperlegible" w:hAnsi="Atkinson Hyperlegible"/>
          <w:b w:val="false"/>
          <w:bCs w:val="false"/>
          <w:i/>
          <w:iCs/>
          <w:sz w:val="22"/>
          <w:szCs w:val="22"/>
        </w:rPr>
        <w:t xml:space="preserve">Note, 12 September 2026. Superseded in substance, not withdrawn. AP49 The Hold, locked 6 September 2026, paid KS-30.3 at the structural register and supplied the decomposition of the sixteen. This entry stands as the record of the position held between 2 August and 6 September 2026.</w:t>
      </w:r>
    </w:p>
    <w:p>
      <w:pPr>
        <w:pStyle w:val="Heading2"/>
        <w:spacing w:after="220" w:before="440"/>
      </w:pPr>
      <w:r>
        <w:rPr>
          <w:rFonts w:ascii="Atkinson Hyperlegible" w:cs="Atkinson Hyperlegible" w:eastAsia="Atkinson Hyperlegible" w:hAnsi="Atkinson Hyperlegible"/>
          <w:b/>
          <w:bCs/>
          <w:color w:val="000000"/>
          <w:sz w:val="24"/>
          <w:szCs w:val="24"/>
        </w:rPr>
        <w:t xml:space="preserve">Check after the pass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sz w:val="22"/>
          <w:szCs w:val="22"/>
        </w:rPr>
        <w:t xml:space="preserve">Search the whole site for “owed under KS-30.3” and for “no structural decomposition”. After these three, neither string should appear anywhere except inside erratum E4 and above its dated note.</w:t>
      </w:r>
    </w:p>
    <w:p>
      <w:pPr>
        <w:spacing w:after="160" w:line="276"/>
      </w:pPr>
      <w:r>
        <w:rPr>
          <w:rFonts w:ascii="Atkinson Hyperlegible" w:cs="Atkinson Hyperlegible" w:eastAsia="Atkinson Hyperlegible" w:hAnsi="Atkinson Hyperlegible"/>
          <w:b w:val="false"/>
          <w:bCs w:val="false"/>
          <w:i w:val="false"/>
          <w:iCs w:val="false"/>
          <w:sz w:val="22"/>
          <w:szCs w:val="22"/>
        </w:rPr>
        <w:t xml:space="preserve">One separate thing, not for this pass, recorded so it is not forgotten: the wall still shows forty-nine proofs and registry v5.27. The Root carries fifty-three and v5.31. That is the wave of the four not yet published to the site, not an error, and it is its own job.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" w:cs="Atkinson Hyperlegible" w:eastAsia="Atkinson Hyperlegible" w:hAnsi="Atkinson Hyperlegi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WC — Three Wall Corrections</dc:title>
  <dc:creator>Studio G</dc:creator>
  <dc:description>For WC — Three Wall Corrections</dc:description>
  <cp:lastModifiedBy>Un-named</cp:lastModifiedBy>
  <cp:revision>1</cp:revision>
  <dcterms:created xsi:type="dcterms:W3CDTF">2026-09-12T17:21:32.882Z</dcterms:created>
  <dcterms:modified xsi:type="dcterms:W3CDTF">2026-09-12T17:21:32.882Z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