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pPr>
      <w:r>
        <w:rPr>
          <w:rFonts w:ascii="Atkinson Hyperlegible" w:cs="Atkinson Hyperlegible" w:eastAsia="Atkinson Hyperlegible" w:hAnsi="Atkinson Hyperlegible"/>
          <w:b/>
          <w:bCs/>
          <w:sz w:val="38"/>
          <w:szCs w:val="38"/>
        </w:rPr>
        <w:t xml:space="preserve">The Atom in the Hourglass</w:t>
      </w:r>
    </w:p>
    <w:p>
      <w:pPr>
        <w:spacing w:after="170" w:line="280"/>
      </w:pPr>
      <w:r>
        <w:rPr>
          <w:rFonts w:ascii="Atkinson Hyperlegible" w:cs="Atkinson Hyperlegible" w:eastAsia="Atkinson Hyperlegible" w:hAnsi="Atkinson Hyperlegible"/>
          <w:b w:val="false"/>
          <w:bCs w:val="false"/>
          <w:i/>
          <w:iCs/>
          <w:sz w:val="22"/>
          <w:szCs w:val="22"/>
        </w:rPr>
        <w:t xml:space="preserve">A describing of 13 September 2026. The grain of sand, seen close up.</w:t>
      </w:r>
    </w:p>
    <w:p>
      <w:pPr>
        <w:spacing w:after="170" w:line="280"/>
      </w:pPr>
      <w:r>
        <w:rPr>
          <w:rFonts w:ascii="Atkinson Hyperlegible" w:cs="Atkinson Hyperlegible" w:eastAsia="Atkinson Hyperlegible" w:hAnsi="Atkinson Hyperlegible"/>
          <w:b w:val="false"/>
          <w:bCs w:val="false"/>
          <w:i/>
          <w:iCs/>
          <w:sz w:val="22"/>
          <w:szCs w:val="22"/>
        </w:rPr>
        <w:t xml:space="preserve">The author’s picture, in his words and his order, with four conjectures he withdrew the same day removed and three corrections folded in. It is a describing. It derives nothing and claims no number. One sentence in it is exact and is marked where it appears.</w:t>
      </w:r>
    </w:p>
    <w:p>
      <w:pPr>
        <w:pStyle w:val="Heading2"/>
        <w:spacing w:after="200" w:before="440"/>
      </w:pPr>
      <w:r>
        <w:rPr>
          <w:rFonts w:ascii="Atkinson Hyperlegible" w:cs="Atkinson Hyperlegible" w:eastAsia="Atkinson Hyperlegible" w:hAnsi="Atkinson Hyperlegible"/>
          <w:b/>
          <w:bCs/>
          <w:color w:val="000000"/>
          <w:sz w:val="24"/>
          <w:szCs w:val="24"/>
        </w:rPr>
        <w:t xml:space="preserve">The grain</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Close your eyes and look inside the hourglass. The visible universe is in there, and it is sand.</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Sand is made of configurations of grains. A grain is what gravity and resistance snapped into a hold. That fundamental hold is the proton.</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But up to that point the proton is unaware of its own configuration. So around an ordinary proton there is a track, and one electron is on it. That is the grain of sand. The awareness part of the grain is the electron, going round the proton, checking it out, looking at other protons.</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The track is not a path the electron travels. It is the held configuration itself — the rope, the phase history. It is what holds, not where something goes.</w:t>
      </w:r>
    </w:p>
    <w:p>
      <w:pPr>
        <w:pStyle w:val="Heading2"/>
        <w:spacing w:after="200" w:before="440"/>
      </w:pPr>
      <w:r>
        <w:rPr>
          <w:rFonts w:ascii="Atkinson Hyperlegible" w:cs="Atkinson Hyperlegible" w:eastAsia="Atkinson Hyperlegible" w:hAnsi="Atkinson Hyperlegible"/>
          <w:b/>
          <w:bCs/>
          <w:color w:val="000000"/>
          <w:sz w:val="24"/>
          <w:szCs w:val="24"/>
        </w:rPr>
        <w:t xml:space="preserve">The gap</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There is one gap in the track. One place where a transfer can happen.</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The gap is not a hole in a rail. It is the coupling opportunity — the one point where this configuration can meet another. Another track has its one gap too, and a transfer happens when the two line up.</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A transfer can be easy, or it can be a violent crashing of one into the other. That is the same event at two strengths, not two different events.</w:t>
      </w:r>
    </w:p>
    <w:p>
      <w:pPr>
        <w:pStyle w:val="Heading2"/>
        <w:spacing w:after="200" w:before="440"/>
      </w:pPr>
      <w:r>
        <w:rPr>
          <w:rFonts w:ascii="Atkinson Hyperlegible" w:cs="Atkinson Hyperlegible" w:eastAsia="Atkinson Hyperlegible" w:hAnsi="Atkinson Hyperlegible"/>
          <w:b/>
          <w:bCs/>
          <w:color w:val="000000"/>
          <w:sz w:val="24"/>
          <w:szCs w:val="24"/>
        </w:rPr>
        <w:t xml:space="preserve">The vibration</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The whole place is vibrating.</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The track can shake loose from its base. Tracks collide. Tracks snap into tracks and new routes form. All of it while the whole place is shaking.</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If there were no vibration, the track would stay fixed and run the same route forever. Nothing would ever transfer. So the vibration does not merely allow the break — it causes it. And the break feeds the vibration back. That is the loop.</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The vibration is not the electron going round. It is the coupling events themselves — the breaks, the crashes, the transfers actually landing.</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The hardness of a crash comes from mass, and mass is what gravity and the substrate’s resistance made by holding something in place. Without gravity nothing happens at all.</w:t>
      </w:r>
    </w:p>
    <w:p>
      <w:pPr>
        <w:pStyle w:val="Heading2"/>
        <w:spacing w:after="200" w:before="440"/>
      </w:pPr>
      <w:r>
        <w:rPr>
          <w:rFonts w:ascii="Atkinson Hyperlegible" w:cs="Atkinson Hyperlegible" w:eastAsia="Atkinson Hyperlegible" w:hAnsi="Atkinson Hyperlegible"/>
          <w:b/>
          <w:bCs/>
          <w:color w:val="000000"/>
          <w:sz w:val="24"/>
          <w:szCs w:val="24"/>
        </w:rPr>
        <w:t xml:space="preserve">Where it came from</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At the beginning the chain was dense beyond imagining. The break was violent and it went exponentially, until gravity caught up and the ropes pulled taut.</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That break has not stopped. It is still happening now. In the core of a star it is still violent. Here it is the ripple, and the ripple allows a gentler break. But every break is the same event: a configuration reaching its gap, reconfiguring, snapping back into a hold.</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Holding the break open is itself what causes the ripple.</w:t>
      </w:r>
    </w:p>
    <w:p>
      <w:pPr>
        <w:pStyle w:val="Heading2"/>
        <w:spacing w:after="200" w:before="440"/>
      </w:pPr>
      <w:r>
        <w:rPr>
          <w:rFonts w:ascii="Atkinson Hyperlegible" w:cs="Atkinson Hyperlegible" w:eastAsia="Atkinson Hyperlegible" w:hAnsi="Atkinson Hyperlegible"/>
          <w:b/>
          <w:bCs/>
          <w:color w:val="000000"/>
          <w:sz w:val="24"/>
          <w:szCs w:val="24"/>
        </w:rPr>
        <w:t xml:space="preserve">What α is, in this picture</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α is not a time. It has no units. It is what happens before time, in the sense that it is the thing that actualises a tick rather than something measured in ticks.</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α is how the electron gets round the track, as a fraction of the fastest anything can go. One grain per tick is the speed limit — the flow rate, and the flow rate is the limit. A bound electron gets round at α of that.</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Said as a length instead of a speed: in one tick, a bound electron covers α of one grain. The sites where a transfer could happen are a grain apart. So α is the part of the way to the next one that a single now gets through.</w:t>
      </w:r>
    </w:p>
    <w:p>
      <w:pPr>
        <w:spacing w:after="170" w:line="280"/>
        <w:ind w:left="567"/>
      </w:pPr>
      <w:r>
        <w:rPr>
          <w:rFonts w:ascii="Atkinson Hyperlegible" w:cs="Atkinson Hyperlegible" w:eastAsia="Atkinson Hyperlegible" w:hAnsi="Atkinson Hyperlegible"/>
          <w:b w:val="false"/>
          <w:bCs w:val="false"/>
          <w:i/>
          <w:iCs/>
          <w:sz w:val="22"/>
          <w:szCs w:val="22"/>
        </w:rPr>
        <w:t xml:space="preserve">[This sentence is exact, not a picture. For an electron held to a proton in the ground state, the speed divided by the speed of light is α to every digit, and therefore the distance covered in one electron tick is α reduced Compton lengths, exactly. It is a consequence of the coupling being α in the first place, so it derives nothing. It is the closest arithmetic to the describing above.]</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α is the now observing the break and causing it. It reads the break and writes it. It is the one that breaks, the one aware of the break, and the one being broken, everywhere at once.</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That last reading is not new today. The corpus derives awareness as coupling capacity, and says why α alone of the six readings has no units — because it is the now, and the now never holds.</w:t>
      </w:r>
    </w:p>
    <w:p>
      <w:pPr>
        <w:pStyle w:val="Heading2"/>
        <w:spacing w:after="200" w:before="440"/>
      </w:pPr>
      <w:r>
        <w:rPr>
          <w:rFonts w:ascii="Atkinson Hyperlegible" w:cs="Atkinson Hyperlegible" w:eastAsia="Atkinson Hyperlegible" w:hAnsi="Atkinson Hyperlegible"/>
          <w:b/>
          <w:bCs/>
          <w:color w:val="000000"/>
          <w:sz w:val="24"/>
          <w:szCs w:val="24"/>
        </w:rPr>
        <w:t xml:space="preserve">What this describing does not say</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It does not say the electron going round its track radiates or causes the vibration. It does not. The vibration is caused by coupling events, which do.</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It does not say nuclear energy is the electron being released. It is not, by a factor of about half a million; nuclear energy is the strong force rearranging nucleons, and the electron is not in that ledger. The author withdrew that reading on the day he made it.</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It does not say two protons fusing release an electron, or that ordinary differences in temperature fuse anything. Both were conjectures and both were withdrawn the same day.</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It does not say α is a probability. The likelihood of an exchange goes as α squared; α belongs to one side of a completed exchange, not to the whole of it.</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And it does not claim the picture is only hydrogen’s. One proton with one electron is the simplest grain. Heavier atoms are many tracks around one hold, and the describing is written at the simplest case.</w:t>
      </w:r>
    </w:p>
    <w:p>
      <w:pPr>
        <w:pStyle w:val="Heading2"/>
        <w:spacing w:after="200" w:before="440"/>
      </w:pPr>
      <w:r>
        <w:rPr>
          <w:rFonts w:ascii="Atkinson Hyperlegible" w:cs="Atkinson Hyperlegible" w:eastAsia="Atkinson Hyperlegible" w:hAnsi="Atkinson Hyperlegible"/>
          <w:b/>
          <w:bCs/>
          <w:color w:val="000000"/>
          <w:sz w:val="24"/>
          <w:szCs w:val="24"/>
        </w:rPr>
        <w:t xml:space="preserve">Its standing</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This is a describing and nothing more. It derives no value, moves no number, fires no switch and pays no debt.</w:t>
      </w:r>
    </w:p>
    <w:p>
      <w:pPr>
        <w:spacing w:after="170" w:line="280"/>
      </w:pPr>
      <w:r>
        <w:rPr>
          <w:rFonts w:ascii="Atkinson Hyperlegible" w:cs="Atkinson Hyperlegible" w:eastAsia="Atkinson Hyperlegible" w:hAnsi="Atkinson Hyperlegible"/>
          <w:b w:val="false"/>
          <w:bCs w:val="false"/>
          <w:i w:val="false"/>
          <w:iCs w:val="false"/>
          <w:sz w:val="22"/>
          <w:szCs w:val="22"/>
        </w:rPr>
        <w:t xml:space="preserve">It is filed dated so that what was said, and what was withdrawn, are on the record together. The four withdrawals above were made by the author within hours of the describing, unprompted, and they are printed here rather than quietly deleted, because a describing with its corpses beside it is worth more than a clean one.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Atom in the Hourglass — a describing of 13 September 2026</dc:title>
  <dc:creator>Studio G</dc:creator>
  <dc:description>Describing of record</dc:description>
  <cp:lastModifiedBy>Un-named</cp:lastModifiedBy>
  <cp:revision>1</cp:revision>
  <dcterms:created xsi:type="dcterms:W3CDTF">2026-09-13T09:08:58.761Z</dcterms:created>
  <dcterms:modified xsi:type="dcterms:W3CDTF">2026-09-13T09:08:58.771Z</dcterms:modified>
</cp:coreProperties>
</file>

<file path=docProps/custom.xml><?xml version="1.0" encoding="utf-8"?>
<Properties xmlns="http://schemas.openxmlformats.org/officeDocument/2006/custom-properties" xmlns:vt="http://schemas.openxmlformats.org/officeDocument/2006/docPropsVTypes"/>
</file>