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rFonts w:ascii="Atkinson Hyperlegible" w:cs="Atkinson Hyperlegible" w:eastAsia="Atkinson Hyperlegible" w:hAnsi="Atkinson Hyperlegible"/>
          <w:b/>
          <w:bCs/>
          <w:sz w:val="38"/>
          <w:szCs w:val="38"/>
        </w:rPr>
        <w:t xml:space="preserve">The Atom in the Hourglass</w:t>
      </w:r>
    </w:p>
    <w:p>
      <w:pPr>
        <w:spacing w:after="170" w:line="280"/>
      </w:pPr>
      <w:r>
        <w:rPr>
          <w:rFonts w:ascii="Atkinson Hyperlegible" w:cs="Atkinson Hyperlegible" w:eastAsia="Atkinson Hyperlegible" w:hAnsi="Atkinson Hyperlegible"/>
          <w:b w:val="false"/>
          <w:bCs w:val="false"/>
          <w:i/>
          <w:iCs/>
          <w:sz w:val="22"/>
          <w:szCs w:val="22"/>
        </w:rPr>
        <w:t xml:space="preserve">A describing of 13 September 2026, version 2, second pass. The grain of sand, seen close up.</w:t>
      </w:r>
    </w:p>
    <w:p>
      <w:pPr>
        <w:spacing w:after="170" w:line="280"/>
      </w:pPr>
      <w:r>
        <w:rPr>
          <w:rFonts w:ascii="Atkinson Hyperlegible" w:cs="Atkinson Hyperlegible" w:eastAsia="Atkinson Hyperlegible" w:hAnsi="Atkinson Hyperlegible"/>
          <w:b w:val="false"/>
          <w:bCs w:val="false"/>
          <w:i/>
          <w:iCs/>
          <w:sz w:val="22"/>
          <w:szCs w:val="22"/>
        </w:rPr>
        <w:t xml:space="preserve">The author’s picture, in his words and his order, with four conjectures he withdrew the same day removed and three corrections folded in. It is a describing. It derives nothing and claims no number. One sentence in it is exact and is marked where it appears. Version 1 is kept beside this one; what changed is a word for the hold, the currency of an exchange, and the cause of the vibration, each of which was colliding with a locked paper.</w:t>
      </w:r>
    </w:p>
    <w:p>
      <w:pPr>
        <w:pStyle w:val="Heading2"/>
        <w:spacing w:after="200" w:before="440"/>
      </w:pPr>
      <w:r>
        <w:rPr>
          <w:rFonts w:ascii="Atkinson Hyperlegible" w:cs="Atkinson Hyperlegible" w:eastAsia="Atkinson Hyperlegible" w:hAnsi="Atkinson Hyperlegible"/>
          <w:b/>
          <w:bCs/>
          <w:color w:val="000000"/>
          <w:sz w:val="24"/>
          <w:szCs w:val="24"/>
        </w:rPr>
        <w:t xml:space="preserve">The grain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Close your eyes and look inside the hourglass. The visible universe is in there, and it is sand.</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Sand is made of configurations of grains. In the corpus the grain is the electron — one reduced Compton length, one tick’s worth of ripple, the thing the neck is measured by. That stays fixed here and is not renamed. What gravity and resistance hold together at the centre is a different object and gets a different word: the hold. The simplest hold is the proton.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But a hold on its own does not read itself. In this corpus everything that couples is aware in the technical sense — a rock included — and awareness means coupling capacity and nothing more. What a bare hold lacks is not awareness but a reader of its own configuration. So around an ordinary hold there is a track, and one grain is on it. Hold and track and grain together are the simplest atom — neutral hydrogen, and this describing stays there. The reading part is the grain, the electron, which is what registers the hold and every other hold it can reach. Heavier atoms are many tracks around one hold and are not described here.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track is not a path the electron travels. It is the held configuration itself — the rope, the phase history. It is what holds, not where something goes.</w:t>
      </w:r>
    </w:p>
    <w:p>
      <w:pPr>
        <w:pStyle w:val="Heading2"/>
        <w:spacing w:after="200" w:before="440"/>
      </w:pPr>
      <w:r>
        <w:rPr>
          <w:rFonts w:ascii="Atkinson Hyperlegible" w:cs="Atkinson Hyperlegible" w:eastAsia="Atkinson Hyperlegible" w:hAnsi="Atkinson Hyperlegible"/>
          <w:b/>
          <w:bCs/>
          <w:color w:val="000000"/>
          <w:sz w:val="24"/>
          <w:szCs w:val="24"/>
        </w:rPr>
        <w:t xml:space="preserve">The gap</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There is one gap in the track. One place where a transfer can happen.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gap is not a hole in a rail. It is the coupling opportunity — the one point where this configuration can meet another. Another track has its one gap too, and a transfer happens when the two line up.</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A transfer can be easy, or it can be a violent crashing of one into the other. That is the same event at two strengths, not two different events.</w:t>
      </w:r>
    </w:p>
    <w:p>
      <w:pPr>
        <w:pStyle w:val="Heading2"/>
        <w:spacing w:after="200" w:before="440"/>
      </w:pPr>
      <w:r>
        <w:rPr>
          <w:rFonts w:ascii="Atkinson Hyperlegible" w:cs="Atkinson Hyperlegible" w:eastAsia="Atkinson Hyperlegible" w:hAnsi="Atkinson Hyperlegible"/>
          <w:b/>
          <w:bCs/>
          <w:color w:val="000000"/>
          <w:sz w:val="24"/>
          <w:szCs w:val="24"/>
        </w:rPr>
        <w:t xml:space="preserve">The vibration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whole place is vibrating.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track can shake loose from its base. Tracks collide. Tracks snap into tracks and new routes form. All of it while the whole place is shaking.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If there were no vibration, the track would stay fixed and run the same route forever. Nothing would ever transfer. So the vibration does not merely allow the break — it causes it. And the break feeds the vibration back. That is the loop.</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vibration is not the grain going round. It is the coupling events — the breaks, the transfers actually landing — shaking the substrate they land on, and that shaking is what carries the next configuration into reach. Events and beat are one thing here and not two: each landing is a beat, and the rate of the beats is the tick. Read that way there is no phase for any site to disagree about, because a sum of landings has none.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hardness of a crash comes from mass, and mass is what gravity and the substrate’s resistance made by holding something in place. Without that holding nothing happens at all. Gravity here is the corpus’s persistence face, the thing that keeps a landed record where it landed. It is not the claim that ordinary gravitational attraction binds an atom — it does not, by an enormous margin, and nothing in this describing needs it to.</w:t>
      </w:r>
    </w:p>
    <w:p>
      <w:pPr>
        <w:pStyle w:val="Heading2"/>
        <w:spacing w:after="200" w:before="440"/>
      </w:pPr>
      <w:r>
        <w:rPr>
          <w:rFonts w:ascii="Atkinson Hyperlegible" w:cs="Atkinson Hyperlegible" w:eastAsia="Atkinson Hyperlegible" w:hAnsi="Atkinson Hyperlegible"/>
          <w:b/>
          <w:bCs/>
          <w:color w:val="000000"/>
          <w:sz w:val="24"/>
          <w:szCs w:val="24"/>
        </w:rPr>
        <w:t xml:space="preserve">Where it came from</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At the beginning the chain was dense beyond imagining. The break was violent and it went exponentially, until gravity caught up and the ropes pulled taut. That arc is a separate describing and a separate paper; it is named here only because the break it started is the same break still running.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That break has not stopped. It is still happening now. In the core of a star it is still violent. Here it is the ripple, and the ripple allows a gentler break. But every break is the same event: a configuration reaching its gap, reconfiguring, snapping back into a hold.</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Holding the break open is itself what causes the ripple.</w:t>
      </w:r>
    </w:p>
    <w:p>
      <w:pPr>
        <w:pStyle w:val="Heading2"/>
        <w:spacing w:after="200" w:before="440"/>
      </w:pPr>
      <w:r>
        <w:rPr>
          <w:rFonts w:ascii="Atkinson Hyperlegible" w:cs="Atkinson Hyperlegible" w:eastAsia="Atkinson Hyperlegible" w:hAnsi="Atkinson Hyperlegible"/>
          <w:b/>
          <w:bCs/>
          <w:color w:val="000000"/>
          <w:sz w:val="24"/>
          <w:szCs w:val="24"/>
        </w:rPr>
        <w:t xml:space="preserve">What α is, in this picture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α is not a time. It has no units. It is what happens before time, in the sense that it is the thing that actualises a tick rather than something measured in ticks.</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α is how the grain gets round the track, as a fraction of the fastest anything can go — and getting round means the held phase history turning over, not a body travelling a circuit. One grain per tick is the speed limit — the flow rate, and the flow rate is the limit. A bound electron gets round at α of that.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Said as a length instead of a speed: in one tick, a bound electron covers α of one grain. The sites where a transfer could happen are a grain apart. So α is the part of the way to the next one that a single now gets through.</w:t>
      </w:r>
    </w:p>
    <w:p>
      <w:pPr>
        <w:spacing w:after="170" w:line="280"/>
        <w:ind w:left="567"/>
      </w:pPr>
      <w:r>
        <w:rPr>
          <w:rFonts w:ascii="Atkinson Hyperlegible" w:cs="Atkinson Hyperlegible" w:eastAsia="Atkinson Hyperlegible" w:hAnsi="Atkinson Hyperlegible"/>
          <w:b w:val="false"/>
          <w:bCs w:val="false"/>
          <w:i/>
          <w:iCs/>
          <w:sz w:val="22"/>
          <w:szCs w:val="22"/>
        </w:rPr>
        <w:t xml:space="preserve">[This one is exact, not a picture, and it needs one precision. The ground state has no orbital current — its angular momentum is zero — so there is no velocity of travel to quote. What is exactly α is the characteristic momentum scale: the root-mean-square momentum of the bound electron, over its mass and the speed of light, is α to every digit, by the virial theorem. Read as a length, that scale times one tick is α of one grain, exactly. It follows from the coupling already being α, so it derives nothing. It is the closest arithmetic to the describing above, and the only sentence here a reader can check without the corpus.]</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α is the now observing the break and causing it. It reads the break and writes it. It is the one that breaks, the one aware of the break, and the one being broken, everywhere at once.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That last reading is not new today. The corpus derives awareness as coupling capacity, and says why α alone of the six readings has no units — because it is the now, and the now never holds.</w:t>
      </w:r>
    </w:p>
    <w:p>
      <w:pPr>
        <w:pStyle w:val="Heading2"/>
        <w:spacing w:after="200" w:before="440"/>
      </w:pPr>
      <w:r>
        <w:rPr>
          <w:rFonts w:ascii="Atkinson Hyperlegible" w:cs="Atkinson Hyperlegible" w:eastAsia="Atkinson Hyperlegible" w:hAnsi="Atkinson Hyperlegible"/>
          <w:b/>
          <w:bCs/>
          <w:color w:val="000000"/>
          <w:sz w:val="24"/>
          <w:szCs w:val="24"/>
        </w:rPr>
        <w:t xml:space="preserve">What this describing does not say</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the electron going round its track radiates or causes the vibration. It does not. The vibration is caused by coupling events, which do.</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nuclear energy is the electron being released. It is not, by a factor of about half a million; nuclear energy is the strong force rearranging nucleons, and the electron is not in that ledger. The author withdrew that reading on the day he made it.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two protons fusing release an electron, or that ordinary differences in temperature fuse anything. Both were conjectures and both were withdrawn the same day.</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α is a probability. In the corpus one window is one completed exchange, two vertices, and it is worth α; a probability is built from the square of an amplitude, and different processes carry different powers. α is not itself a probability, and that is as far as this describing goes.</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And it does not claim the picture is only hydrogen’s. One hold with one grain on its track is the simplest configuration. Heavier atoms are many tracks around one hold, and the describing is written at the simplest case.</w:t>
      </w:r>
    </w:p>
    <w:p>
      <w:pPr>
        <w:pStyle w:val="Heading2"/>
        <w:spacing w:after="200" w:before="440"/>
      </w:pPr>
      <w:r>
        <w:rPr>
          <w:rFonts w:ascii="Atkinson Hyperlegible" w:cs="Atkinson Hyperlegible" w:eastAsia="Atkinson Hyperlegible" w:hAnsi="Atkinson Hyperlegible"/>
          <w:b/>
          <w:bCs/>
          <w:color w:val="000000"/>
          <w:sz w:val="24"/>
          <w:szCs w:val="24"/>
        </w:rPr>
        <w:t xml:space="preserve">Its standing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This is a describing and nothing more. It derives no value, moves no number, fires no switch and pays no debt.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is filed dated so that what was said, and what was withdrawn, are on the record together. The four withdrawals above were made by the author within hours of the describing, unprompted, and they are printed here rather than quietly deleted, because a describing with its corpses beside it is worth more than a clean one.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Atom in the Hourglass — a describing of 13 September 2026</dc:title>
  <dc:creator>Studio G</dc:creator>
  <dc:description>Describing of record</dc:description>
  <cp:lastModifiedBy>Un-named</cp:lastModifiedBy>
  <cp:revision>1</cp:revision>
  <dcterms:created xsi:type="dcterms:W3CDTF">2026-09-13T10:55:17.141Z</dcterms:created>
  <dcterms:modified xsi:type="dcterms:W3CDTF">2026-09-13T10:55:17.141Z</dcterms:modified>
</cp:coreProperties>
</file>

<file path=docProps/custom.xml><?xml version="1.0" encoding="utf-8"?>
<Properties xmlns="http://schemas.openxmlformats.org/officeDocument/2006/custom-properties" xmlns:vt="http://schemas.openxmlformats.org/officeDocument/2006/docPropsVTypes"/>
</file>