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4/23 Meeting</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-Discussed what would be the focus of the second week. Goal was determined to have our build documentation done and to begin testing on the track builder as it became complete</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-Notes discussed for build: </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Build must be done from a clean checkout from the repo, </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Installation can be done with or without an installer,</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Use software that's generally available on computers,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all aspects must be described even if clunky in the build</w:t>
      </w:r>
    </w:p>
    <w:p w:rsidR="00000000" w:rsidDel="00000000" w:rsidP="00000000" w:rsidRDefault="00000000" w:rsidRPr="00000000" w14:paraId="0000000A">
      <w:pPr>
        <w:spacing w:line="480" w:lineRule="auto"/>
        <w:ind w:left="0" w:firstLine="0"/>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