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ingredient 'Parfum'.</w:t>
      </w:r>
    </w:p>
    <w:p>
      <w:pPr>
        <w:pStyle w:val="ListBullet"/>
      </w:pPr>
      <w:r>
        <w:t>Linalool, may be found in the ingredient 'Parfum'.</w:t>
      </w:r>
    </w:p>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impurity is suitably controlled by the respective supplier for all the ingredients and is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