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r>
        <w:t>Geraniol, may be found in the ingredient 'Parfum'.</w:t>
      </w:r>
    </w:p>
    <w:p>
      <w:r>
        <w:t>Linalool, may be found in the ingredient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- 50 ppm of Dichloromethane (classified as CMR 2) may be found in the ingredient Panthenol.</w:t>
      </w:r>
    </w:p>
    <w:p>
      <w:r>
        <w:t>The above-mentioned impurity is suitably controlled by the respective supplier for all the ingredients and is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