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made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Ricinus communis seed oil</w:t>
            </w:r>
          </w:p>
        </w:tc>
        <w:tc>
          <w:tcPr>
            <w:tcW w:type="dxa" w:w="2880"/>
          </w:tcPr>
          <w:p>
            <w:r>
              <w:t>Ricinus Oil Test</w:t>
            </w:r>
          </w:p>
        </w:tc>
        <w:tc>
          <w:tcPr>
            <w:tcW w:type="dxa" w:w="2880"/>
          </w:tcPr>
          <w:p>
            <w:r>
              <w:t>IMCD</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2 ppm of Lead (classified as CMR 1A) may be found in the ingredient Aqua,</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p>
      <w:r>
        <w:t>100.00 92.4525 75.20</w:t>
      </w:r>
    </w:p>
    <w:p>
      <w:r>
        <w:t>The percentage of natural origin of the cosmetic product is 92.4525, when including formulation water and respectively 75.20 when excluding formulation water.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 (or Supplier)</w:t>
            </w:r>
          </w:p>
        </w:tc>
        <w:tc>
          <w:tcPr>
            <w:tcW w:type="dxa" w:w="1234"/>
          </w:tcPr>
          <w:p>
            <w:r>
              <w:t>Natural Origin Index</w:t>
            </w:r>
          </w:p>
        </w:tc>
        <w:tc>
          <w:tcPr>
            <w:tcW w:type="dxa" w:w="1234"/>
          </w:tcPr>
          <w:p>
            <w:r>
              <w:t>% in cosmetic product 1614322</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