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labeling. The review of these raw materials/suppliers documentation has been used to support some of the claims made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Ricinus communis seed oil</w:t>
            </w:r>
          </w:p>
        </w:tc>
        <w:tc>
          <w:tcPr>
            <w:tcW w:type="dxa" w:w="2880"/>
          </w:tcPr>
          <w:p>
            <w:r>
              <w:t>Ricinus Oil Test</w:t>
            </w:r>
          </w:p>
        </w:tc>
        <w:tc>
          <w:tcPr>
            <w:tcW w:type="dxa" w:w="2880"/>
          </w:tcPr>
          <w:p>
            <w:r>
              <w:t>IMCD</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2 ppm of Lead (classified as CMR 1A) may be found in the ingredient Aqua,</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