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This section provides details on raw materials and their manufacturers, emphasizing compliance with specifications and their impact on product quality, safety, and labeling. The content is structured with an introductory narrative followed by a table listing INCI names, commercial names, and manufacturers. Cross-references to other sections and claims are included, adding a relational aspect to the information.</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