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Table of contents</w:t>
      </w:r>
    </w:p>
    <w:p>
      <w:r>
        <w:t>2.2.1</w:t>
      </w:r>
    </w:p>
    <w:p>
      <w:r>
        <w:t>Reference formula.</w:t>
      </w:r>
    </w:p>
    <w:p>
      <w:r>
        <w:t>2</w:t>
      </w:r>
    </w:p>
    <w:p>
      <w:r>
        <w:t>...................................................................................................</w:t>
      </w:r>
    </w:p>
    <w:p>
      <w:r>
        <w:t>2.2.2</w:t>
      </w:r>
    </w:p>
    <w:p>
      <w:r>
        <w:t>Restricted and prohibited substances</w:t>
      </w:r>
    </w:p>
    <w:p>
      <w:r>
        <w:t>3</w:t>
      </w:r>
    </w:p>
    <w:p>
      <w:r>
        <w:t>.......................................................................</w:t>
      </w:r>
    </w:p>
    <w:p>
      <w:r>
        <w:t>2.2.2.1</w:t>
      </w:r>
    </w:p>
    <w:p>
      <w:r>
        <w:t>Presence of allergens</w:t>
      </w:r>
    </w:p>
    <w:p>
      <w:r>
        <w:t>3</w:t>
      </w:r>
    </w:p>
    <w:p>
      <w:r>
        <w:t>............................................................................................</w:t>
      </w:r>
    </w:p>
    <w:p>
      <w:r>
        <w:t>2.2.2.2</w:t>
      </w:r>
    </w:p>
    <w:p>
      <w:r>
        <w:t>Presence of CMR substances.</w:t>
      </w:r>
    </w:p>
    <w:p>
      <w:r>
        <w:t>3</w:t>
      </w:r>
    </w:p>
    <w:p>
      <w:r>
        <w:t>...............................................................................</w:t>
      </w:r>
    </w:p>
    <w:p>
      <w:r>
        <w:t>2.2.3</w:t>
      </w:r>
    </w:p>
    <w:p>
      <w:r>
        <w:t>Nanomaterials</w:t>
      </w:r>
    </w:p>
    <w:p>
      <w:r>
        <w:t>3</w:t>
      </w:r>
    </w:p>
    <w:p>
      <w:r>
        <w:t>..........................................................................................................</w:t>
      </w:r>
    </w:p>
    <w:p>
      <w:r>
        <w:t>2.2.4</w:t>
      </w:r>
    </w:p>
    <w:p>
      <w:r>
        <w:t>Animal testing information</w:t>
      </w:r>
    </w:p>
    <w:p>
      <w:r>
        <w:t>3</w:t>
      </w:r>
    </w:p>
    <w:p>
      <w:r>
        <w:t>......................................................................................</w:t>
      </w:r>
    </w:p>
    <w:p>
      <w:r>
        <w:t>2.2.5</w:t>
      </w:r>
    </w:p>
    <w:p>
      <w:r>
        <w:t>BSE/TSE information</w:t>
      </w:r>
    </w:p>
    <w:p>
      <w:r>
        <w:t>3</w:t>
      </w:r>
    </w:p>
    <w:p>
      <w:r>
        <w:t>..............................................................................................</w:t>
      </w:r>
    </w:p>
    <w:p>
      <w:r>
        <w:t>2.2.6</w:t>
      </w:r>
    </w:p>
    <w:p>
      <w:r>
        <w:t>GMO</w:t>
      </w:r>
    </w:p>
    <w:p>
      <w:r>
        <w:t>4</w:t>
      </w:r>
    </w:p>
    <w:p>
      <w:r>
        <w:t>........................................................................................................................</w:t>
      </w:r>
    </w:p>
    <w:p>
      <w:r>
        <w:t>2.2.7</w:t>
      </w:r>
    </w:p>
    <w:p>
      <w:r>
        <w:t>Natural origin</w:t>
      </w:r>
    </w:p>
    <w:p>
      <w:r>
        <w:t>4</w:t>
      </w:r>
    </w:p>
    <w:p>
      <w:r>
        <w:t>...........................................................................................................</w:t>
      </w:r>
    </w:p>
    <w:p>
      <w:pPr>
        <w:pStyle w:val="Heading1"/>
      </w:pPr>
      <w:r>
        <w:t>Table of tables</w:t>
      </w:r>
    </w:p>
    <w:p>
      <w:r>
        <w:t>Table 1: Manufacturers used for the development</w:t>
      </w:r>
    </w:p>
    <w:p>
      <w:r>
        <w:t>2</w:t>
      </w:r>
    </w:p>
    <w:p>
      <w:r>
        <w:t>.....................................................................</w:t>
      </w:r>
    </w:p>
    <w:p>
      <w:pPr>
        <w:pStyle w:val="Heading1"/>
      </w:pPr>
      <w:r>
        <w:t>Table of figures</w:t>
      </w:r>
    </w:p>
    <w:p>
      <w:r>
        <w:t>Figure 1: Natural origin percentage of the cosmetic product</w:t>
      </w:r>
    </w:p>
    <w:p>
      <w:r>
        <w:t>4</w:t>
      </w:r>
    </w:p>
    <w:p>
      <w:r>
        <w:t>.....................................................</w:t>
      </w:r>
    </w:p>
    <w:p>
      <w:pPr>
        <w:pStyle w:val="Heading1"/>
      </w:pPr>
      <w:r>
        <w:t>2.2.1 Reference formula</w:t>
      </w:r>
    </w:p>
    <w:p>
      <w:r>
        <w:t>The section outlines raw materials used in a formula, detailing their INCI names, commercial names, and manufacturers in a structured table format. It begins with a narrative introduction discussing compliance and product quality, and includes cross-references to other sections and claims.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ProductID</w:t>
            </w:r>
          </w:p>
        </w:tc>
        <w:tc>
          <w:tcPr>
            <w:tcW w:type="dxa" w:w="1440"/>
          </w:tcPr>
          <w:p>
            <w:r>
              <w:t>ProductCode</w:t>
            </w:r>
          </w:p>
        </w:tc>
        <w:tc>
          <w:tcPr>
            <w:tcW w:type="dxa" w:w="1440"/>
          </w:tcPr>
          <w:p>
            <w:r>
              <w:t>INCI_Name</w:t>
            </w:r>
          </w:p>
        </w:tc>
        <w:tc>
          <w:tcPr>
            <w:tcW w:type="dxa" w:w="1440"/>
          </w:tcPr>
          <w:p>
            <w:r>
              <w:t>Trace Substance</w:t>
            </w:r>
          </w:p>
        </w:tc>
        <w:tc>
          <w:tcPr>
            <w:tcW w:type="dxa" w:w="1440"/>
          </w:tcPr>
          <w:p>
            <w:r>
              <w:t>Trace Limit</w:t>
            </w:r>
          </w:p>
        </w:tc>
        <w:tc>
          <w:tcPr>
            <w:tcW w:type="dxa" w:w="1440"/>
          </w:tcPr>
          <w:p>
            <w:r>
              <w:t>Classification</w:t>
            </w:r>
          </w:p>
        </w:tc>
      </w:tr>
      <w:tr>
        <w:tc>
          <w:tcPr>
            <w:tcW w:type="dxa" w:w="1440"/>
          </w:tcPr>
          <w:p>
            <w:r>
              <w:t>1</w:t>
            </w:r>
          </w:p>
        </w:tc>
        <w:tc>
          <w:tcPr>
            <w:tcW w:type="dxa" w:w="1440"/>
          </w:tcPr>
          <w:p>
            <w:r>
              <w:t>1614322</w:t>
            </w:r>
          </w:p>
        </w:tc>
        <w:tc>
          <w:tcPr>
            <w:tcW w:type="dxa" w:w="1440"/>
          </w:tcPr>
          <w:p>
            <w:r>
              <w:t>Panthenol</w:t>
            </w:r>
          </w:p>
        </w:tc>
        <w:tc>
          <w:tcPr>
            <w:tcW w:type="dxa" w:w="1440"/>
          </w:tcPr>
          <w:p>
            <w:r>
              <w:t>Dichloromethane</w:t>
            </w:r>
          </w:p>
        </w:tc>
        <w:tc>
          <w:tcPr>
            <w:tcW w:type="dxa" w:w="1440"/>
          </w:tcPr>
          <w:p>
            <w:r>
              <w:t>50.0000</w:t>
            </w:r>
          </w:p>
        </w:tc>
        <w:tc>
          <w:tcPr>
            <w:tcW w:type="dxa" w:w="1440"/>
          </w:tcPr>
          <w:p>
            <w:r>
              <w:t>CMR 2</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Following this evaluation, it was confirmed that the allergens 'Geraniol' and 'Linalool' were identified as associated with the raw material 'Parfum' and added to the raw material allergen list, ensuring compliance with the regulatory requirements.</w:t>
      </w:r>
    </w:p>
    <w:p>
      <w:r>
        <w:t>As a result, the allergens 'Geraniol' and 'Linalool' must be labeled for this cosmetic product.</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pPr>
        <w:pStyle w:val="ListBullet"/>
      </w:pPr>
      <w:r>
        <w:t>50 ppm of Dichloromethane (classified as CMR 2) may be found in the ingredient Panthenol.</w:t>
      </w:r>
    </w:p>
    <w:p/>
    <w:p>
      <w:r>
        <w:t>The above-mentioned impurities are suitably controlled by the respective suppliers for all the ingredients and are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 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Ricinus Communis Seed Oil</w:t>
            </w:r>
          </w:p>
        </w:tc>
        <w:tc>
          <w:tcPr>
            <w:tcW w:type="dxa" w:w="1234"/>
          </w:tcPr>
          <w:p>
            <w:r>
              <w:t>Ricinus Oil Test</w:t>
            </w:r>
          </w:p>
        </w:tc>
        <w:tc>
          <w:tcPr>
            <w:tcW w:type="dxa" w:w="1234"/>
          </w:tcPr>
          <w:p>
            <w:r>
              <w:t>IMCD</w:t>
            </w:r>
          </w:p>
        </w:tc>
        <w:tc>
          <w:tcPr>
            <w:tcW w:type="dxa" w:w="1234"/>
          </w:tcPr>
          <w:p>
            <w:r>
              <w:t>1.00</w:t>
            </w:r>
          </w:p>
        </w:tc>
        <w:tc>
          <w:tcPr>
            <w:tcW w:type="dxa" w:w="1234"/>
          </w:tcPr>
          <w:p>
            <w:r>
              <w:t>1.50</w:t>
            </w:r>
          </w:p>
        </w:tc>
        <w:tc>
          <w:tcPr>
            <w:tcW w:type="dxa" w:w="1234"/>
          </w:tcPr>
          <w:p>
            <w:r>
              <w:t>1.50</w:t>
            </w:r>
          </w:p>
        </w:tc>
        <w:tc>
          <w:tcPr>
            <w:tcW w:type="dxa" w:w="1234"/>
          </w:tcPr>
          <w:p>
            <w:r>
              <w:t>4.62</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p>
      <w:r>
        <w:t>Signature Page for VV-REGQUAL-108834 v3.0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