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section provides a detailed list of raw materials used in a formula, including their INCI names, commercial names, and manufacturers, presented in a structured table format. It begins with a narrative introduction discussing compliance and product quality, and includes cross-references to other sections and claims.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ProductID</w:t>
            </w:r>
          </w:p>
        </w:tc>
        <w:tc>
          <w:tcPr>
            <w:tcW w:type="dxa" w:w="1440"/>
          </w:tcPr>
          <w:p>
            <w:r>
              <w:t>ProductCode</w:t>
            </w:r>
          </w:p>
        </w:tc>
        <w:tc>
          <w:tcPr>
            <w:tcW w:type="dxa" w:w="1440"/>
          </w:tcPr>
          <w:p>
            <w:r>
              <w:t>INCI_Name</w:t>
            </w:r>
          </w:p>
        </w:tc>
        <w:tc>
          <w:tcPr>
            <w:tcW w:type="dxa" w:w="1440"/>
          </w:tcPr>
          <w:p>
            <w:r>
              <w:t>Trace Substance</w:t>
            </w:r>
          </w:p>
        </w:tc>
        <w:tc>
          <w:tcPr>
            <w:tcW w:type="dxa" w:w="1440"/>
          </w:tcPr>
          <w:p>
            <w:r>
              <w:t>Trace Limit</w:t>
            </w:r>
          </w:p>
        </w:tc>
        <w:tc>
          <w:tcPr>
            <w:tcW w:type="dxa" w:w="1440"/>
          </w:tcPr>
          <w:p>
            <w:r>
              <w:t>Classification</w:t>
            </w:r>
          </w:p>
        </w:tc>
      </w:tr>
      <w:tr>
        <w:tc>
          <w:tcPr>
            <w:tcW w:type="dxa" w:w="1440"/>
          </w:tcPr>
          <w:p>
            <w:r>
              <w:t>1</w:t>
            </w:r>
          </w:p>
        </w:tc>
        <w:tc>
          <w:tcPr>
            <w:tcW w:type="dxa" w:w="1440"/>
          </w:tcPr>
          <w:p>
            <w:r>
              <w:t>1614322</w:t>
            </w:r>
          </w:p>
        </w:tc>
        <w:tc>
          <w:tcPr>
            <w:tcW w:type="dxa" w:w="1440"/>
          </w:tcPr>
          <w:p>
            <w:r>
              <w:t>Panthenol</w:t>
            </w:r>
          </w:p>
        </w:tc>
        <w:tc>
          <w:tcPr>
            <w:tcW w:type="dxa" w:w="1440"/>
          </w:tcPr>
          <w:p>
            <w:r>
              <w:t>Dichloromethane</w:t>
            </w:r>
          </w:p>
        </w:tc>
        <w:tc>
          <w:tcPr>
            <w:tcW w:type="dxa" w:w="1440"/>
          </w:tcPr>
          <w:p>
            <w:r>
              <w:t>50.0000</w:t>
            </w:r>
          </w:p>
        </w:tc>
        <w:tc>
          <w:tcPr>
            <w:tcW w:type="dxa" w:w="1440"/>
          </w:tcPr>
          <w:p>
            <w:r>
              <w:t>CMR 1B</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Following this evaluation, it was confirmed that the allergens 'Geraniol' and 'Linalool' were identified as associated with the raw material 'Parfum', and the allergen 'Lead' was identified as associated with the raw material 'AQUA'. These allergens were added to the raw material allergen list, ensuring compliance with the regulatory requirements.</w:t>
      </w:r>
    </w:p>
    <w:p>
      <w:r>
        <w:t>As a result, the allergens 'Geraniol', 'Linalool', and 'Lead' must be labeled for this cosmetic product.</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50 ppm of Dichloromethane (classified as CMR 1B) may be found in the ingredient Panthenol.</w:t>
      </w:r>
    </w:p>
    <w:p/>
    <w:p>
      <w:r>
        <w:t>The above-mentioned impurities are suitably controlled by the respective suppliers for all the ingredients and are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 (or Supplier)</w:t>
            </w:r>
          </w:p>
        </w:tc>
        <w:tc>
          <w:tcPr>
            <w:tcW w:type="dxa" w:w="1234"/>
          </w:tcPr>
          <w:p>
            <w:r>
              <w:t>Natural Origin Index</w:t>
            </w:r>
          </w:p>
        </w:tc>
        <w:tc>
          <w:tcPr>
            <w:tcW w:type="dxa" w:w="1234"/>
          </w:tcPr>
          <w:p>
            <w:r>
              <w:t>% in cosmetic product 1614322</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p>
        </w:tc>
        <w:tc>
          <w:tcPr>
            <w:tcW w:type="dxa" w:w="1234"/>
          </w:tcPr>
          <w:p>
            <w:r/>
          </w:p>
        </w:tc>
        <w:tc>
          <w:tcPr>
            <w:tcW w:type="dxa" w:w="1234"/>
          </w:tcPr>
          <w:p>
            <w:r>
              <w:t>1.00</w:t>
            </w:r>
          </w:p>
        </w:tc>
        <w:tc>
          <w:tcPr>
            <w:tcW w:type="dxa" w:w="1234"/>
          </w:tcPr>
          <w:p>
            <w:r>
              <w:t>67.54</w:t>
            </w:r>
          </w:p>
        </w:tc>
        <w:tc>
          <w:tcPr>
            <w:tcW w:type="dxa" w:w="1234"/>
          </w:tcPr>
          <w:p>
            <w:r>
              <w:t>67.54</w:t>
            </w:r>
          </w:p>
        </w:tc>
        <w:tc>
          <w:tcPr>
            <w:tcW w:type="dxa" w:w="1234"/>
          </w:tcPr>
          <w:p>
            <w:r/>
          </w:p>
        </w:tc>
      </w:tr>
      <w:tr>
        <w:tc>
          <w:tcPr>
            <w:tcW w:type="dxa" w:w="1234"/>
          </w:tcPr>
          <w:p>
            <w:r>
              <w:t>Argania Spinosa Kernel Oil</w:t>
            </w:r>
          </w:p>
        </w:tc>
        <w:tc>
          <w:tcPr>
            <w:tcW w:type="dxa" w:w="1234"/>
          </w:tcPr>
          <w:p>
            <w:r>
              <w:t>Huile d'argan désodorisée biologique, or Argan oil desodorised. organic</w:t>
            </w:r>
          </w:p>
        </w:tc>
        <w:tc>
          <w:tcPr>
            <w:tcW w:type="dxa" w:w="1234"/>
          </w:tcPr>
          <w:p>
            <w:r>
              <w:t>ALDIVIA or AOT</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w:t>
            </w:r>
          </w:p>
        </w:tc>
        <w:tc>
          <w:tcPr>
            <w:tcW w:type="dxa" w:w="1234"/>
          </w:tcPr>
          <w:p>
            <w:r>
              <w:t>IOI OLEO GmbH</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Cetostearyl Alcohol</w:t>
            </w:r>
          </w:p>
        </w:tc>
        <w:tc>
          <w:tcPr>
            <w:tcW w:type="dxa" w:w="1234"/>
          </w:tcPr>
          <w:p>
            <w:r>
              <w:t>Speziol C16-18 pharma</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Dexpanthenol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Glycerin</w:t>
            </w:r>
          </w:p>
        </w:tc>
        <w:tc>
          <w:tcPr>
            <w:tcW w:type="dxa" w:w="1234"/>
          </w:tcPr>
          <w:p>
            <w:r>
              <w:t>Glycerol Palmera G995E</w:t>
            </w:r>
          </w:p>
        </w:tc>
        <w:tc>
          <w:tcPr>
            <w:tcW w:type="dxa" w:w="1234"/>
          </w:tcPr>
          <w:p>
            <w:r>
              <w:t>KLK Oleo GMBH</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 GmbH</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Polyglyceryl-6 Distearate, Jojoba Esters, Polyglycerol- 3 Beeswax, Cetyl Alcohol</w:t>
            </w:r>
          </w:p>
        </w:tc>
        <w:tc>
          <w:tcPr>
            <w:tcW w:type="dxa" w:w="1234"/>
          </w:tcPr>
          <w:p>
            <w:r>
              <w:t>MB Emulium Mellifera</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DL-alpha-totopheryl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r>
        <w:tc>
          <w:tcPr>
            <w:tcW w:type="dxa" w:w="1234"/>
          </w:tcPr>
          <w:p>
            <w:r/>
          </w:p>
        </w:tc>
        <w:tc>
          <w:tcPr>
            <w:tcW w:type="dxa" w:w="1234"/>
          </w:tcPr>
          <w:p>
            <w:r/>
          </w:p>
        </w:tc>
        <w:tc>
          <w:tcPr>
            <w:tcW w:type="dxa" w:w="1234"/>
          </w:tcPr>
          <w:p>
            <w:r/>
          </w:p>
        </w:tc>
        <w:tc>
          <w:tcPr>
            <w:tcW w:type="dxa" w:w="1234"/>
          </w:tcPr>
          <w:p>
            <w:r/>
          </w:p>
        </w:tc>
        <w:tc>
          <w:tcPr>
            <w:tcW w:type="dxa" w:w="1234"/>
          </w:tcPr>
          <w:p>
            <w:r>
              <w:t>100.00</w:t>
            </w:r>
          </w:p>
        </w:tc>
        <w:tc>
          <w:tcPr>
            <w:tcW w:type="dxa" w:w="1234"/>
          </w:tcPr>
          <w:p>
            <w:r>
              <w:t>91.95</w:t>
            </w:r>
          </w:p>
        </w:tc>
        <w:tc>
          <w:tcPr>
            <w:tcW w:type="dxa" w:w="1234"/>
          </w:tcPr>
          <w:p>
            <w:r>
              <w:t>75.20</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