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outlines raw materials used in a formula, detailing their INCI names, commercial names, and manufacturers in a structured table format. It begins with a narrative introduction discussing compliance and product quality, and includes cross-references to other sections and claims. The format combines narrative and tabular elements, with the table being the primary method of presenting data.</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SMIT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LANOLIN</w:t>
            </w:r>
          </w:p>
        </w:tc>
        <w:tc>
          <w:tcPr>
            <w:tcW w:type="dxa" w:w="2880"/>
          </w:tcPr>
          <w:p>
            <w:r>
              <w:t>Lanolin Test</w:t>
            </w:r>
          </w:p>
        </w:tc>
        <w:tc>
          <w:tcPr>
            <w:tcW w:type="dxa" w:w="2880"/>
          </w:tcPr>
          <w:p>
            <w:r>
              <w:t>WAGNER</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Smit</w:t>
            </w:r>
          </w:p>
        </w:tc>
        <w:tc>
          <w:tcPr>
            <w:tcW w:type="dxa" w:w="1234"/>
          </w:tcPr>
          <w:p>
            <w:r>
              <w:t>1.00</w:t>
            </w:r>
          </w:p>
        </w:tc>
        <w:tc>
          <w:tcPr>
            <w:tcW w:type="dxa" w:w="1234"/>
          </w:tcPr>
          <w:p>
            <w:r>
              <w:t>65.04</w:t>
            </w:r>
          </w:p>
        </w:tc>
        <w:tc>
          <w:tcPr>
            <w:tcW w:type="dxa" w:w="1234"/>
          </w:tcPr>
          <w:p>
            <w:r>
              <w:t>65.04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10.00</w:t>
            </w:r>
          </w:p>
        </w:tc>
        <w:tc>
          <w:tcPr>
            <w:tcW w:type="dxa" w:w="1234"/>
          </w:tcPr>
          <w:p>
            <w:r>
              <w:t>10.00</w:t>
            </w:r>
          </w:p>
        </w:tc>
        <w:tc>
          <w:tcPr>
            <w:tcW w:type="dxa" w:w="1234"/>
          </w:tcPr>
          <w:p>
            <w:r>
              <w:t>30.80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Lanolin</w:t>
            </w:r>
          </w:p>
        </w:tc>
        <w:tc>
          <w:tcPr>
            <w:tcW w:type="dxa" w:w="1234"/>
          </w:tcPr>
          <w:p>
            <w:r>
              <w:t>Lanolin Test</w:t>
            </w:r>
          </w:p>
        </w:tc>
        <w:tc>
          <w:tcPr>
            <w:tcW w:type="dxa" w:w="1234"/>
          </w:tcPr>
          <w:p>
            <w:r>
              <w:t>Wagner</w:t>
            </w:r>
          </w:p>
        </w:tc>
        <w:tc>
          <w:tcPr>
            <w:tcW w:type="dxa" w:w="1234"/>
          </w:tcPr>
          <w:p>
            <w:r>
              <w:t>0.50</w:t>
            </w:r>
          </w:p>
        </w:tc>
        <w:tc>
          <w:tcPr>
            <w:tcW w:type="dxa" w:w="1234"/>
          </w:tcPr>
          <w:p>
            <w:r>
              <w:t>2.00</w:t>
            </w:r>
          </w:p>
        </w:tc>
        <w:tc>
          <w:tcPr>
            <w:tcW w:type="dxa" w:w="1234"/>
          </w:tcPr>
          <w:p>
            <w:r>
              <w:t>1.00</w:t>
            </w:r>
          </w:p>
        </w:tc>
        <w:tc>
          <w:tcPr>
            <w:tcW w:type="dxa" w:w="1234"/>
          </w:tcPr>
          <w:p>
            <w:r>
              <w:t>3.08</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100.00 92.9525 74.89</w:t>
      </w:r>
    </w:p>
    <w:p>
      <w:r>
        <w:t>The percentage of natural origin of the cosmetic product is 92.9525, when including formulation water and respectively 74.89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