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provides details on raw materials used in a formula, including their INCI names, commercial names, and manufacturers, primarily presented in a structured table format. It begins with a narrative introduction discussing compliance and product quality, and includes cross-references to other sections and claims. The format is mixed, combining narrative and tabular elements, with the table being the primary method of data presentation.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AQUA</w:t>
            </w:r>
          </w:p>
        </w:tc>
        <w:tc>
          <w:tcPr>
            <w:tcW w:type="dxa" w:w="1440"/>
          </w:tcPr>
          <w:p>
            <w:r>
              <w:t>Lead</w:t>
            </w:r>
          </w:p>
        </w:tc>
        <w:tc>
          <w:tcPr>
            <w:tcW w:type="dxa" w:w="1440"/>
          </w:tcPr>
          <w:p>
            <w:r>
              <w:t>2.0000</w:t>
            </w:r>
          </w:p>
        </w:tc>
        <w:tc>
          <w:tcPr>
            <w:tcW w:type="dxa" w:w="1440"/>
          </w:tcPr>
          <w:p>
            <w:r>
              <w:t>CMR 1A</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r>
        <w:tc>
          <w:tcPr>
            <w:tcW w:type="dxa" w:w="1440"/>
          </w:tcPr>
          <w:p>
            <w:r>
              <w:t>1</w:t>
            </w:r>
          </w:p>
        </w:tc>
        <w:tc>
          <w:tcPr>
            <w:tcW w:type="dxa" w:w="1440"/>
          </w:tcPr>
          <w:p>
            <w:r>
              <w:t>1614322</w:t>
            </w:r>
          </w:p>
        </w:tc>
        <w:tc>
          <w:tcPr>
            <w:tcW w:type="dxa" w:w="1440"/>
          </w:tcPr>
          <w:p>
            <w:r>
              <w:t>TOCOPHERYL ACETATE</w:t>
            </w:r>
          </w:p>
        </w:tc>
        <w:tc>
          <w:tcPr>
            <w:tcW w:type="dxa" w:w="1440"/>
          </w:tcPr>
          <w:p>
            <w:r>
              <w:t>Toluene</w:t>
            </w:r>
          </w:p>
        </w:tc>
        <w:tc>
          <w:tcPr>
            <w:tcW w:type="dxa" w:w="1440"/>
          </w:tcPr>
          <w:p>
            <w:r>
              <w:t>80.0000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 Additionally, traces of Lead (classified as CMR 1A) have been identified in the ingredient Aqua, with a trace limit of 2 ppm.</w:t>
      </w:r>
    </w:p>
    <w:p>
      <w:r>
        <w:t>According to the information received from the raw materials suppliers:</w:t>
      </w:r>
    </w:p>
    <w:p>
      <w:pPr>
        <w:pStyle w:val="ListBullet"/>
      </w:pPr>
      <w:r>
        <w:t>50 ppm of Dichloromethane (classified as CMR 2) may be found in the ingredient Panthenol.</w:t>
      </w:r>
    </w:p>
    <w:p>
      <w:pPr>
        <w:pStyle w:val="ListBullet"/>
      </w:pPr>
      <w:r>
        <w:t>80 ppm of Toluene (classified as CMR 2) may be found in the ingredient Tocopheryl Acetate.</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100.00 92.4525 75.21</w:t>
      </w:r>
    </w:p>
    <w:p>
      <w:r>
        <w:t>The percentage of natural origin of the cosmetic product is 92.4525, when including formulation water and respectively 75.21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