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  <w:jc w:val="center"/>
      </w:pPr>
      <w:r>
        <w:rPr>
          <w:rFonts w:ascii="Carlito" w:cs="Carlito" w:eastAsia="Carlito" w:hAnsi="Carlito"/>
          <w:b/>
          <w:bCs/>
          <w:color w:val="1A2332"/>
          <w:sz w:val="76"/>
          <w:szCs w:val="76"/>
        </w:rPr>
        <w:t xml:space="preserve">credSync</w:t>
      </w:r>
    </w:p>
    <w:p>
      <w:pPr>
        <w:spacing w:after="60"/>
        <w:jc w:val="center"/>
      </w:pPr>
      <w:r>
        <w:rPr>
          <w:rFonts w:ascii="Carlito" w:cs="Carlito" w:eastAsia="Carlito" w:hAnsi="Carlito"/>
          <w:color w:val="0F6E56"/>
          <w:sz w:val="32"/>
          <w:szCs w:val="32"/>
        </w:rPr>
        <w:t xml:space="preserve">Design Document v2.1 — Rust Core Edition</w:t>
      </w:r>
    </w:p>
    <w:p>
      <w:pPr>
        <w:spacing w:after="500"/>
        <w:jc w:val="center"/>
      </w:pPr>
      <w:r>
        <w:rPr>
          <w:rFonts w:ascii="Carlito" w:cs="Carlito" w:eastAsia="Carlito" w:hAnsi="Carlito"/>
          <w:i/>
          <w:iCs/>
          <w:color w:val="5B6472"/>
          <w:sz w:val="22"/>
          <w:szCs w:val="22"/>
        </w:rPr>
        <w:t xml:space="preserve">An open-source, offline-first sync engine for apps on unreliable networks</w:t>
      </w:r>
    </w:p>
    <w:p>
      <w:pPr>
        <w:spacing w:after="60"/>
        <w:jc w:val="center"/>
      </w:pPr>
      <w:r>
        <w:rPr>
          <w:rFonts w:ascii="Carlito" w:cs="Carlito" w:eastAsia="Carlito" w:hAnsi="Carlito"/>
          <w:color w:val="1A2332"/>
          <w:sz w:val="22"/>
          <w:szCs w:val="22"/>
        </w:rPr>
        <w:t xml:space="preserve">Version 2.1  ·  24 August 2026  ·  Apache-2.0</w:t>
      </w:r>
    </w:p>
    <w:p>
      <w:pPr>
        <w:jc w:val="center"/>
      </w:pPr>
      <w:r>
        <w:rPr>
          <w:rFonts w:ascii="Carlito" w:cs="Carlito" w:eastAsia="Carlito" w:hAnsi="Carlito"/>
          <w:color w:val="5B6472"/>
          <w:sz w:val="19"/>
          <w:szCs w:val="19"/>
        </w:rPr>
        <w:t xml:space="preserve">Supersedes §7 of the Dream Lab OS Platform Plan v1.1 · Build brief for the credsync repository (Claude Code)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rlito" w:cs="Carlito" w:eastAsia="Carlito" w:hAnsi="Carlito"/>
          <w:b/>
          <w:bCs/>
          <w:color w:val="1A2332"/>
          <w:sz w:val="32"/>
          <w:szCs w:val="32"/>
        </w:rPr>
        <w:t xml:space="preserve">Contents</w:t>
      </w:r>
    </w:p>
    <w:p>
      <w:pPr>
        <w:tabs>
          <w:tab w:val="right" w:pos="9546" w:leader="dot"/>
        </w:tabs>
        <w:spacing w:after="130" w:line="276"/>
      </w:pPr>
      <w:r>
        <w:rPr>
          <w:rFonts w:ascii="Carlito" w:cs="Carlito" w:eastAsia="Carlito" w:hAnsi="Carlito"/>
          <w:color w:val="1A2332"/>
          <w:sz w:val="21"/>
          <w:szCs w:val="21"/>
        </w:rPr>
        <w:t xml:space="preserve">1. Purpose &amp; positioning</w:t>
      </w:r>
      <w:r>
        <w:rPr>
          <w:rFonts w:ascii="Carlito" w:cs="Carlito" w:eastAsia="Carlito" w:hAnsi="Carlito"/>
          <w:color w:val="1A2332"/>
          <w:sz w:val="21"/>
          <w:szCs w:val="21"/>
        </w:rPr>
        <w:t xml:space="preserve">	3</w:t>
      </w:r>
    </w:p>
    <w:p>
      <w:pPr>
        <w:tabs>
          <w:tab w:val="right" w:pos="9546" w:leader="dot"/>
        </w:tabs>
        <w:spacing w:after="130" w:line="276"/>
      </w:pPr>
      <w:r>
        <w:rPr>
          <w:rFonts w:ascii="Carlito" w:cs="Carlito" w:eastAsia="Carlito" w:hAnsi="Carlito"/>
          <w:color w:val="1A2332"/>
          <w:sz w:val="21"/>
          <w:szCs w:val="21"/>
        </w:rPr>
        <w:t xml:space="preserve">2. Prior art — what the field taught us</w:t>
      </w:r>
      <w:r>
        <w:rPr>
          <w:rFonts w:ascii="Carlito" w:cs="Carlito" w:eastAsia="Carlito" w:hAnsi="Carlito"/>
          <w:color w:val="1A2332"/>
          <w:sz w:val="21"/>
          <w:szCs w:val="21"/>
        </w:rPr>
        <w:t xml:space="preserve">	4</w:t>
      </w:r>
    </w:p>
    <w:p>
      <w:pPr>
        <w:tabs>
          <w:tab w:val="right" w:pos="9546" w:leader="dot"/>
        </w:tabs>
        <w:spacing w:after="130" w:line="276"/>
      </w:pPr>
      <w:r>
        <w:rPr>
          <w:rFonts w:ascii="Carlito" w:cs="Carlito" w:eastAsia="Carlito" w:hAnsi="Carlito"/>
          <w:color w:val="1A2332"/>
          <w:sz w:val="21"/>
          <w:szCs w:val="21"/>
        </w:rPr>
        <w:t xml:space="preserve">3. Language decision — Rust vs Go</w:t>
      </w:r>
      <w:r>
        <w:rPr>
          <w:rFonts w:ascii="Carlito" w:cs="Carlito" w:eastAsia="Carlito" w:hAnsi="Carlito"/>
          <w:color w:val="1A2332"/>
          <w:sz w:val="21"/>
          <w:szCs w:val="21"/>
        </w:rPr>
        <w:t xml:space="preserve">	5</w:t>
      </w:r>
    </w:p>
    <w:p>
      <w:pPr>
        <w:tabs>
          <w:tab w:val="right" w:pos="9546" w:leader="dot"/>
        </w:tabs>
        <w:spacing w:after="130" w:line="276"/>
      </w:pPr>
      <w:r>
        <w:rPr>
          <w:rFonts w:ascii="Carlito" w:cs="Carlito" w:eastAsia="Carlito" w:hAnsi="Carlito"/>
          <w:color w:val="1A2332"/>
          <w:sz w:val="21"/>
          <w:szCs w:val="21"/>
        </w:rPr>
        <w:t xml:space="preserve">4. Architecture — a sans-IO deterministic core</w:t>
      </w:r>
      <w:r>
        <w:rPr>
          <w:rFonts w:ascii="Carlito" w:cs="Carlito" w:eastAsia="Carlito" w:hAnsi="Carlito"/>
          <w:color w:val="1A2332"/>
          <w:sz w:val="21"/>
          <w:szCs w:val="21"/>
        </w:rPr>
        <w:t xml:space="preserve">	6</w:t>
      </w:r>
    </w:p>
    <w:p>
      <w:pPr>
        <w:tabs>
          <w:tab w:val="right" w:pos="9546" w:leader="dot"/>
        </w:tabs>
        <w:spacing w:after="130" w:line="276"/>
      </w:pPr>
      <w:r>
        <w:rPr>
          <w:rFonts w:ascii="Carlito" w:cs="Carlito" w:eastAsia="Carlito" w:hAnsi="Carlito"/>
          <w:color w:val="1A2332"/>
          <w:sz w:val="21"/>
          <w:szCs w:val="21"/>
        </w:rPr>
        <w:t xml:space="preserve">5. Protocol v1 (hardened)</w:t>
      </w:r>
      <w:r>
        <w:rPr>
          <w:rFonts w:ascii="Carlito" w:cs="Carlito" w:eastAsia="Carlito" w:hAnsi="Carlito"/>
          <w:color w:val="1A2332"/>
          <w:sz w:val="21"/>
          <w:szCs w:val="21"/>
        </w:rPr>
        <w:t xml:space="preserve">	7</w:t>
      </w:r>
    </w:p>
    <w:p>
      <w:pPr>
        <w:tabs>
          <w:tab w:val="right" w:pos="9546" w:leader="dot"/>
        </w:tabs>
        <w:spacing w:after="130" w:line="276"/>
      </w:pPr>
      <w:r>
        <w:rPr>
          <w:rFonts w:ascii="Carlito" w:cs="Carlito" w:eastAsia="Carlito" w:hAnsi="Carlito"/>
          <w:color w:val="1A2332"/>
          <w:sz w:val="21"/>
          <w:szCs w:val="21"/>
        </w:rPr>
        <w:t xml:space="preserve">6. Conflict policy</w:t>
      </w:r>
      <w:r>
        <w:rPr>
          <w:rFonts w:ascii="Carlito" w:cs="Carlito" w:eastAsia="Carlito" w:hAnsi="Carlito"/>
          <w:color w:val="1A2332"/>
          <w:sz w:val="21"/>
          <w:szCs w:val="21"/>
        </w:rPr>
        <w:t xml:space="preserve">	8</w:t>
      </w:r>
    </w:p>
    <w:p>
      <w:pPr>
        <w:tabs>
          <w:tab w:val="right" w:pos="9546" w:leader="dot"/>
        </w:tabs>
        <w:spacing w:after="130" w:line="276"/>
      </w:pPr>
      <w:r>
        <w:rPr>
          <w:rFonts w:ascii="Carlito" w:cs="Carlito" w:eastAsia="Carlito" w:hAnsi="Carlito"/>
          <w:color w:val="1A2332"/>
          <w:sz w:val="21"/>
          <w:szCs w:val="21"/>
        </w:rPr>
        <w:t xml:space="preserve">7. Robustness engineering — how credSync earns trust</w:t>
      </w:r>
      <w:r>
        <w:rPr>
          <w:rFonts w:ascii="Carlito" w:cs="Carlito" w:eastAsia="Carlito" w:hAnsi="Carlito"/>
          <w:color w:val="1A2332"/>
          <w:sz w:val="21"/>
          <w:szCs w:val="21"/>
        </w:rPr>
        <w:t xml:space="preserve">	9</w:t>
      </w:r>
    </w:p>
    <w:p>
      <w:pPr>
        <w:tabs>
          <w:tab w:val="right" w:pos="9546" w:leader="dot"/>
        </w:tabs>
        <w:spacing w:after="130" w:line="276"/>
      </w:pPr>
      <w:r>
        <w:rPr>
          <w:rFonts w:ascii="Carlito" w:cs="Carlito" w:eastAsia="Carlito" w:hAnsi="Carlito"/>
          <w:color w:val="1A2332"/>
          <w:sz w:val="21"/>
          <w:szCs w:val="21"/>
        </w:rPr>
        <w:t xml:space="preserve">8. Security model</w:t>
      </w:r>
      <w:r>
        <w:rPr>
          <w:rFonts w:ascii="Carlito" w:cs="Carlito" w:eastAsia="Carlito" w:hAnsi="Carlito"/>
          <w:color w:val="1A2332"/>
          <w:sz w:val="21"/>
          <w:szCs w:val="21"/>
        </w:rPr>
        <w:t xml:space="preserve">	10</w:t>
      </w:r>
    </w:p>
    <w:p>
      <w:pPr>
        <w:tabs>
          <w:tab w:val="right" w:pos="9546" w:leader="dot"/>
        </w:tabs>
        <w:spacing w:after="130" w:line="276"/>
      </w:pPr>
      <w:r>
        <w:rPr>
          <w:rFonts w:ascii="Carlito" w:cs="Carlito" w:eastAsia="Carlito" w:hAnsi="Carlito"/>
          <w:color w:val="1A2332"/>
          <w:sz w:val="21"/>
          <w:szCs w:val="21"/>
        </w:rPr>
        <w:t xml:space="preserve">9. Repository &amp; crate layout</w:t>
      </w:r>
      <w:r>
        <w:rPr>
          <w:rFonts w:ascii="Carlito" w:cs="Carlito" w:eastAsia="Carlito" w:hAnsi="Carlito"/>
          <w:color w:val="1A2332"/>
          <w:sz w:val="21"/>
          <w:szCs w:val="21"/>
        </w:rPr>
        <w:t xml:space="preserve">	11</w:t>
      </w:r>
    </w:p>
    <w:p>
      <w:pPr>
        <w:tabs>
          <w:tab w:val="right" w:pos="9546" w:leader="dot"/>
        </w:tabs>
        <w:spacing w:after="130" w:line="276"/>
      </w:pPr>
      <w:r>
        <w:rPr>
          <w:rFonts w:ascii="Carlito" w:cs="Carlito" w:eastAsia="Carlito" w:hAnsi="Carlito"/>
          <w:color w:val="1A2332"/>
          <w:sz w:val="21"/>
          <w:szCs w:val="21"/>
        </w:rPr>
        <w:t xml:space="preserve">10. Build plan for Claude Code (M0–M7)</w:t>
      </w:r>
      <w:r>
        <w:rPr>
          <w:rFonts w:ascii="Carlito" w:cs="Carlito" w:eastAsia="Carlito" w:hAnsi="Carlito"/>
          <w:color w:val="1A2332"/>
          <w:sz w:val="21"/>
          <w:szCs w:val="21"/>
        </w:rPr>
        <w:t xml:space="preserve">	12</w:t>
      </w:r>
    </w:p>
    <w:p>
      <w:pPr>
        <w:tabs>
          <w:tab w:val="right" w:pos="9546" w:leader="dot"/>
        </w:tabs>
        <w:spacing w:after="130" w:line="276"/>
      </w:pPr>
      <w:r>
        <w:rPr>
          <w:rFonts w:ascii="Carlito" w:cs="Carlito" w:eastAsia="Carlito" w:hAnsi="Carlito"/>
          <w:color w:val="1A2332"/>
          <w:sz w:val="21"/>
          <w:szCs w:val="21"/>
        </w:rPr>
        <w:t xml:space="preserve">11. Risks specific to the Rust path</w:t>
      </w:r>
      <w:r>
        <w:rPr>
          <w:rFonts w:ascii="Carlito" w:cs="Carlito" w:eastAsia="Carlito" w:hAnsi="Carlito"/>
          <w:color w:val="1A2332"/>
          <w:sz w:val="21"/>
          <w:szCs w:val="21"/>
        </w:rPr>
        <w:t xml:space="preserve">	13</w:t>
      </w:r>
    </w:p>
    <w:p>
      <w:pPr>
        <w:tabs>
          <w:tab w:val="right" w:pos="9546" w:leader="dot"/>
        </w:tabs>
        <w:spacing w:after="130" w:line="276"/>
      </w:pPr>
      <w:r>
        <w:rPr>
          <w:rFonts w:ascii="Carlito" w:cs="Carlito" w:eastAsia="Carlito" w:hAnsi="Carlito"/>
          <w:color w:val="1A2332"/>
          <w:sz w:val="21"/>
          <w:szCs w:val="21"/>
        </w:rPr>
        <w:t xml:space="preserve">12. Open questions</w:t>
      </w:r>
      <w:r>
        <w:rPr>
          <w:rFonts w:ascii="Carlito" w:cs="Carlito" w:eastAsia="Carlito" w:hAnsi="Carlito"/>
          <w:color w:val="1A2332"/>
          <w:sz w:val="21"/>
          <w:szCs w:val="21"/>
        </w:rPr>
        <w:t xml:space="preserve">	14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rlito" w:cs="Carlito" w:eastAsia="Carlito" w:hAnsi="Carlito"/>
          <w:b/>
          <w:bCs/>
          <w:color w:val="1A2332"/>
          <w:sz w:val="32"/>
          <w:szCs w:val="32"/>
        </w:rPr>
        <w:t xml:space="preserve">1. Purpose &amp; positioning</w:t>
      </w:r>
    </w:p>
    <w:p>
      <w:pPr>
        <w:spacing w:after="140" w:line="276"/>
      </w:pPr>
      <w:r>
        <w:rPr>
          <w:rFonts w:ascii="Carlito" w:cs="Carlito" w:eastAsia="Carlito" w:hAnsi="Carlito"/>
          <w:sz w:val="21"/>
          <w:szCs w:val="21"/>
        </w:rPr>
        <w:t xml:space="preserve">credSync is an open-source, offline-first data synchronization engine for client applications on unreliable networks — designed for the 2G-worst, 3G-typical, intermittent-always reality of its first users. It is server-authoritative and command-based: state flows down as ordered snapshots from an append-only change log; writes flow up as domain commands that the host application validates. It never merges business data by guesswork, and it never loses an acknowledged write.</w:t>
      </w:r>
    </w:p>
    <w:p>
      <w:pPr>
        <w:spacing w:after="140" w:line="276"/>
      </w:pPr>
      <w:r>
        <w:rPr>
          <w:rFonts w:ascii="Carlito" w:cs="Carlito" w:eastAsia="Carlito" w:hAnsi="Carlito"/>
          <w:sz w:val="21"/>
          <w:szCs w:val="21"/>
        </w:rPr>
        <w:t xml:space="preserve">What changed from v1 of this design: the core is written in Rust as a sans-IO deterministic state machine, verified by a deterministic simulation testing (DST) harness in the tradition of FoundationDB and TigerBeetle, and bound from one codebase to React Native, native iOS/Android, and the web. The protocol gains integrity hardening: batch checksums, per-scope state digests for silent-divergence detection, and a self-heal path. The v1 principles all survive: four-page protocol ceiling, snapshots not diffs, commands not row writes, scopes as the isolation unit.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b/>
          <w:bCs/>
          <w:sz w:val="21"/>
          <w:szCs w:val="21"/>
        </w:rPr>
        <w:t xml:space="preserve">Reference consumer: </w:t>
      </w:r>
      <w:r>
        <w:rPr>
          <w:rFonts w:ascii="Carlito" w:cs="Carlito" w:eastAsia="Carlito" w:hAnsi="Carlito"/>
          <w:sz w:val="21"/>
          <w:szCs w:val="21"/>
        </w:rPr>
        <w:t xml:space="preserve">Dream Lab OS student app (entities: lessons, submissions, reflections; the platform adds residency_stages and action_plans as owner-draft LWW classes and graduation_checks as pull-only). Planned second consumer: MySaurify rider app.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b/>
          <w:bCs/>
          <w:sz w:val="21"/>
          <w:szCs w:val="21"/>
        </w:rPr>
        <w:t xml:space="preserve">Name status (verified 24 Aug 2026): </w:t>
      </w:r>
      <w:r>
        <w:rPr>
          <w:rFonts w:ascii="Carlito" w:cs="Carlito" w:eastAsia="Carlito" w:hAnsi="Carlito"/>
          <w:sz w:val="21"/>
          <w:szCs w:val="21"/>
        </w:rPr>
        <w:t xml:space="preserve">npm 'credsync'/'cred-sync' and crates.io 'credsync'/'cred-sync' all unregistered. GitHub org to be confirmed manually. README leads with 'offline-first sync engine' to pre-empt the credentials-tool misreading.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b/>
          <w:bCs/>
          <w:sz w:val="21"/>
          <w:szCs w:val="21"/>
        </w:rPr>
        <w:t xml:space="preserve">License: </w:t>
      </w:r>
      <w:r>
        <w:rPr>
          <w:rFonts w:ascii="Carlito" w:cs="Carlito" w:eastAsia="Carlito" w:hAnsi="Carlito"/>
          <w:sz w:val="21"/>
          <w:szCs w:val="21"/>
        </w:rPr>
        <w:t xml:space="preserve">Apache-2.0 across every crate and package — the platform plan's IP answer: Ukeme owns the project; Dream Lab OS and MySaurify consume it as ordinary dependencies.</w:t>
      </w:r>
    </w:p>
    <w:p>
      <w:pPr>
        <w:pStyle w:val="Heading1"/>
        <w:pageBreakBefore/>
        <w:spacing w:after="160" w:before="0"/>
      </w:pPr>
      <w:r>
        <w:rPr>
          <w:rFonts w:ascii="Carlito" w:cs="Carlito" w:eastAsia="Carlito" w:hAnsi="Carlito"/>
          <w:b/>
          <w:bCs/>
          <w:color w:val="1A2332"/>
          <w:sz w:val="32"/>
          <w:szCs w:val="32"/>
        </w:rPr>
        <w:t xml:space="preserve">2. Prior art — what the field taught us</w:t>
      </w:r>
    </w:p>
    <w:p>
      <w:pPr>
        <w:spacing w:after="140" w:line="276"/>
      </w:pPr>
      <w:r>
        <w:rPr>
          <w:rFonts w:ascii="Carlito" w:cs="Carlito" w:eastAsia="Carlito" w:hAnsi="Carlito"/>
          <w:sz w:val="21"/>
          <w:szCs w:val="21"/>
        </w:rPr>
        <w:t xml:space="preserve">Before writing an engine, we studied the ones that exist, the ones that died, and the techniques that made the reliable ones reliable. Each lesson below is adopted as a design commitment, not a footnote.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4050"/>
        <w:gridCol w:w="3660"/>
      </w:tblGrid>
      <w:tr>
        <w:trPr>
          <w:tblHeader/>
        </w:trPr>
        <w:tc>
          <w:tcPr>
            <w:tcW w:type="dxa" w:w="165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05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What it does / what happened</w:t>
            </w:r>
          </w:p>
        </w:tc>
        <w:tc>
          <w:tcPr>
            <w:tcW w:type="dxa" w:w="366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Lesson adopted in credSync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PowerSync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Bidirectional Postgres↔SQLite sync; Rust SQLite-extension client core; writes go through a developer-defined upload endpoint; service layer is source-available (FSL), not fully OSS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Validates our shape: local SQLite + upload queue + host-validated writes. The Rust client core is industry precedent. The licensing gap is credSync's opening</w:t>
            </w:r>
          </w:p>
        </w:tc>
      </w:tr>
      <w:tr>
        <w:tc>
          <w:tcPr>
            <w:tcW w:type="dxa" w:w="16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ElectricSQL</w:t>
            </w:r>
          </w:p>
        </w:tc>
        <w:tc>
          <w:tcPr>
            <w:tcW w:type="dxa" w:w="40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Pivoted from CRDT active-active to a read-path sync engine; writes go through your own API — an explicit retreat from bidirectional merge complexity</w:t>
            </w:r>
          </w:p>
        </w:tc>
        <w:tc>
          <w:tcPr>
            <w:tcW w:type="dxa" w:w="36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The strongest teams walked back automatic merge. credSync never attempts it: commands up, snapshots down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Replicache → Zero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Pioneered git-like client rebase with server-authoritative mutators; Replicache was sunset in favor of Zero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Server-authoritative mutations are the durable idea. Vendor churn is real: own the engine, license it openly</w:t>
            </w:r>
          </w:p>
        </w:tc>
      </w:tr>
      <w:tr>
        <w:tc>
          <w:tcPr>
            <w:tcW w:type="dxa" w:w="16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Triplit, Atlas Device Sync</w:t>
            </w:r>
          </w:p>
        </w:tc>
        <w:tc>
          <w:tcPr>
            <w:tcW w:type="dxa" w:w="40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Company folded to OSS initiative; vendor sync products get deprecated</w:t>
            </w:r>
          </w:p>
        </w:tc>
        <w:tc>
          <w:tcPr>
            <w:tcW w:type="dxa" w:w="36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Never build a product's offline story on a vendor's continued existence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Firefox Sync (Mozilla)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Sync core written once in Rust, deployed to Kotlin and Swift apps via UniFFI at hundreds-of-millions scale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The exact architecture credSync adopts: one Rust core, generated bindings per platform</w:t>
            </w:r>
          </w:p>
        </w:tc>
      </w:tr>
      <w:tr>
        <w:tc>
          <w:tcPr>
            <w:tcW w:type="dxa" w:w="16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FoundationDB / TigerBeetle</w:t>
            </w:r>
          </w:p>
        </w:tc>
        <w:tc>
          <w:tcPr>
            <w:tcW w:type="dxa" w:w="40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Deterministic simulation testing: hundreds of millions of seeded simulations equivalent to millennia of operation; any failure replays exactly from a seed</w:t>
            </w:r>
          </w:p>
        </w:tc>
        <w:tc>
          <w:tcPr>
            <w:tcW w:type="dxa" w:w="36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The core is designed sans-IO from day one so the whole engine runs inside a seeded simulator (§7)</w:t>
            </w:r>
          </w:p>
        </w:tc>
      </w:tr>
      <w:tr>
        <w:tc>
          <w:tcPr>
            <w:tcW w:type="dxa" w:w="1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S2 / RisingWave (madsim, turmoil)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Practical Rust DST: runtime-level simulation is not enough — wall-clock time and entropy leak through dependencies unless injected explicitly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Clock, Rng, storage, and transport are trait parameters of the core. Nothing inside the state machine touches the real world</w:t>
            </w:r>
          </w:p>
        </w:tc>
      </w:tr>
      <w:tr>
        <w:tc>
          <w:tcPr>
            <w:tcW w:type="dxa" w:w="16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CouchDB/PouchDB lineage</w:t>
            </w:r>
          </w:p>
        </w:tc>
        <w:tc>
          <w:tcPr>
            <w:tcW w:type="dxa" w:w="40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Decades of revision-tree sync; taught the field about tombstones, resumable replication via sequence numbers</w:t>
            </w:r>
          </w:p>
        </w:tc>
        <w:tc>
          <w:tcPr>
            <w:tcW w:type="dxa" w:w="36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Cursor-on-append-only-log and tombstone deletes are the boring, proven mechanics we keep</w:t>
            </w:r>
          </w:p>
        </w:tc>
      </w:tr>
    </w:tbl>
    <w:p>
      <w:pPr>
        <w:spacing w:after="140" w:line="276"/>
      </w:pPr>
      <w:r>
        <w:rPr>
          <w:rFonts w:ascii="Carlito" w:cs="Carlito" w:eastAsia="Carlito" w:hAnsi="Carlito"/>
          <w:b/>
          <w:bCs/>
          <w:sz w:val="21"/>
          <w:szCs w:val="21"/>
        </w:rPr>
        <w:t xml:space="preserve">The composite lesson: </w:t>
      </w:r>
      <w:r>
        <w:rPr>
          <w:rFonts w:ascii="Carlito" w:cs="Carlito" w:eastAsia="Carlito" w:hAnsi="Carlito"/>
          <w:sz w:val="21"/>
          <w:szCs w:val="21"/>
        </w:rPr>
        <w:t xml:space="preserve">the industry converged on exactly the shape credSync v1 sketched — local SQLite, ordered log pull, host-validated command push — and the engines that earned production trust did it with a Rust core and, in the most reliable systems, deterministic simulation. credSync's contribution is packaging that consensus as a genuinely open, backend-agnostic engine sized for solo-maintainable scope.</w:t>
      </w:r>
    </w:p>
    <w:p>
      <w:pPr>
        <w:pStyle w:val="Heading1"/>
        <w:pageBreakBefore/>
        <w:spacing w:after="160" w:before="0"/>
      </w:pPr>
      <w:r>
        <w:rPr>
          <w:rFonts w:ascii="Carlito" w:cs="Carlito" w:eastAsia="Carlito" w:hAnsi="Carlito"/>
          <w:b/>
          <w:bCs/>
          <w:color w:val="1A2332"/>
          <w:sz w:val="32"/>
          <w:szCs w:val="32"/>
        </w:rPr>
        <w:t xml:space="preserve">3. Language decision — Rust vs Go</w:t>
      </w:r>
    </w:p>
    <w:p>
      <w:pPr>
        <w:spacing w:after="140" w:line="276"/>
      </w:pPr>
      <w:r>
        <w:rPr>
          <w:rFonts w:ascii="Carlito" w:cs="Carlito" w:eastAsia="Carlito" w:hAnsi="Carlito"/>
          <w:sz w:val="21"/>
          <w:szCs w:val="21"/>
        </w:rPr>
        <w:t xml:space="preserve">Both languages can build a fine sync server. The decision is forced by the client core: credSync's hardest code must run inside React Native (Hermes), native iOS and Android, and eventually the browser — embedded, cross-compiled, with no runtime of its 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830"/>
        <w:gridCol w:w="3430"/>
      </w:tblGrid>
      <w:tr>
        <w:trPr>
          <w:tblHeader/>
        </w:trPr>
        <w:tc>
          <w:tcPr>
            <w:tcW w:type="dxa" w:w="210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383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Rust</w:t>
            </w:r>
          </w:p>
        </w:tc>
        <w:tc>
          <w:tcPr>
            <w:tcW w:type="dxa" w:w="343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Go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Embedding in mobile apps</w:t>
            </w:r>
          </w:p>
        </w:tc>
        <w:tc>
          <w:tcPr>
            <w:tcW w:type="dxa" w:w="38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First-class: UniFFI generates Kotlin/Swift bindings; production-proven at Mozilla scale for a sync core specifically</w:t>
            </w:r>
          </w:p>
        </w:tc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gomobile exists but is awkward; large binaries; GC runtime rides along inside the host app</w:t>
            </w:r>
          </w:p>
        </w:tc>
      </w:tr>
      <w:tr>
        <w:tc>
          <w:tcPr>
            <w:tcW w:type="dxa" w:w="21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React Native</w:t>
            </w:r>
          </w:p>
        </w:tc>
        <w:tc>
          <w:tcPr>
            <w:tcW w:type="dxa" w:w="383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uniffi-bindgen-react-native generates TypeScript Turbo Modules (early-stage; fallback: UniFFI bindings + thin hand-written RN module)</w:t>
            </w:r>
          </w:p>
        </w:tc>
        <w:tc>
          <w:tcPr>
            <w:tcW w:type="dxa" w:w="343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No maintained first-class path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Web (WASM)</w:t>
            </w:r>
          </w:p>
        </w:tc>
        <w:tc>
          <w:tcPr>
            <w:tcW w:type="dxa" w:w="38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wasm-bindgen; small modules; same core compiles to wasm32</w:t>
            </w:r>
          </w:p>
        </w:tc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Go WASM binaries are large; TinyGo restricts the language</w:t>
            </w:r>
          </w:p>
        </w:tc>
      </w:tr>
      <w:tr>
        <w:tc>
          <w:tcPr>
            <w:tcW w:type="dxa" w:w="21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Kotlin Multiplatform</w:t>
            </w:r>
          </w:p>
        </w:tc>
        <w:tc>
          <w:tcPr>
            <w:tcW w:type="dxa" w:w="383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Gobley generates KMP bindings from the same annotations — relevant to future KMP work (Flick Soccer lineage)</w:t>
            </w:r>
          </w:p>
        </w:tc>
        <w:tc>
          <w:tcPr>
            <w:tcW w:type="dxa" w:w="343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None comparable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Deterministic simulation</w:t>
            </w:r>
          </w:p>
        </w:tc>
        <w:tc>
          <w:tcPr>
            <w:tcW w:type="dxa" w:w="38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Mature idiom: madsim, turmoil, seeded sans-IO state machines; used by TigerBeetle-style projects and Turso's SQLite rewrite</w:t>
            </w:r>
          </w:p>
        </w:tc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Possible (Polar Signals' WASM approach) but against the runtime's grain — the scheduler is nondeterministic by design</w:t>
            </w:r>
          </w:p>
        </w:tc>
      </w:tr>
      <w:tr>
        <w:tc>
          <w:tcPr>
            <w:tcW w:type="dxa" w:w="21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Concurrency correctness</w:t>
            </w:r>
          </w:p>
        </w:tc>
        <w:tc>
          <w:tcPr>
            <w:tcW w:type="dxa" w:w="383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Data races are compile-time errors</w:t>
            </w:r>
          </w:p>
        </w:tc>
        <w:tc>
          <w:tcPr>
            <w:tcW w:type="dxa" w:w="343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Runtime race detector only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Server ergonomics</w:t>
            </w:r>
          </w:p>
        </w:tc>
        <w:tc>
          <w:tcPr>
            <w:tcW w:type="dxa" w:w="38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axum/tokio — excellent, slightly steeper</w:t>
            </w:r>
          </w:p>
        </w:tc>
        <w:tc>
          <w:tcPr>
            <w:tcW w:type="dxa" w:w="34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Excellent, gentler</w:t>
            </w:r>
          </w:p>
        </w:tc>
      </w:tr>
      <w:tr>
        <w:tc>
          <w:tcPr>
            <w:tcW w:type="dxa" w:w="21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Author's trajectory</w:t>
            </w:r>
          </w:p>
        </w:tc>
        <w:tc>
          <w:tcPr>
            <w:tcW w:type="dxa" w:w="383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Already committed: harmattan is Rust; the original sokoto-sync concept was Rust</w:t>
            </w:r>
          </w:p>
        </w:tc>
        <w:tc>
          <w:tcPr>
            <w:tcW w:type="dxa" w:w="343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New direction with no reuse</w:t>
            </w:r>
          </w:p>
        </w:tc>
      </w:tr>
    </w:tbl>
    <w:p>
      <w:pPr>
        <w:pStyle w:val="Heading2"/>
        <w:spacing w:after="120" w:before="260"/>
      </w:pPr>
      <w:r>
        <w:rPr>
          <w:rFonts w:ascii="Carlito" w:cs="Carlito" w:eastAsia="Carlito" w:hAnsi="Carlito"/>
          <w:b/>
          <w:bCs/>
          <w:color w:val="0F6E56"/>
          <w:sz w:val="26"/>
          <w:szCs w:val="26"/>
        </w:rPr>
        <w:t xml:space="preserve">3.1 Verdict</w:t>
      </w:r>
    </w:p>
    <w:p>
      <w:pPr>
        <w:spacing w:after="140" w:line="276"/>
      </w:pPr>
      <w:r>
        <w:rPr>
          <w:rFonts w:ascii="Carlito" w:cs="Carlito" w:eastAsia="Carlito" w:hAnsi="Carlito"/>
          <w:b/>
          <w:bCs/>
          <w:sz w:val="21"/>
          <w:szCs w:val="21"/>
        </w:rPr>
        <w:t xml:space="preserve">Rust, for both core and server. </w:t>
      </w:r>
      <w:r>
        <w:rPr>
          <w:rFonts w:ascii="Carlito" w:cs="Carlito" w:eastAsia="Carlito" w:hAnsi="Carlito"/>
          <w:sz w:val="21"/>
          <w:szCs w:val="21"/>
        </w:rPr>
        <w:t xml:space="preserve">The client core has no credible Go path, and splitting core (Rust) from server (Go) would forfeit the single biggest robustness asset: one protocol crate and one simulation harness exercising client and server together in the same seeded run. Every serious embedded sync core in production — PowerSync's SQLite extension, Mozilla's sync engine, Ditto — landed on Rust for the same reason. Go was seriously considered and would have won only in a server-only world.</w:t>
      </w:r>
    </w:p>
    <w:p>
      <w:pPr>
        <w:spacing w:after="140" w:line="276"/>
      </w:pPr>
      <w:r>
        <w:rPr>
          <w:rFonts w:ascii="Carlito" w:cs="Carlito" w:eastAsia="Carlito" w:hAnsi="Carlito"/>
          <w:b/>
          <w:bCs/>
          <w:sz w:val="21"/>
          <w:szCs w:val="21"/>
        </w:rPr>
        <w:t xml:space="preserve">Learning-curve honesty: </w:t>
      </w:r>
      <w:r>
        <w:rPr>
          <w:rFonts w:ascii="Carlito" w:cs="Carlito" w:eastAsia="Carlito" w:hAnsi="Carlito"/>
          <w:sz w:val="21"/>
          <w:szCs w:val="21"/>
        </w:rPr>
        <w:t xml:space="preserve">this is a first substantial Rust project. The build plan (§10) is sequenced so the early milestones are pure data-and-logic Rust (types, codecs, state machines — no async, no lifetimes gymnastics), async enters only at the server milestone, and FFI enters last. The sans-IO design is not just a testing choice; it is also the beginner-friendliest possible shape, because the core is plain synchronous Rust.</w:t>
      </w:r>
    </w:p>
    <w:p>
      <w:pPr>
        <w:pStyle w:val="Heading1"/>
        <w:pageBreakBefore/>
        <w:spacing w:after="160" w:before="0"/>
      </w:pPr>
      <w:r>
        <w:rPr>
          <w:rFonts w:ascii="Carlito" w:cs="Carlito" w:eastAsia="Carlito" w:hAnsi="Carlito"/>
          <w:b/>
          <w:bCs/>
          <w:color w:val="1A2332"/>
          <w:sz w:val="32"/>
          <w:szCs w:val="32"/>
        </w:rPr>
        <w:t xml:space="preserve">4. Architecture — a sans-IO deterministic core</w:t>
      </w:r>
    </w:p>
    <w:p>
      <w:pPr>
        <w:spacing w:after="40" w:before="120"/>
        <w:jc w:val="center"/>
      </w:pPr>
      <w:r>
        <w:drawing>
          <wp:inline distT="0" distB="0" distL="0" distR="0">
            <wp:extent cx="5810250" cy="1990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rlito" w:cs="Carlito" w:eastAsia="Carlito" w:hAnsi="Carlito"/>
          <w:i/>
          <w:iCs/>
          <w:color w:val="5B6472"/>
          <w:sz w:val="18"/>
          <w:szCs w:val="18"/>
        </w:rPr>
        <w:t xml:space="preserve">Figure 1 — One Rust core, many targets; client and server share the protocol crate and the simulation harness</w:t>
      </w:r>
    </w:p>
    <w:p>
      <w:pPr>
        <w:pStyle w:val="Heading2"/>
        <w:spacing w:after="120" w:before="260"/>
      </w:pPr>
      <w:r>
        <w:rPr>
          <w:rFonts w:ascii="Carlito" w:cs="Carlito" w:eastAsia="Carlito" w:hAnsi="Carlito"/>
          <w:b/>
          <w:bCs/>
          <w:color w:val="0F6E56"/>
          <w:sz w:val="26"/>
          <w:szCs w:val="26"/>
        </w:rPr>
        <w:t xml:space="preserve">4.1 The sans-IO rule</w:t>
      </w:r>
    </w:p>
    <w:p>
      <w:pPr>
        <w:spacing w:after="140" w:line="276"/>
      </w:pPr>
      <w:r>
        <w:rPr>
          <w:rFonts w:ascii="Carlito" w:cs="Carlito" w:eastAsia="Carlito" w:hAnsi="Carlito"/>
          <w:sz w:val="21"/>
          <w:szCs w:val="21"/>
        </w:rPr>
        <w:t xml:space="preserve">The core crate performs no I/O and never consults the real world. It is a state machine: feed it events (time ticks, transport responses, storage results, app intents), it returns effects (write these rows, send this request, schedule a retry at T). Four traits parameterize everything that touches reality:</w:t>
      </w:r>
    </w:p>
    <w:p>
      <w:pPr>
        <w:shd w:fill="F4F5F7" w:val="clear"/>
        <w:spacing w:after="20" w:line="240"/>
        <w:ind w:left="240"/>
      </w:pPr>
      <w:r>
        <w:rPr>
          <w:rFonts w:ascii="Consolas" w:cs="Consolas" w:eastAsia="Consolas" w:hAnsi="Consolas"/>
          <w:color w:val="1A2332"/>
          <w:sz w:val="17"/>
          <w:szCs w:val="17"/>
        </w:rPr>
        <w:t xml:space="preserve">trait Clock     { fn now(&amp;self) -&gt; Timestamp; }</w:t>
      </w:r>
    </w:p>
    <w:p>
      <w:pPr>
        <w:shd w:fill="F4F5F7" w:val="clear"/>
        <w:spacing w:after="20" w:line="240"/>
        <w:ind w:left="240"/>
      </w:pPr>
      <w:r>
        <w:rPr>
          <w:rFonts w:ascii="Consolas" w:cs="Consolas" w:eastAsia="Consolas" w:hAnsi="Consolas"/>
          <w:color w:val="1A2332"/>
          <w:sz w:val="17"/>
          <w:szCs w:val="17"/>
        </w:rPr>
        <w:t xml:space="preserve">trait Entropy   { fn fill(&amp;mut self, buf: &amp;mut [u8]); }   // UUIDv7, jitter</w:t>
      </w:r>
    </w:p>
    <w:p>
      <w:pPr>
        <w:shd w:fill="F4F5F7" w:val="clear"/>
        <w:spacing w:after="20" w:line="240"/>
        <w:ind w:left="240"/>
      </w:pPr>
      <w:r>
        <w:rPr>
          <w:rFonts w:ascii="Consolas" w:cs="Consolas" w:eastAsia="Consolas" w:hAnsi="Consolas"/>
          <w:color w:val="1A2332"/>
          <w:sz w:val="17"/>
          <w:szCs w:val="17"/>
        </w:rPr>
        <w:t xml:space="preserve">trait Storage   { fn transact(&amp;mut self, ops: &amp;[StorageOp]) -&gt; Result&lt;TxOutcome&gt;; }</w:t>
      </w:r>
    </w:p>
    <w:p>
      <w:pPr>
        <w:shd w:fill="F4F5F7" w:val="clear"/>
        <w:spacing w:after="20" w:line="240"/>
        <w:ind w:left="240"/>
      </w:pPr>
      <w:r>
        <w:rPr>
          <w:rFonts w:ascii="Consolas" w:cs="Consolas" w:eastAsia="Consolas" w:hAnsi="Consolas"/>
          <w:color w:val="1A2332"/>
          <w:sz w:val="17"/>
          <w:szCs w:val="17"/>
        </w:rPr>
        <w:t xml:space="preserve">trait Transport { fn enqueue(&amp;mut self, req: WireRequest) -&gt; RequestId; }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In production, the bindings supply real implementations (rusqlite, HTTP via the host platform, system clock). In the simulator, all four are seeded fakes. The same core bytes run in both worlds — that is the entire trick that makes DST possible (§7).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Consequence for the FFI: the surface is small and message-shaped (feed event in, drain effects out), which keeps every binding thin and keeps Hermes' single-threaded model happy.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Consequence for correctness: no hidden clock reads, no ambient randomness, no dependency that can leak nondeterminism into the state machine.</w:t>
      </w:r>
    </w:p>
    <w:p>
      <w:pPr>
        <w:pStyle w:val="Heading2"/>
        <w:spacing w:after="120" w:before="260"/>
      </w:pPr>
      <w:r>
        <w:rPr>
          <w:rFonts w:ascii="Carlito" w:cs="Carlito" w:eastAsia="Carlito" w:hAnsi="Carlito"/>
          <w:b/>
          <w:bCs/>
          <w:color w:val="0F6E56"/>
          <w:sz w:val="26"/>
          <w:szCs w:val="26"/>
        </w:rPr>
        <w:t xml:space="preserve">4.2 Server — credsyncd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A small axum service owning the wire protocol only: pull pagination over sync_changes, command dedupe, result recording, scope-token validation, backpressure.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Domain logic never lives in credsyncd. Validated commands are forwarded to the host application's registered command endpoint (Dream Lab: a NestJS controller); the host applies business rules, writes state plus change-log rows in one transaction, and returns applied/rejected/superseded. credsyncd records the outcome against the command id.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This keeps the engine backend-agnostic — any stack that can expose one HTTP endpoint and write two tables can adopt credSync — and keeps Dream Lab's domain code exactly where the platform plan put it.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Embedded alternative for Rust-native hosts: credsync-server as a library crate, with credsyncd as the reference binary around it.</w:t>
      </w:r>
    </w:p>
    <w:p>
      <w:pPr>
        <w:pStyle w:val="Heading2"/>
        <w:spacing w:after="120" w:before="260"/>
      </w:pPr>
      <w:r>
        <w:rPr>
          <w:rFonts w:ascii="Carlito" w:cs="Carlito" w:eastAsia="Carlito" w:hAnsi="Carlito"/>
          <w:b/>
          <w:bCs/>
          <w:color w:val="0F6E56"/>
          <w:sz w:val="26"/>
          <w:szCs w:val="26"/>
        </w:rPr>
        <w:t xml:space="preserve">4.3 Client storage</w:t>
      </w:r>
    </w:p>
    <w:p>
      <w:pPr>
        <w:spacing w:after="140" w:line="276"/>
      </w:pPr>
      <w:r>
        <w:rPr>
          <w:rFonts w:ascii="Carlito" w:cs="Carlito" w:eastAsia="Carlito" w:hAnsi="Carlito"/>
          <w:sz w:val="21"/>
          <w:szCs w:val="21"/>
        </w:rPr>
        <w:t xml:space="preserve">First shipped adapter targets SQLite via rusqlite compiled into the core's cdylib (one artifact, no host SQLite version roulette). The Storage trait keeps the door open for an OPFS/IndexedDB adapter on web. Local schema: mirrored entity tables plus credsync_outbox, credsync_cursors, credsync_meta (protocol version, schema versions, scope digests).</w:t>
      </w:r>
    </w:p>
    <w:p>
      <w:pPr>
        <w:pStyle w:val="Heading1"/>
        <w:pageBreakBefore/>
        <w:spacing w:after="160" w:before="0"/>
      </w:pPr>
      <w:r>
        <w:rPr>
          <w:rFonts w:ascii="Carlito" w:cs="Carlito" w:eastAsia="Carlito" w:hAnsi="Carlito"/>
          <w:b/>
          <w:bCs/>
          <w:color w:val="1A2332"/>
          <w:sz w:val="32"/>
          <w:szCs w:val="32"/>
        </w:rPr>
        <w:t xml:space="preserve">5. Protocol v1 (hardened)</w:t>
      </w:r>
    </w:p>
    <w:p>
      <w:pPr>
        <w:spacing w:after="140" w:line="276"/>
      </w:pPr>
      <w:r>
        <w:rPr>
          <w:rFonts w:ascii="Carlito" w:cs="Carlito" w:eastAsia="Carlito" w:hAnsi="Carlito"/>
          <w:sz w:val="21"/>
          <w:szCs w:val="21"/>
        </w:rPr>
        <w:t xml:space="preserve">Everything from the platform plan's §7.3–7.6 carries forward: scopes as the isolation unit; an append-only change log of full-row snapshots with tombstones; cursor-walk pull; UUIDv7 command push with server-side dedupe; push-before-pull cycles; protocol N-1 compatibility with a forced-upgrade envelope; per-entity schema versions with client-side up-migrations and outbox forward-migration. The spec ceiling stands: four pages. Three hardening additions, each bought by a real failure mode:</w:t>
      </w:r>
    </w:p>
    <w:p>
      <w:pPr>
        <w:pStyle w:val="Heading3"/>
        <w:spacing w:after="100" w:before="200"/>
      </w:pPr>
      <w:r>
        <w:rPr>
          <w:rFonts w:ascii="Carlito" w:cs="Carlito" w:eastAsia="Carlito" w:hAnsi="Carlito"/>
          <w:b/>
          <w:bCs/>
          <w:color w:val="B45309"/>
          <w:sz w:val="22"/>
          <w:szCs w:val="22"/>
        </w:rPr>
        <w:t xml:space="preserve">5.1 Batch integrity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Every pull batch carries a checksum (xxh3 for speed; BLAKE3 where tamper-evidence matters) over its canonical encoding. Corruption in transit on lossy links, in flaky proxy caches, or in device flash is detected before apply, and the batch is refetched — never half-applied.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Every command likewise carries a payload checksum recorded with its dedupe entry, so a replay with a mutated body is rejected as a distinct, invalid request rather than deduped as a success.</w:t>
      </w:r>
    </w:p>
    <w:p>
      <w:pPr>
        <w:pStyle w:val="Heading3"/>
        <w:spacing w:after="100" w:before="200"/>
      </w:pPr>
      <w:r>
        <w:rPr>
          <w:rFonts w:ascii="Carlito" w:cs="Carlito" w:eastAsia="Carlito" w:hAnsi="Carlito"/>
          <w:b/>
          <w:bCs/>
          <w:color w:val="B45309"/>
          <w:sz w:val="22"/>
          <w:szCs w:val="22"/>
        </w:rPr>
        <w:t xml:space="preserve">5.2 Divergence detection — the anti-silent-corruption defense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Per scope, both sides maintain a rolling state digest: an order-independent hash over (entity, entity_id, row_version) for all live rows. The server returns its digest with every pull; the client compares after apply.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A mismatch means silent divergence — the class of sync bug that testing missed and users never report until trust is gone. The client responds automatically: mark scope tainted, re-bootstrap from a fresh snapshot, replay its own outbox, emit a telemetry event with both digests. Self-healing plus a signal, instead of quiet rot.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This is defense-in-depth behind the simulator: DST makes divergence extraordinarily unlikely; the digest makes it survivable and observable when reality outcreates the test space.</w:t>
      </w:r>
    </w:p>
    <w:p>
      <w:pPr>
        <w:pStyle w:val="Heading3"/>
        <w:spacing w:after="100" w:before="200"/>
      </w:pPr>
      <w:r>
        <w:rPr>
          <w:rFonts w:ascii="Carlito" w:cs="Carlito" w:eastAsia="Carlito" w:hAnsi="Carlito"/>
          <w:b/>
          <w:bCs/>
          <w:color w:val="B45309"/>
          <w:sz w:val="22"/>
          <w:szCs w:val="22"/>
        </w:rPr>
        <w:t xml:space="preserve">5.3 Wire discipline for 2G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Canonical encoding is compact JSON in v1 (debuggability while the protocol is young), Brotli/gzip on the wire, with the codec isolated in credsync-protocol so a binary encoding (postcard/CBOR) can arrive as protocol v2 without touching the state machine.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Batch byte budgets are compressed-size budgets (default 100 KB); requests tolerate 30-second completion; the sync loop resumes mid-cycle; backoff is exponential with seeded jitter.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Explicit non-goals unchanged: no CRDTs, no peer-to-peer, no partial-field diffs, no realtime transport (a push notification is only ever a hint to run the loop).</w:t>
      </w:r>
    </w:p>
    <w:p>
      <w:pPr>
        <w:pStyle w:val="Heading1"/>
        <w:pageBreakBefore/>
        <w:spacing w:after="160" w:before="0"/>
      </w:pPr>
      <w:r>
        <w:rPr>
          <w:rFonts w:ascii="Carlito" w:cs="Carlito" w:eastAsia="Carlito" w:hAnsi="Carlito"/>
          <w:b/>
          <w:bCs/>
          <w:color w:val="1A2332"/>
          <w:sz w:val="32"/>
          <w:szCs w:val="32"/>
        </w:rPr>
        <w:t xml:space="preserve">6. Conflict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50"/>
        <w:gridCol w:w="4610"/>
      </w:tblGrid>
      <w:tr>
        <w:trPr>
          <w:tblHeader/>
        </w:trPr>
        <w:tc>
          <w:tcPr>
            <w:tcW w:type="dxa" w:w="300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Entity class</w:t>
            </w:r>
          </w:p>
        </w:tc>
        <w:tc>
          <w:tcPr>
            <w:tcW w:type="dxa" w:w="175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Policy</w:t>
            </w:r>
          </w:p>
        </w:tc>
        <w:tc>
          <w:tcPr>
            <w:tcW w:type="dxa" w:w="461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Mechanics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Institution truth (grades, scores, schedules, statuses)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Server-authoritative</w:t>
            </w:r>
          </w:p>
        </w:tc>
        <w:tc>
          <w:tcPr>
            <w:tcW w:type="dxa" w:w="4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These entities are pull-only; no command may target them. Enforced by the entity registry, not by convention.</w:t>
            </w:r>
          </w:p>
        </w:tc>
      </w:tr>
      <w:tr>
        <w:tc>
          <w:tcPr>
            <w:tcW w:type="dxa" w:w="30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Owner drafts (reflections, residency log fields)</w:t>
            </w:r>
          </w:p>
        </w:tc>
        <w:tc>
          <w:tcPr>
            <w:tcW w:type="dxa" w:w="17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LWW per field</w:t>
            </w:r>
          </w:p>
        </w:tc>
        <w:tc>
          <w:tcPr>
            <w:tcW w:type="dxa" w:w="461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Server-assigned row_version decides; client timestamps are tiebreaker hints only, because device clocks lie (dead RTC batteries, manually skewed clocks). The losing version returns to the device and is stored as a recovered draft — silent loss is a protocol violation, not a tradeoff.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Append-only streams (submissions, attendance events)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No conflict by construction</w:t>
            </w:r>
          </w:p>
        </w:tc>
        <w:tc>
          <w:tcPr>
            <w:tcW w:type="dxa" w:w="46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New versions never overwrite; ordering is server seq.</w:t>
            </w:r>
          </w:p>
        </w:tc>
      </w:tr>
    </w:tbl>
    <w:p>
      <w:pPr>
        <w:spacing w:after="140" w:line="276"/>
      </w:pPr>
      <w:r>
        <w:rPr>
          <w:rFonts w:ascii="Carlito" w:cs="Carlito" w:eastAsia="Carlito" w:hAnsi="Carlito"/>
          <w:sz w:val="21"/>
          <w:szCs w:val="21"/>
        </w:rPr>
        <w:t xml:space="preserve">The registry declares each entity's class at compile time in the host's schema definition; the simulator's invariants (§7) are generated per class, so a policy claim is a tested property, not documentation.</w:t>
      </w:r>
    </w:p>
    <w:p>
      <w:pPr>
        <w:pStyle w:val="Heading1"/>
        <w:pageBreakBefore/>
        <w:spacing w:after="160" w:before="0"/>
      </w:pPr>
      <w:r>
        <w:rPr>
          <w:rFonts w:ascii="Carlito" w:cs="Carlito" w:eastAsia="Carlito" w:hAnsi="Carlito"/>
          <w:b/>
          <w:bCs/>
          <w:color w:val="1A2332"/>
          <w:sz w:val="32"/>
          <w:szCs w:val="32"/>
        </w:rPr>
        <w:t xml:space="preserve">7. Robustness engineering — how credSync earns trust</w:t>
      </w:r>
    </w:p>
    <w:p>
      <w:pPr>
        <w:pStyle w:val="Heading2"/>
        <w:spacing w:after="120" w:before="260"/>
      </w:pPr>
      <w:r>
        <w:rPr>
          <w:rFonts w:ascii="Carlito" w:cs="Carlito" w:eastAsia="Carlito" w:hAnsi="Carlito"/>
          <w:b/>
          <w:bCs/>
          <w:color w:val="0F6E56"/>
          <w:sz w:val="26"/>
          <w:szCs w:val="26"/>
        </w:rPr>
        <w:t xml:space="preserve">7.1 Deterministic simulation (the centerpiece)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credsync-sim drives N simulated devices plus one simulated server — the real core and real server logic, fake Clock/Entropy/Storage/Transport — through seeded runs: every packet delay, drop, duplication, reorder, crash, and clock skew flows from one RNG seed. Any failing run replays exactly from its seed. CI prints the seed on failure; a bug report is one integer.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Fault menu: drop every Nth request; duplicate and reorder responses; sever mid-batch; 90-second flaps; process kill between storage transaction and ack; storage transactions that fail after partial visibility; device clocks skewed ±3 days and drifting; server restart with cold cache; malformed and truncated wire bytes.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Invariants checked continuously, not just at quiescence: convergence (after quiet, every device's scope digest equals the server's); durability (an acknowledged command's effect exists in every future state); idempotency (any command applied N times ≡ once); cursor monotonicity; no-loss (an outbox entry never disappears except into applied/rejected-with-reason); policy conformance per entity class (§6).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Time compression: simulated weeks of flaky-network device life run in seconds of CPU; nightly CI runs a large seed batch and records explored-state statistics.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The honest caveat from the field: a DST rig can look busy while exploring little. Coverage hunting — checking which faults and interleavings actually occur, then tuning distributions — is scheduled, recurring work in the plan (M6), not a one-time setup.</w:t>
      </w:r>
    </w:p>
    <w:p>
      <w:pPr>
        <w:pStyle w:val="Heading2"/>
        <w:spacing w:after="120" w:before="260"/>
      </w:pPr>
      <w:r>
        <w:rPr>
          <w:rFonts w:ascii="Carlito" w:cs="Carlito" w:eastAsia="Carlito" w:hAnsi="Carlito"/>
          <w:b/>
          <w:bCs/>
          <w:color w:val="0F6E56"/>
          <w:sz w:val="26"/>
          <w:szCs w:val="26"/>
        </w:rPr>
        <w:t xml:space="preserve">7.2 The rest of the arsenal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Property-based tests (proptest) on the protocol crate: encode/decode round-trips, migration composition, digest order-independence.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Fuzzing (cargo-fuzz) on every wire-facing decoder — pull batches, command envelopes, snapshots — because the network will eventually hand the client garbage.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Miri on the core in CI for undefined-behavior detection; #![forbid(unsafe_code)] in core and protocol crates (unsafe appears only in generated FFI scaffolding).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Loom is unnecessary by design: the core is single-threaded; concurrency lives at the bindings' edges and in credsyncd, which the simulator exercises.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Conformance suite doubles as the compatibility contract: any future port or alternative server implementation must pass the same seeded scenarios to claim the name.</w:t>
      </w:r>
    </w:p>
    <w:p>
      <w:pPr>
        <w:pStyle w:val="Heading2"/>
        <w:spacing w:after="120" w:before="260"/>
      </w:pPr>
      <w:r>
        <w:rPr>
          <w:rFonts w:ascii="Carlito" w:cs="Carlito" w:eastAsia="Carlito" w:hAnsi="Carlito"/>
          <w:b/>
          <w:bCs/>
          <w:color w:val="0F6E56"/>
          <w:sz w:val="26"/>
          <w:szCs w:val="26"/>
        </w:rPr>
        <w:t xml:space="preserve">7.3 Production observability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Client emits a small, privacy-clean telemetry set (host app decides transport): sync cycle outcomes, retry depth, dead-letter counts, divergence events with digest pairs, migration events.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credsyncd exposes per-scope lag (head seq minus slowest cursor), command reject rates by reason, and dedupe hit rates — the three numbers that predict user-visible sync pain before users report it.</w:t>
      </w:r>
    </w:p>
    <w:p>
      <w:pPr>
        <w:pStyle w:val="Heading1"/>
        <w:pageBreakBefore/>
        <w:spacing w:after="160" w:before="0"/>
      </w:pPr>
      <w:r>
        <w:rPr>
          <w:rFonts w:ascii="Carlito" w:cs="Carlito" w:eastAsia="Carlito" w:hAnsi="Carlito"/>
          <w:b/>
          <w:bCs/>
          <w:color w:val="1A2332"/>
          <w:sz w:val="32"/>
          <w:szCs w:val="32"/>
        </w:rPr>
        <w:t xml:space="preserve">8. Security model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Authorization boundary: the host mints short-lived JWTs carrying an explicit scope list; credsyncd validates signature and scope claims and refuses anything outside them. credSync never decides who may sync what — it enforces what the host decided. Scope membership revocation is honored at token expiry (short TTLs) plus an optional server-side scope blocklist for immediate cuts.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Tenant isolation rides the scope: scope identifiers embed the tenant, the change log is indexed by scope, and pull can never cross scopes regardless of client behavior — the same guarantee the platform's RLS provides, restated at the sync layer.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Replay and tamper: command ids dedupe replays; payload checksums (§5.1) reject mutated replays; TLS is assumed and the design adds integrity, not secrecy, above it.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At-rest protection on shared devices: the Storage adapter supports SQLCipher as a feature flag; the host app supplies the key from its PIN/biometric gate (Dream Lab requirement from the platform plan).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Input hygiene: every wire field has explicit size limits; decoders are fuzzed (§7.2); the server treats the client as untrusted always — commands are suggestions until domain validation says otherwise.</w:t>
      </w:r>
    </w:p>
    <w:p>
      <w:pPr>
        <w:pStyle w:val="Heading1"/>
        <w:pageBreakBefore/>
        <w:spacing w:after="160" w:before="0"/>
      </w:pPr>
      <w:r>
        <w:rPr>
          <w:rFonts w:ascii="Carlito" w:cs="Carlito" w:eastAsia="Carlito" w:hAnsi="Carlito"/>
          <w:b/>
          <w:bCs/>
          <w:color w:val="1A2332"/>
          <w:sz w:val="32"/>
          <w:szCs w:val="32"/>
        </w:rPr>
        <w:t xml:space="preserve">9. Repository &amp; crate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Crate / package</w:t>
            </w:r>
          </w:p>
        </w:tc>
        <w:tc>
          <w:tcPr>
            <w:tcW w:type="dxa" w:w="646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credsync-protocol (Rust)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Wire types, canonical codec, checksums, digests, versioning rules, the four-page spec.md, golden fixtures</w:t>
            </w:r>
          </w:p>
        </w:tc>
      </w:tr>
      <w:tr>
        <w:tc>
          <w:tcPr>
            <w:tcW w:type="dxa" w:w="29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credsync-core (Rust)</w:t>
            </w:r>
          </w:p>
        </w:tc>
        <w:tc>
          <w:tcPr>
            <w:tcW w:type="dxa" w:w="64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The sans-IO state machine: sync loop, outbox, cursors, migrations, conflict application, digest maintenance. forbid(unsafe_code)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credsync-server (Rust lib) + credsyncd (bin)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Pull pagination, dedupe, result store, scope-token validation, host command forwarding; axum reference binary + Postgres schema migrations</w:t>
            </w:r>
          </w:p>
        </w:tc>
      </w:tr>
      <w:tr>
        <w:tc>
          <w:tcPr>
            <w:tcW w:type="dxa" w:w="29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credsync-sim (Rust)</w:t>
            </w:r>
          </w:p>
        </w:tc>
        <w:tc>
          <w:tcPr>
            <w:tcW w:type="dxa" w:w="64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Deterministic harness: fake trait impls, fault scheduler, invariant checkers, seed replay CLI, coverage statistics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credsync-ffi (Rust)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UniFFI annotations over the core's event/effect surface; build tooling for xcframework and AAR</w:t>
            </w:r>
          </w:p>
        </w:tc>
      </w:tr>
      <w:tr>
        <w:tc>
          <w:tcPr>
            <w:tcW w:type="dxa" w:w="29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@credsync/react-native (npm)</w:t>
            </w:r>
          </w:p>
        </w:tc>
        <w:tc>
          <w:tcPr>
            <w:tcW w:type="dxa" w:w="64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Generated Turbo Module + TS API sugar (subscribe, status, dead-letter surface)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@credsync/web (npm, later)</w:t>
            </w:r>
          </w:p>
        </w:tc>
        <w:tc>
          <w:tcPr>
            <w:tcW w:type="dxa" w:w="6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wasm-bindgen build + OPFS storage adapter</w:t>
            </w:r>
          </w:p>
        </w:tc>
      </w:tr>
      <w:tr>
        <w:tc>
          <w:tcPr>
            <w:tcW w:type="dxa" w:w="29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examples/</w:t>
            </w:r>
          </w:p>
        </w:tc>
        <w:tc>
          <w:tcPr>
            <w:tcW w:type="dxa" w:w="64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reference-server (NestJS host with lessons/submissions/reflections handlers) + reference-app (Expo)</w:t>
            </w:r>
          </w:p>
        </w:tc>
      </w:tr>
    </w:tbl>
    <w:p>
      <w:pPr>
        <w:spacing w:after="140" w:line="276"/>
      </w:pPr>
      <w:r>
        <w:rPr>
          <w:rFonts w:ascii="Carlito" w:cs="Carlito" w:eastAsia="Carlito" w:hAnsi="Carlito"/>
          <w:sz w:val="21"/>
          <w:szCs w:val="21"/>
        </w:rPr>
        <w:t xml:space="preserve">Monorepo: Cargo workspace at the root, npm packages under bindings/. CI matrix: test + clippy + fmt, Miri on core, fuzz smoke, sim seed batch, and binding builds for aarch64 iOS/Android.</w:t>
      </w:r>
    </w:p>
    <w:p>
      <w:pPr>
        <w:pStyle w:val="Heading1"/>
        <w:pageBreakBefore/>
        <w:spacing w:after="160" w:before="0"/>
      </w:pPr>
      <w:r>
        <w:rPr>
          <w:rFonts w:ascii="Carlito" w:cs="Carlito" w:eastAsia="Carlito" w:hAnsi="Carlito"/>
          <w:b/>
          <w:bCs/>
          <w:color w:val="1A2332"/>
          <w:sz w:val="32"/>
          <w:szCs w:val="32"/>
        </w:rPr>
        <w:t xml:space="preserve">10. Build plan for Claude Code (M0–M7)</w:t>
      </w:r>
    </w:p>
    <w:p>
      <w:pPr>
        <w:spacing w:after="140" w:line="276"/>
      </w:pPr>
      <w:r>
        <w:rPr>
          <w:rFonts w:ascii="Carlito" w:cs="Carlito" w:eastAsia="Carlito" w:hAnsi="Carlito"/>
          <w:sz w:val="21"/>
          <w:szCs w:val="21"/>
        </w:rPr>
        <w:t xml:space="preserve">Sequenced for a Rust learning curve: data and logic first, async at the server, FFI last. Each milestone's definition of done is executable, not aspirational.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860"/>
      </w:tblGrid>
      <w:tr>
        <w:trPr>
          <w:tblHeader/>
        </w:trPr>
        <w:tc>
          <w:tcPr>
            <w:tcW w:type="dxa" w:w="190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360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386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Definition of done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M0 — Spec &amp; protocol crate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spec.md (≤4 pages) + credsync-protocol: types, codec, checksums, digests, fixtures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Fixtures round-trip; proptest round-trip green; crates.io + npm placeholder names published (0.0.1)</w:t>
            </w:r>
          </w:p>
        </w:tc>
      </w:tr>
      <w:tr>
        <w:tc>
          <w:tcPr>
            <w:tcW w:type="dxa" w:w="19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M1 — Core state machine</w:t>
            </w:r>
          </w:p>
        </w:tc>
        <w:tc>
          <w:tcPr>
            <w:tcW w:type="dxa" w:w="36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credsync-core: pull apply, outbox, cursors, per-class conflict application over mock traits</w:t>
            </w:r>
          </w:p>
        </w:tc>
        <w:tc>
          <w:tcPr>
            <w:tcW w:type="dxa" w:w="38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Unit + property tests green; zero I/O dependencies in the crate graph; Miri clean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M2 — Simulator, first light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credsync-sim v0: fake traits, fault scheduler, convergence + durability + idempotency invariants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1,000-seed batch green; a deliberately planted bug is caught and replays from its seed</w:t>
            </w:r>
          </w:p>
        </w:tc>
      </w:tr>
      <w:tr>
        <w:tc>
          <w:tcPr>
            <w:tcW w:type="dxa" w:w="19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M3 — Server</w:t>
            </w:r>
          </w:p>
        </w:tc>
        <w:tc>
          <w:tcPr>
            <w:tcW w:type="dxa" w:w="36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credsync-server + credsyncd: pull pagination, dedupe, host forwarding; Postgres schema</w:t>
            </w:r>
          </w:p>
        </w:tc>
        <w:tc>
          <w:tcPr>
            <w:tcW w:type="dxa" w:w="38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Server logic runs inside the simulator with the core; integration test against real Postgres green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M4 — Migrations &amp; upgrade paths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Schema-version up-migrations, outbox forward-migration, N-1 window, forced-upgrade envelope, divergence self-heal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Sim scenarios: v-old client vs v-new server; tainted-scope re-bootstrap; all green</w:t>
            </w:r>
          </w:p>
        </w:tc>
      </w:tr>
      <w:tr>
        <w:tc>
          <w:tcPr>
            <w:tcW w:type="dxa" w:w="19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M5 — FFI &amp; React Native</w:t>
            </w:r>
          </w:p>
        </w:tc>
        <w:tc>
          <w:tcPr>
            <w:tcW w:type="dxa" w:w="36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credsync-ffi + @credsync/react-native + rusqlite storage; Expo example app</w:t>
            </w:r>
          </w:p>
        </w:tc>
        <w:tc>
          <w:tcPr>
            <w:tcW w:type="dxa" w:w="38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Airplane-mode demo on a real device: write offline, kill app, reconnect, converge; digest match verified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M6 — Hardening pass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cargo-fuzz targets, coverage hunting on the sim (tune fault distributions), telemetry surface, docs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Fuzzers run clean for a fixed budget; sim coverage report reviewed; quickstart tested by a stranger (Emanamfon)</w:t>
            </w:r>
          </w:p>
        </w:tc>
      </w:tr>
      <w:tr>
        <w:tc>
          <w:tcPr>
            <w:tcW w:type="dxa" w:w="19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M7 — v0.1.0 + Dream Lab integration</w:t>
            </w:r>
          </w:p>
        </w:tc>
        <w:tc>
          <w:tcPr>
            <w:tcW w:type="dxa" w:w="36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Tag release; wire reference-server pattern into Dream Lab's NestJS Learning module for the three entities</w:t>
            </w:r>
          </w:p>
        </w:tc>
        <w:tc>
          <w:tcPr>
            <w:tcW w:type="dxa" w:w="386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Dream Lab student flow (lesson pull, offline submission, reflection LWW) passes the conformance scenarios end-to-end</w:t>
            </w:r>
          </w:p>
        </w:tc>
      </w:tr>
    </w:tbl>
    <w:p>
      <w:pPr>
        <w:spacing w:after="140" w:line="276"/>
      </w:pPr>
      <w:r>
        <w:rPr>
          <w:rFonts w:ascii="Carlito" w:cs="Carlito" w:eastAsia="Carlito" w:hAnsi="Carlito"/>
          <w:b/>
          <w:bCs/>
          <w:sz w:val="21"/>
          <w:szCs w:val="21"/>
        </w:rPr>
        <w:t xml:space="preserve">First Claude Code session brief: </w:t>
      </w:r>
      <w:r>
        <w:rPr>
          <w:rFonts w:ascii="Carlito" w:cs="Carlito" w:eastAsia="Carlito" w:hAnsi="Carlito"/>
          <w:sz w:val="21"/>
          <w:szCs w:val="21"/>
        </w:rPr>
        <w:t xml:space="preserve">"Initialize a Cargo workspace named credsync (Apache-2.0) with crates credsync-protocol, credsync-core, credsync-server, credsync-sim, credsync-ffi, and a bindings/ directory for npm packages. Begin with credsync-protocol: write spec.md first (the protocol in §5–§6 of the credSync Design Document v2.0, ceiling four pages), then the Rust types and canonical codec with xxh3 batch checksums and the order-independent scope digest, then golden fixtures and proptest round-trips. The core must be sans-IO: define the Clock, Entropy, Storage, and Transport traits in credsync-core but do not implement any real I/O yet. Do not start credsync-core logic until spec.md is complete and fixtures pass."</w:t>
      </w:r>
    </w:p>
    <w:p>
      <w:pPr>
        <w:pStyle w:val="Heading1"/>
        <w:pageBreakBefore/>
        <w:spacing w:after="160" w:before="0"/>
      </w:pPr>
      <w:r>
        <w:rPr>
          <w:rFonts w:ascii="Carlito" w:cs="Carlito" w:eastAsia="Carlito" w:hAnsi="Carlito"/>
          <w:b/>
          <w:bCs/>
          <w:color w:val="1A2332"/>
          <w:sz w:val="32"/>
          <w:szCs w:val="32"/>
        </w:rPr>
        <w:t xml:space="preserve">11. Risks specific to the Rust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200"/>
        <w:gridCol w:w="3810"/>
      </w:tblGrid>
      <w:tr>
        <w:trPr>
          <w:tblHeader/>
        </w:trPr>
        <w:tc>
          <w:tcPr>
            <w:tcW w:type="dxa" w:w="235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320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Reality</w:t>
            </w:r>
          </w:p>
        </w:tc>
        <w:tc>
          <w:tcPr>
            <w:tcW w:type="dxa" w:w="3810"/>
            <w:shd w:fill="1A23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uniffi-bindgen-react-native maturity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The RN generator self-describes as early-stage; core UniFFI is production-proven but pre-1.0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Isolate at M5; fallback is mature UniFFI Kotlin/Swift bindings wrapped in a thin hand-written RN native module (one file per platform); the core is untouched either way</w:t>
            </w:r>
          </w:p>
        </w:tc>
      </w:tr>
      <w:tr>
        <w:tc>
          <w:tcPr>
            <w:tcW w:type="dxa" w:w="23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Learning curve vs 20-week platform plan</w:t>
            </w:r>
          </w:p>
        </w:tc>
        <w:tc>
          <w:tcPr>
            <w:tcW w:type="dxa" w:w="32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First large Rust project on the critical path</w:t>
            </w:r>
          </w:p>
        </w:tc>
        <w:tc>
          <w:tcPr>
            <w:tcW w:type="dxa" w:w="381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M0–M2 are synchronous data/logic Rust; async only in M3; FFI only in M5; harmattan runs second so credSync is the Rust on-ramp, with the simulator catching what inexperience misses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Mobile build pipeline complexity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xcframework + AAR + Hermes toolchain is genuinely fiddly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Scripted in credsync-ffi from day one; CI builds device artifacts every commit so breakage is caught at the commit that caused it</w:t>
            </w:r>
          </w:p>
        </w:tc>
      </w:tr>
      <w:tr>
        <w:tc>
          <w:tcPr>
            <w:tcW w:type="dxa" w:w="235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DST that explores nothing</w:t>
            </w:r>
          </w:p>
        </w:tc>
        <w:tc>
          <w:tcPr>
            <w:tcW w:type="dxa" w:w="320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A busy-looking simulator can cover a sliver of state space</w:t>
            </w:r>
          </w:p>
        </w:tc>
        <w:tc>
          <w:tcPr>
            <w:tcW w:type="dxa" w:w="3810"/>
            <w:shd w:fill="F4F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M6 coverage hunting is scheduled recurring work; fault distributions are tuned against explored-state statistics, and the planted-bug drill (M2) is repeated with new bug classes</w:t>
            </w:r>
          </w:p>
        </w:tc>
      </w:tr>
      <w:tr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Binary size on low-end Android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Rust core + rusqlite adds MBs to the APK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rlito" w:cs="Carlito" w:eastAsia="Carlito" w:hAnsi="Carlito"/>
                <w:color w:val="1A2332"/>
                <w:sz w:val="19"/>
                <w:szCs w:val="19"/>
              </w:rPr>
              <w:t xml:space="preserve">Size budget in CI (core .so ≤ 3 MB per ABI, tracked per commit); ship arm64 + armv7 only; LTO + strip</w:t>
            </w:r>
          </w:p>
        </w:tc>
      </w:tr>
    </w:tbl>
    <w:p>
      <w:pPr>
        <w:pStyle w:val="Heading1"/>
        <w:pageBreakBefore/>
        <w:spacing w:after="160" w:before="0"/>
      </w:pPr>
      <w:r>
        <w:rPr>
          <w:rFonts w:ascii="Carlito" w:cs="Carlito" w:eastAsia="Carlito" w:hAnsi="Carlito"/>
          <w:b/>
          <w:bCs/>
          <w:color w:val="1A2332"/>
          <w:sz w:val="32"/>
          <w:szCs w:val="32"/>
        </w:rPr>
        <w:t xml:space="preserve">12. Open questions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GitHub org 'credsync' availability — manual check, then M0 publishes name placeholders on crates.io and npm.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Digest algorithm final call: xxh3 everywhere vs BLAKE3 for digests (speed vs tamper-evidence) — decide at M0 with a benchmark on target-class hardware.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Initial snapshot transport for large scopes: paginated pull from seq 0 vs signed snapshot file via media pipeline — decide at M4 with real Dream Lab data volumes.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Web adapter timing: OPFS storage lands only when the Dream Lab PWA needs offline (post-platform-P3), not before.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rlito" w:cs="Carlito" w:eastAsia="Carlito" w:hAnsi="Carlito"/>
          <w:sz w:val="21"/>
          <w:szCs w:val="21"/>
        </w:rPr>
        <w:t xml:space="preserve">Whether credsyncd ships an embedded Postgres change-capture helper (host writes only domain tables; triggers fill sync_changes) as an optional convenience — leaning yes, as a separate opt-in crate, after M7.</w:t>
      </w:r>
    </w:p>
    <w:p>
      <w:pPr>
        <w:spacing w:after="140" w:line="276"/>
      </w:pPr>
      <w:r>
        <w:rPr>
          <w:rFonts w:ascii="Carlito" w:cs="Carlito" w:eastAsia="Carlito" w:hAnsi="Carlito"/>
          <w:sz w:val="21"/>
          <w:szCs w:val="21"/>
        </w:rPr>
        <w:t xml:space="preserve"> </w:t>
      </w:r>
    </w:p>
    <w:p>
      <w:pPr>
        <w:spacing w:after="140" w:line="276"/>
      </w:pPr>
      <w:r>
        <w:rPr>
          <w:rFonts w:ascii="Carlito" w:cs="Carlito" w:eastAsia="Carlito" w:hAnsi="Carlito"/>
          <w:b/>
          <w:bCs/>
          <w:sz w:val="21"/>
          <w:szCs w:val="21"/>
        </w:rPr>
        <w:t xml:space="preserve">Relationship to the platform plan: </w:t>
      </w:r>
      <w:r>
        <w:rPr>
          <w:rFonts w:ascii="Carlito" w:cs="Carlito" w:eastAsia="Carlito" w:hAnsi="Carlito"/>
          <w:sz w:val="21"/>
          <w:szCs w:val="21"/>
        </w:rPr>
        <w:t xml:space="preserve">this document supersedes §7 of the Dream Lab OS Platform Plan v1.1. Platform phase P1 now means M0–M5 of this plan, with M6–M7 overlapping platform P2. The platform's 20-week envelope holds, with the honest note that M2's simulator is the schedule's insurance policy, not its risk.</w:t>
      </w:r>
    </w:p>
    <w:sectPr>
      <w:footerReference w:type="default" r:id="rId7"/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right"/>
    </w:pPr>
    <w:r>
      <w:rPr>
        <w:rFonts w:ascii="Carlito" w:cs="Carlito" w:eastAsia="Carlito" w:hAnsi="Carlito"/>
        <w:color w:val="5B6472"/>
        <w:sz w:val="16"/>
        <w:szCs w:val="16"/>
      </w:rPr>
      <w:t xml:space="preserve">credSync — Design Document v2.1    </w:t>
    </w:r>
    <w:r>
      <w:rPr>
        <w:rFonts w:ascii="Carlito" w:cs="Carlito" w:eastAsia="Carlito" w:hAnsi="Carlito"/>
        <w:color w:val="5B6472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4d785aa6600d6b8dd7f2c3981de3a4d6e6e1dd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2026-08-25T20:16:43.587Z</dcterms:created>
  <dcterms:modified xsi:type="dcterms:W3CDTF">2026-08-25T20:16:43.587Z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