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AE72C"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4"/>
          <w:szCs w:val="24"/>
          <w:lang w:eastAsia="en-KE"/>
        </w:rPr>
        <w:t>excel + access power users using vba, vsto + excel dna</w:t>
      </w:r>
    </w:p>
    <w:p w14:paraId="66B383C9" w14:textId="77777777" w:rsidR="00FE46DF" w:rsidRPr="00FE46DF" w:rsidRDefault="00FE46DF" w:rsidP="00FE46DF">
      <w:pPr>
        <w:spacing w:after="0" w:line="240" w:lineRule="auto"/>
        <w:rPr>
          <w:rFonts w:ascii="Arial" w:eastAsia="Times New Roman" w:hAnsi="Arial" w:cs="Arial"/>
          <w:sz w:val="18"/>
          <w:szCs w:val="18"/>
          <w:lang w:eastAsia="en-KE"/>
        </w:rPr>
      </w:pPr>
      <w:r w:rsidRPr="00FE46DF">
        <w:rPr>
          <w:rFonts w:ascii="Arial" w:eastAsia="Times New Roman" w:hAnsi="Arial" w:cs="Arial"/>
          <w:sz w:val="18"/>
          <w:szCs w:val="18"/>
          <w:lang w:eastAsia="en-KE"/>
        </w:rPr>
        <w:t>09:15</w:t>
      </w:r>
    </w:p>
    <w:p w14:paraId="0FD39927"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Transitioning from traditional </w:t>
      </w:r>
      <w:r w:rsidRPr="00FE46DF">
        <w:rPr>
          <w:rFonts w:ascii="Arial" w:eastAsia="Times New Roman" w:hAnsi="Arial" w:cs="Arial"/>
          <w:b/>
          <w:bCs/>
          <w:sz w:val="24"/>
          <w:szCs w:val="24"/>
          <w:lang w:eastAsia="en-KE"/>
        </w:rPr>
        <w:t>VBA</w:t>
      </w:r>
      <w:r w:rsidRPr="00FE46DF">
        <w:rPr>
          <w:rFonts w:ascii="Arial" w:eastAsia="Times New Roman" w:hAnsi="Arial" w:cs="Arial"/>
          <w:sz w:val="24"/>
          <w:szCs w:val="24"/>
          <w:lang w:eastAsia="en-KE"/>
        </w:rPr>
        <w:t xml:space="preserve"> to modern </w:t>
      </w:r>
      <w:r w:rsidRPr="00FE46DF">
        <w:rPr>
          <w:rFonts w:ascii="Arial" w:eastAsia="Times New Roman" w:hAnsi="Arial" w:cs="Arial"/>
          <w:b/>
          <w:bCs/>
          <w:sz w:val="24"/>
          <w:szCs w:val="24"/>
          <w:lang w:eastAsia="en-KE"/>
        </w:rPr>
        <w:t>.NET</w:t>
      </w:r>
      <w:r w:rsidRPr="00FE46DF">
        <w:rPr>
          <w:rFonts w:ascii="Arial" w:eastAsia="Times New Roman" w:hAnsi="Arial" w:cs="Arial"/>
          <w:sz w:val="24"/>
          <w:szCs w:val="24"/>
          <w:lang w:eastAsia="en-KE"/>
        </w:rPr>
        <w:t xml:space="preserve"> frameworks like </w:t>
      </w:r>
      <w:r w:rsidRPr="00FE46DF">
        <w:rPr>
          <w:rFonts w:ascii="Arial" w:eastAsia="Times New Roman" w:hAnsi="Arial" w:cs="Arial"/>
          <w:b/>
          <w:bCs/>
          <w:sz w:val="24"/>
          <w:szCs w:val="24"/>
          <w:lang w:eastAsia="en-KE"/>
        </w:rPr>
        <w:t>VSTO</w:t>
      </w:r>
      <w:r w:rsidRPr="00FE46DF">
        <w:rPr>
          <w:rFonts w:ascii="Arial" w:eastAsia="Times New Roman" w:hAnsi="Arial" w:cs="Arial"/>
          <w:sz w:val="24"/>
          <w:szCs w:val="24"/>
          <w:lang w:eastAsia="en-KE"/>
        </w:rPr>
        <w:t xml:space="preserve"> and </w:t>
      </w:r>
      <w:r w:rsidRPr="00FE46DF">
        <w:rPr>
          <w:rFonts w:ascii="Arial" w:eastAsia="Times New Roman" w:hAnsi="Arial" w:cs="Arial"/>
          <w:b/>
          <w:bCs/>
          <w:sz w:val="24"/>
          <w:szCs w:val="24"/>
          <w:lang w:eastAsia="en-KE"/>
        </w:rPr>
        <w:t>Excel-DNA</w:t>
      </w:r>
      <w:r w:rsidRPr="00FE46DF">
        <w:rPr>
          <w:rFonts w:ascii="Arial" w:eastAsia="Times New Roman" w:hAnsi="Arial" w:cs="Arial"/>
          <w:sz w:val="24"/>
          <w:szCs w:val="24"/>
          <w:lang w:eastAsia="en-KE"/>
        </w:rPr>
        <w:t xml:space="preserve"> empowers Excel and Access power users to build faster, more robust, and scalable solutions. [</w:t>
      </w:r>
      <w:hyperlink r:id="rId5"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 xml:space="preserve">, </w:t>
      </w:r>
      <w:hyperlink r:id="rId6" w:history="1">
        <w:r w:rsidRPr="00FE46DF">
          <w:rPr>
            <w:rFonts w:ascii="Arial" w:eastAsia="Times New Roman" w:hAnsi="Arial" w:cs="Arial"/>
            <w:color w:val="0000FF"/>
            <w:sz w:val="24"/>
            <w:szCs w:val="24"/>
            <w:u w:val="single"/>
            <w:lang w:eastAsia="en-KE"/>
          </w:rPr>
          <w:t>2</w:t>
        </w:r>
      </w:hyperlink>
      <w:r w:rsidRPr="00FE46DF">
        <w:rPr>
          <w:rFonts w:ascii="Arial" w:eastAsia="Times New Roman" w:hAnsi="Arial" w:cs="Arial"/>
          <w:sz w:val="24"/>
          <w:szCs w:val="24"/>
          <w:lang w:eastAsia="en-KE"/>
        </w:rPr>
        <w:t>]</w:t>
      </w:r>
    </w:p>
    <w:p w14:paraId="43A72C8F" w14:textId="77777777" w:rsidR="00FE46DF" w:rsidRPr="00FE46DF" w:rsidRDefault="00FE46DF" w:rsidP="00FE46DF">
      <w:pPr>
        <w:spacing w:line="240" w:lineRule="auto"/>
        <w:rPr>
          <w:rFonts w:ascii="Arial" w:eastAsia="Times New Roman" w:hAnsi="Arial" w:cs="Arial"/>
          <w:b/>
          <w:bCs/>
          <w:sz w:val="30"/>
          <w:szCs w:val="30"/>
          <w:lang w:eastAsia="en-KE"/>
        </w:rPr>
      </w:pPr>
      <w:r w:rsidRPr="00FE46DF">
        <w:rPr>
          <w:rFonts w:ascii="Arial" w:eastAsia="Times New Roman" w:hAnsi="Arial" w:cs="Arial"/>
          <w:b/>
          <w:bCs/>
          <w:sz w:val="30"/>
          <w:szCs w:val="30"/>
          <w:lang w:eastAsia="en-KE"/>
        </w:rPr>
        <w:t>Core Technologies Overview</w:t>
      </w:r>
    </w:p>
    <w:p w14:paraId="7F65370C" w14:textId="77777777" w:rsidR="00FE46DF" w:rsidRPr="00FE46DF" w:rsidRDefault="00FE46DF" w:rsidP="00FE46DF">
      <w:pPr>
        <w:numPr>
          <w:ilvl w:val="0"/>
          <w:numId w:val="1"/>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VBA (Visual Basic for Applications):</w:t>
      </w:r>
      <w:r w:rsidRPr="00FE46DF">
        <w:rPr>
          <w:rFonts w:ascii="Arial" w:eastAsia="Times New Roman" w:hAnsi="Arial" w:cs="Arial"/>
          <w:sz w:val="24"/>
          <w:szCs w:val="24"/>
          <w:lang w:eastAsia="en-KE"/>
        </w:rPr>
        <w:t xml:space="preserve"> Built-in macro language native to Office. Best for quick automations and simple user-defined functions (UDFs), but limited by single-threading, poor source control integration, and security blocks. [</w:t>
      </w:r>
      <w:hyperlink r:id="rId7"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w:t>
      </w:r>
    </w:p>
    <w:p w14:paraId="68FDC40A" w14:textId="77777777" w:rsidR="00FE46DF" w:rsidRPr="00FE46DF" w:rsidRDefault="00FE46DF" w:rsidP="00FE46DF">
      <w:pPr>
        <w:numPr>
          <w:ilvl w:val="0"/>
          <w:numId w:val="1"/>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VSTO (Visual Studio Tools for Office):</w:t>
      </w:r>
      <w:r w:rsidRPr="00FE46DF">
        <w:rPr>
          <w:rFonts w:ascii="Arial" w:eastAsia="Times New Roman" w:hAnsi="Arial" w:cs="Arial"/>
          <w:sz w:val="24"/>
          <w:szCs w:val="24"/>
          <w:lang w:eastAsia="en-KE"/>
        </w:rPr>
        <w:t xml:space="preserve"> Microsoft’s official enterprise framework for building COM add-ins and document-level customizations using C# or VB.NET. Ideal for deeply integrated UI tasks (like custom task panes), though heavier to deploy and slower with raw cell interop. [</w:t>
      </w:r>
      <w:hyperlink r:id="rId8"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 xml:space="preserve">, </w:t>
      </w:r>
      <w:hyperlink r:id="rId9" w:history="1">
        <w:r w:rsidRPr="00FE46DF">
          <w:rPr>
            <w:rFonts w:ascii="Arial" w:eastAsia="Times New Roman" w:hAnsi="Arial" w:cs="Arial"/>
            <w:color w:val="0000FF"/>
            <w:sz w:val="24"/>
            <w:szCs w:val="24"/>
            <w:u w:val="single"/>
            <w:lang w:eastAsia="en-KE"/>
          </w:rPr>
          <w:t>2</w:t>
        </w:r>
      </w:hyperlink>
      <w:r w:rsidRPr="00FE46DF">
        <w:rPr>
          <w:rFonts w:ascii="Arial" w:eastAsia="Times New Roman" w:hAnsi="Arial" w:cs="Arial"/>
          <w:sz w:val="24"/>
          <w:szCs w:val="24"/>
          <w:lang w:eastAsia="en-KE"/>
        </w:rPr>
        <w:t xml:space="preserve">, </w:t>
      </w:r>
      <w:hyperlink r:id="rId10" w:history="1">
        <w:r w:rsidRPr="00FE46DF">
          <w:rPr>
            <w:rFonts w:ascii="Arial" w:eastAsia="Times New Roman" w:hAnsi="Arial" w:cs="Arial"/>
            <w:color w:val="0000FF"/>
            <w:sz w:val="24"/>
            <w:szCs w:val="24"/>
            <w:u w:val="single"/>
            <w:lang w:eastAsia="en-KE"/>
          </w:rPr>
          <w:t>3</w:t>
        </w:r>
      </w:hyperlink>
      <w:r w:rsidRPr="00FE46DF">
        <w:rPr>
          <w:rFonts w:ascii="Arial" w:eastAsia="Times New Roman" w:hAnsi="Arial" w:cs="Arial"/>
          <w:sz w:val="24"/>
          <w:szCs w:val="24"/>
          <w:lang w:eastAsia="en-KE"/>
        </w:rPr>
        <w:t>]</w:t>
      </w:r>
    </w:p>
    <w:p w14:paraId="6A56970F" w14:textId="77777777" w:rsidR="00FE46DF" w:rsidRPr="00FE46DF" w:rsidRDefault="00FE46DF" w:rsidP="00FE46DF">
      <w:pPr>
        <w:numPr>
          <w:ilvl w:val="0"/>
          <w:numId w:val="1"/>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Excel-DNA:</w:t>
      </w:r>
      <w:r w:rsidRPr="00FE46DF">
        <w:rPr>
          <w:rFonts w:ascii="Arial" w:eastAsia="Times New Roman" w:hAnsi="Arial" w:cs="Arial"/>
          <w:sz w:val="24"/>
          <w:szCs w:val="24"/>
          <w:lang w:eastAsia="en-KE"/>
        </w:rPr>
        <w:t xml:space="preserve"> An open-source .NET library (</w:t>
      </w:r>
      <w:hyperlink r:id="rId11" w:tgtFrame="_blank" w:history="1">
        <w:r w:rsidRPr="00FE46DF">
          <w:rPr>
            <w:rFonts w:ascii="Arial" w:eastAsia="Times New Roman" w:hAnsi="Arial" w:cs="Arial"/>
            <w:color w:val="0000FF"/>
            <w:sz w:val="24"/>
            <w:szCs w:val="24"/>
            <w:u w:val="single"/>
            <w:lang w:eastAsia="en-KE"/>
          </w:rPr>
          <w:t>Excel-DNA Documentation</w:t>
        </w:r>
      </w:hyperlink>
      <w:r w:rsidRPr="00FE46DF">
        <w:rPr>
          <w:rFonts w:ascii="Arial" w:eastAsia="Times New Roman" w:hAnsi="Arial" w:cs="Arial"/>
          <w:sz w:val="24"/>
          <w:szCs w:val="24"/>
          <w:lang w:eastAsia="en-KE"/>
        </w:rPr>
        <w:t xml:space="preserve">) designed to integrate C#, VB.NET, or F# code into Excel via high-performance </w:t>
      </w:r>
      <w:r w:rsidRPr="00FE46DF">
        <w:rPr>
          <w:rFonts w:ascii="Courier New" w:eastAsia="Times New Roman" w:hAnsi="Courier New" w:cs="Courier New"/>
          <w:sz w:val="21"/>
          <w:szCs w:val="21"/>
          <w:lang w:eastAsia="en-KE"/>
        </w:rPr>
        <w:t>.xll</w:t>
      </w:r>
      <w:r w:rsidRPr="00FE46DF">
        <w:rPr>
          <w:rFonts w:ascii="Arial" w:eastAsia="Times New Roman" w:hAnsi="Arial" w:cs="Arial"/>
          <w:sz w:val="24"/>
          <w:szCs w:val="24"/>
          <w:lang w:eastAsia="en-KE"/>
        </w:rPr>
        <w:t xml:space="preserve"> add-ins. It excels at lightning-fast UDFs and easy XCOPY deployment without admin rights. [</w:t>
      </w:r>
      <w:hyperlink r:id="rId12"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 xml:space="preserve">, </w:t>
      </w:r>
      <w:hyperlink r:id="rId13" w:history="1">
        <w:r w:rsidRPr="00FE46DF">
          <w:rPr>
            <w:rFonts w:ascii="Arial" w:eastAsia="Times New Roman" w:hAnsi="Arial" w:cs="Arial"/>
            <w:color w:val="0000FF"/>
            <w:sz w:val="24"/>
            <w:szCs w:val="24"/>
            <w:u w:val="single"/>
            <w:lang w:eastAsia="en-KE"/>
          </w:rPr>
          <w:t>2</w:t>
        </w:r>
      </w:hyperlink>
      <w:r w:rsidRPr="00FE46DF">
        <w:rPr>
          <w:rFonts w:ascii="Arial" w:eastAsia="Times New Roman" w:hAnsi="Arial" w:cs="Arial"/>
          <w:sz w:val="24"/>
          <w:szCs w:val="24"/>
          <w:lang w:eastAsia="en-KE"/>
        </w:rPr>
        <w:t xml:space="preserve">, </w:t>
      </w:r>
      <w:hyperlink r:id="rId14" w:history="1">
        <w:r w:rsidRPr="00FE46DF">
          <w:rPr>
            <w:rFonts w:ascii="Arial" w:eastAsia="Times New Roman" w:hAnsi="Arial" w:cs="Arial"/>
            <w:color w:val="0000FF"/>
            <w:sz w:val="24"/>
            <w:szCs w:val="24"/>
            <w:u w:val="single"/>
            <w:lang w:eastAsia="en-KE"/>
          </w:rPr>
          <w:t>3</w:t>
        </w:r>
      </w:hyperlink>
      <w:r w:rsidRPr="00FE46DF">
        <w:rPr>
          <w:rFonts w:ascii="Arial" w:eastAsia="Times New Roman" w:hAnsi="Arial" w:cs="Arial"/>
          <w:sz w:val="24"/>
          <w:szCs w:val="24"/>
          <w:lang w:eastAsia="en-KE"/>
        </w:rPr>
        <w:t>]</w:t>
      </w:r>
    </w:p>
    <w:p w14:paraId="16EE1C14"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1EA401B6">
          <v:rect id="_x0000_i1025" style="width:0;height:1.5pt" o:hralign="center" o:hrstd="t" o:hr="t" fillcolor="#a0a0a0" stroked="f"/>
        </w:pict>
      </w:r>
    </w:p>
    <w:p w14:paraId="47B7E7E2"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Arial" w:eastAsia="Times New Roman" w:hAnsi="Arial" w:cs="Arial"/>
          <w:b/>
          <w:bCs/>
          <w:sz w:val="30"/>
          <w:szCs w:val="30"/>
          <w:lang w:eastAsia="en-KE"/>
        </w:rPr>
        <w:t>Comparison for Power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335"/>
        <w:gridCol w:w="2408"/>
        <w:gridCol w:w="2668"/>
      </w:tblGrid>
      <w:tr w:rsidR="00FE46DF" w:rsidRPr="00FE46DF" w14:paraId="5C4EFF87" w14:textId="77777777" w:rsidTr="00FE46DF">
        <w:trPr>
          <w:tblCellSpacing w:w="15" w:type="dxa"/>
        </w:trPr>
        <w:tc>
          <w:tcPr>
            <w:tcW w:w="0" w:type="auto"/>
            <w:tcBorders>
              <w:bottom w:val="single" w:sz="6" w:space="0" w:color="363840"/>
            </w:tcBorders>
            <w:vAlign w:val="center"/>
            <w:hideMark/>
          </w:tcPr>
          <w:p w14:paraId="7547A0EA"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Feature</w:t>
            </w:r>
          </w:p>
        </w:tc>
        <w:tc>
          <w:tcPr>
            <w:tcW w:w="0" w:type="auto"/>
            <w:tcBorders>
              <w:bottom w:val="single" w:sz="6" w:space="0" w:color="363840"/>
            </w:tcBorders>
            <w:vAlign w:val="center"/>
            <w:hideMark/>
          </w:tcPr>
          <w:p w14:paraId="57F52CB7"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VBA</w:t>
            </w:r>
          </w:p>
        </w:tc>
        <w:tc>
          <w:tcPr>
            <w:tcW w:w="0" w:type="auto"/>
            <w:tcBorders>
              <w:bottom w:val="single" w:sz="6" w:space="0" w:color="363840"/>
            </w:tcBorders>
            <w:vAlign w:val="center"/>
            <w:hideMark/>
          </w:tcPr>
          <w:p w14:paraId="73C13E1F"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VSTO</w:t>
            </w:r>
          </w:p>
        </w:tc>
        <w:tc>
          <w:tcPr>
            <w:tcW w:w="0" w:type="auto"/>
            <w:tcBorders>
              <w:bottom w:val="single" w:sz="6" w:space="0" w:color="363840"/>
            </w:tcBorders>
            <w:vAlign w:val="center"/>
            <w:hideMark/>
          </w:tcPr>
          <w:p w14:paraId="57791CB4"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Excel-DNA</w:t>
            </w:r>
          </w:p>
        </w:tc>
      </w:tr>
      <w:tr w:rsidR="00FE46DF" w:rsidRPr="00FE46DF" w14:paraId="6CA09E40" w14:textId="77777777" w:rsidTr="00FE46DF">
        <w:trPr>
          <w:tblCellSpacing w:w="15" w:type="dxa"/>
        </w:trPr>
        <w:tc>
          <w:tcPr>
            <w:tcW w:w="0" w:type="auto"/>
            <w:tcBorders>
              <w:bottom w:val="single" w:sz="6" w:space="0" w:color="363840"/>
            </w:tcBorders>
            <w:vAlign w:val="center"/>
            <w:hideMark/>
          </w:tcPr>
          <w:p w14:paraId="5DADCB96"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Performance</w:t>
            </w:r>
          </w:p>
        </w:tc>
        <w:tc>
          <w:tcPr>
            <w:tcW w:w="0" w:type="auto"/>
            <w:tcBorders>
              <w:bottom w:val="single" w:sz="6" w:space="0" w:color="363840"/>
            </w:tcBorders>
            <w:vAlign w:val="center"/>
            <w:hideMark/>
          </w:tcPr>
          <w:p w14:paraId="6F6828C2"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Slow for heavy loops/data crunching</w:t>
            </w:r>
          </w:p>
        </w:tc>
        <w:tc>
          <w:tcPr>
            <w:tcW w:w="0" w:type="auto"/>
            <w:tcBorders>
              <w:bottom w:val="single" w:sz="6" w:space="0" w:color="363840"/>
            </w:tcBorders>
            <w:vAlign w:val="center"/>
            <w:hideMark/>
          </w:tcPr>
          <w:p w14:paraId="09F09091"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Moderate (Interop overhead)</w:t>
            </w:r>
          </w:p>
        </w:tc>
        <w:tc>
          <w:tcPr>
            <w:tcW w:w="0" w:type="auto"/>
            <w:tcBorders>
              <w:bottom w:val="single" w:sz="6" w:space="0" w:color="363840"/>
            </w:tcBorders>
            <w:vAlign w:val="center"/>
            <w:hideMark/>
          </w:tcPr>
          <w:p w14:paraId="6CE6C857"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Extremely Fast (supports C API &amp; native types)</w:t>
            </w:r>
          </w:p>
        </w:tc>
      </w:tr>
      <w:tr w:rsidR="00FE46DF" w:rsidRPr="00FE46DF" w14:paraId="1AB25E01" w14:textId="77777777" w:rsidTr="00FE46DF">
        <w:trPr>
          <w:tblCellSpacing w:w="15" w:type="dxa"/>
        </w:trPr>
        <w:tc>
          <w:tcPr>
            <w:tcW w:w="0" w:type="auto"/>
            <w:tcBorders>
              <w:bottom w:val="single" w:sz="6" w:space="0" w:color="363840"/>
            </w:tcBorders>
            <w:vAlign w:val="center"/>
            <w:hideMark/>
          </w:tcPr>
          <w:p w14:paraId="68E3E5C6"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UDF Creation</w:t>
            </w:r>
          </w:p>
        </w:tc>
        <w:tc>
          <w:tcPr>
            <w:tcW w:w="0" w:type="auto"/>
            <w:tcBorders>
              <w:bottom w:val="single" w:sz="6" w:space="0" w:color="363840"/>
            </w:tcBorders>
            <w:vAlign w:val="center"/>
            <w:hideMark/>
          </w:tcPr>
          <w:p w14:paraId="09F2C5C2"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Easy, but slow recalculation</w:t>
            </w:r>
          </w:p>
        </w:tc>
        <w:tc>
          <w:tcPr>
            <w:tcW w:w="0" w:type="auto"/>
            <w:tcBorders>
              <w:bottom w:val="single" w:sz="6" w:space="0" w:color="363840"/>
            </w:tcBorders>
            <w:vAlign w:val="center"/>
            <w:hideMark/>
          </w:tcPr>
          <w:p w14:paraId="41995B60"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Poor/Limited support</w:t>
            </w:r>
          </w:p>
        </w:tc>
        <w:tc>
          <w:tcPr>
            <w:tcW w:w="0" w:type="auto"/>
            <w:tcBorders>
              <w:bottom w:val="single" w:sz="6" w:space="0" w:color="363840"/>
            </w:tcBorders>
            <w:vAlign w:val="center"/>
            <w:hideMark/>
          </w:tcPr>
          <w:p w14:paraId="335338AF"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First-class, high performance, multi-threaded</w:t>
            </w:r>
          </w:p>
        </w:tc>
      </w:tr>
      <w:tr w:rsidR="00FE46DF" w:rsidRPr="00FE46DF" w14:paraId="67F675E2" w14:textId="77777777" w:rsidTr="00FE46DF">
        <w:trPr>
          <w:tblCellSpacing w:w="15" w:type="dxa"/>
        </w:trPr>
        <w:tc>
          <w:tcPr>
            <w:tcW w:w="0" w:type="auto"/>
            <w:tcBorders>
              <w:bottom w:val="single" w:sz="6" w:space="0" w:color="363840"/>
            </w:tcBorders>
            <w:vAlign w:val="center"/>
            <w:hideMark/>
          </w:tcPr>
          <w:p w14:paraId="47CD0A54"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Deployment</w:t>
            </w:r>
          </w:p>
        </w:tc>
        <w:tc>
          <w:tcPr>
            <w:tcW w:w="0" w:type="auto"/>
            <w:tcBorders>
              <w:bottom w:val="single" w:sz="6" w:space="0" w:color="363840"/>
            </w:tcBorders>
            <w:vAlign w:val="center"/>
            <w:hideMark/>
          </w:tcPr>
          <w:p w14:paraId="20121AAD"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 xml:space="preserve">Stored inside </w:t>
            </w:r>
            <w:r w:rsidRPr="00FE46DF">
              <w:rPr>
                <w:rFonts w:ascii="Courier New" w:eastAsia="Times New Roman" w:hAnsi="Courier New" w:cs="Courier New"/>
                <w:sz w:val="21"/>
                <w:szCs w:val="21"/>
                <w:lang w:eastAsia="en-KE"/>
              </w:rPr>
              <w:t>.xlsm</w:t>
            </w:r>
            <w:r w:rsidRPr="00FE46DF">
              <w:rPr>
                <w:rFonts w:ascii="Arial" w:eastAsia="Times New Roman" w:hAnsi="Arial" w:cs="Arial"/>
                <w:sz w:val="21"/>
                <w:szCs w:val="21"/>
                <w:lang w:eastAsia="en-KE"/>
              </w:rPr>
              <w:t>/</w:t>
            </w:r>
            <w:r w:rsidRPr="00FE46DF">
              <w:rPr>
                <w:rFonts w:ascii="Courier New" w:eastAsia="Times New Roman" w:hAnsi="Courier New" w:cs="Courier New"/>
                <w:sz w:val="21"/>
                <w:szCs w:val="21"/>
                <w:lang w:eastAsia="en-KE"/>
              </w:rPr>
              <w:t>.accdb</w:t>
            </w:r>
          </w:p>
        </w:tc>
        <w:tc>
          <w:tcPr>
            <w:tcW w:w="0" w:type="auto"/>
            <w:tcBorders>
              <w:bottom w:val="single" w:sz="6" w:space="0" w:color="363840"/>
            </w:tcBorders>
            <w:vAlign w:val="center"/>
            <w:hideMark/>
          </w:tcPr>
          <w:p w14:paraId="7196105F"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Complex MSI/ClickOnce install</w:t>
            </w:r>
          </w:p>
        </w:tc>
        <w:tc>
          <w:tcPr>
            <w:tcW w:w="0" w:type="auto"/>
            <w:tcBorders>
              <w:bottom w:val="single" w:sz="6" w:space="0" w:color="363840"/>
            </w:tcBorders>
            <w:vAlign w:val="center"/>
            <w:hideMark/>
          </w:tcPr>
          <w:p w14:paraId="24FF0F30"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Simple file copy (</w:t>
            </w:r>
            <w:r w:rsidRPr="00FE46DF">
              <w:rPr>
                <w:rFonts w:ascii="Courier New" w:eastAsia="Times New Roman" w:hAnsi="Courier New" w:cs="Courier New"/>
                <w:sz w:val="21"/>
                <w:szCs w:val="21"/>
                <w:lang w:eastAsia="en-KE"/>
              </w:rPr>
              <w:t>.xll</w:t>
            </w:r>
            <w:r w:rsidRPr="00FE46DF">
              <w:rPr>
                <w:rFonts w:ascii="Arial" w:eastAsia="Times New Roman" w:hAnsi="Arial" w:cs="Arial"/>
                <w:sz w:val="21"/>
                <w:szCs w:val="21"/>
                <w:lang w:eastAsia="en-KE"/>
              </w:rPr>
              <w:t xml:space="preserve"> + config)</w:t>
            </w:r>
          </w:p>
        </w:tc>
      </w:tr>
      <w:tr w:rsidR="00FE46DF" w:rsidRPr="00FE46DF" w14:paraId="3E16251B" w14:textId="77777777" w:rsidTr="00FE46DF">
        <w:trPr>
          <w:tblCellSpacing w:w="15" w:type="dxa"/>
        </w:trPr>
        <w:tc>
          <w:tcPr>
            <w:tcW w:w="0" w:type="auto"/>
            <w:tcBorders>
              <w:bottom w:val="nil"/>
            </w:tcBorders>
            <w:vAlign w:val="center"/>
            <w:hideMark/>
          </w:tcPr>
          <w:p w14:paraId="751549F2"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Access Integration</w:t>
            </w:r>
          </w:p>
        </w:tc>
        <w:tc>
          <w:tcPr>
            <w:tcW w:w="0" w:type="auto"/>
            <w:tcBorders>
              <w:bottom w:val="nil"/>
            </w:tcBorders>
            <w:vAlign w:val="center"/>
            <w:hideMark/>
          </w:tcPr>
          <w:p w14:paraId="4CC2C9DD"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Native via DAO/ADO</w:t>
            </w:r>
          </w:p>
        </w:tc>
        <w:tc>
          <w:tcPr>
            <w:tcW w:w="0" w:type="auto"/>
            <w:tcBorders>
              <w:bottom w:val="nil"/>
            </w:tcBorders>
            <w:vAlign w:val="center"/>
            <w:hideMark/>
          </w:tcPr>
          <w:p w14:paraId="67C7145A"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Strong via standard .NET data libraries</w:t>
            </w:r>
          </w:p>
        </w:tc>
        <w:tc>
          <w:tcPr>
            <w:tcW w:w="0" w:type="auto"/>
            <w:tcBorders>
              <w:bottom w:val="nil"/>
            </w:tcBorders>
            <w:vAlign w:val="center"/>
            <w:hideMark/>
          </w:tcPr>
          <w:p w14:paraId="5B649E34"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Strong via standard .NET data libraries</w:t>
            </w:r>
          </w:p>
        </w:tc>
      </w:tr>
    </w:tbl>
    <w:p w14:paraId="729A4C14"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14E27308">
          <v:rect id="_x0000_i1026" style="width:0;height:1.5pt" o:hralign="center" o:hrstd="t" o:hr="t" fillcolor="#a0a0a0" stroked="f"/>
        </w:pict>
      </w:r>
    </w:p>
    <w:p w14:paraId="2465A237"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Arial" w:eastAsia="Times New Roman" w:hAnsi="Arial" w:cs="Arial"/>
          <w:b/>
          <w:bCs/>
          <w:sz w:val="30"/>
          <w:szCs w:val="30"/>
          <w:lang w:eastAsia="en-KE"/>
        </w:rPr>
        <w:t>Bridging Access and Excel with .NET</w:t>
      </w:r>
    </w:p>
    <w:p w14:paraId="6A0CD0B3"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Power users often use Access as a lightweight backend database and Excel as the analytical frontend. Moving past VBA means you can query Access efficiently using OLEDB/ADO.NET inside C# or VB.NET, then push bulk data arrays directly into Excel ranges in a single operation rather than looping cell-by-cell.</w:t>
      </w:r>
    </w:p>
    <w:p w14:paraId="08AF5020"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lastRenderedPageBreak/>
        <w:t xml:space="preserve">You can also expose your Excel-DNA functions or classes to VBA via </w:t>
      </w:r>
      <w:hyperlink r:id="rId15" w:tgtFrame="_blank" w:history="1">
        <w:r w:rsidRPr="00FE46DF">
          <w:rPr>
            <w:rFonts w:ascii="Arial" w:eastAsia="Times New Roman" w:hAnsi="Arial" w:cs="Arial"/>
            <w:color w:val="0000FF"/>
            <w:sz w:val="24"/>
            <w:szCs w:val="24"/>
            <w:u w:val="single"/>
            <w:lang w:eastAsia="en-KE"/>
          </w:rPr>
          <w:t>COM Server Support</w:t>
        </w:r>
      </w:hyperlink>
      <w:r w:rsidRPr="00FE46DF">
        <w:rPr>
          <w:rFonts w:ascii="Arial" w:eastAsia="Times New Roman" w:hAnsi="Arial" w:cs="Arial"/>
          <w:sz w:val="24"/>
          <w:szCs w:val="24"/>
          <w:lang w:eastAsia="en-KE"/>
        </w:rPr>
        <w:t xml:space="preserve"> if you need a hybrid approach where legacy VBA scripts call high-speed .NET routines. [</w:t>
      </w:r>
      <w:hyperlink r:id="rId16"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w:t>
      </w:r>
    </w:p>
    <w:p w14:paraId="48A1A115"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To narrow down the best architecture for your project, tell me:</w:t>
      </w:r>
    </w:p>
    <w:p w14:paraId="7BAD8B13" w14:textId="77777777" w:rsidR="00FE46DF" w:rsidRPr="00FE46DF" w:rsidRDefault="00FE46DF" w:rsidP="00FE46DF">
      <w:pPr>
        <w:numPr>
          <w:ilvl w:val="0"/>
          <w:numId w:val="2"/>
        </w:numPr>
        <w:spacing w:after="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Are you primarily trying to write </w:t>
      </w:r>
      <w:r w:rsidRPr="00FE46DF">
        <w:rPr>
          <w:rFonts w:ascii="Arial" w:eastAsia="Times New Roman" w:hAnsi="Arial" w:cs="Arial"/>
          <w:b/>
          <w:bCs/>
          <w:sz w:val="24"/>
          <w:szCs w:val="24"/>
          <w:lang w:eastAsia="en-KE"/>
        </w:rPr>
        <w:t>high-speed custom worksheet functions (UDFs)</w:t>
      </w:r>
      <w:r w:rsidRPr="00FE46DF">
        <w:rPr>
          <w:rFonts w:ascii="Arial" w:eastAsia="Times New Roman" w:hAnsi="Arial" w:cs="Arial"/>
          <w:sz w:val="24"/>
          <w:szCs w:val="24"/>
          <w:lang w:eastAsia="en-KE"/>
        </w:rPr>
        <w:t xml:space="preserve">, or build a </w:t>
      </w:r>
      <w:r w:rsidRPr="00FE46DF">
        <w:rPr>
          <w:rFonts w:ascii="Arial" w:eastAsia="Times New Roman" w:hAnsi="Arial" w:cs="Arial"/>
          <w:b/>
          <w:bCs/>
          <w:sz w:val="24"/>
          <w:szCs w:val="24"/>
          <w:lang w:eastAsia="en-KE"/>
        </w:rPr>
        <w:t>heavy enterprise application UI/Ribbon</w:t>
      </w:r>
      <w:r w:rsidRPr="00FE46DF">
        <w:rPr>
          <w:rFonts w:ascii="Arial" w:eastAsia="Times New Roman" w:hAnsi="Arial" w:cs="Arial"/>
          <w:sz w:val="24"/>
          <w:szCs w:val="24"/>
          <w:lang w:eastAsia="en-KE"/>
        </w:rPr>
        <w:t>?</w:t>
      </w:r>
    </w:p>
    <w:p w14:paraId="4BBD600C" w14:textId="77777777" w:rsidR="00FE46DF" w:rsidRPr="00FE46DF" w:rsidRDefault="00FE46DF" w:rsidP="00FE46DF">
      <w:pPr>
        <w:numPr>
          <w:ilvl w:val="0"/>
          <w:numId w:val="2"/>
        </w:numPr>
        <w:spacing w:after="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Do your users have </w:t>
      </w:r>
      <w:r w:rsidRPr="00FE46DF">
        <w:rPr>
          <w:rFonts w:ascii="Arial" w:eastAsia="Times New Roman" w:hAnsi="Arial" w:cs="Arial"/>
          <w:b/>
          <w:bCs/>
          <w:sz w:val="24"/>
          <w:szCs w:val="24"/>
          <w:lang w:eastAsia="en-KE"/>
        </w:rPr>
        <w:t>administrator rights</w:t>
      </w:r>
      <w:r w:rsidRPr="00FE46DF">
        <w:rPr>
          <w:rFonts w:ascii="Arial" w:eastAsia="Times New Roman" w:hAnsi="Arial" w:cs="Arial"/>
          <w:sz w:val="24"/>
          <w:szCs w:val="24"/>
          <w:lang w:eastAsia="en-KE"/>
        </w:rPr>
        <w:t xml:space="preserve"> to install software on their machines?</w:t>
      </w:r>
    </w:p>
    <w:p w14:paraId="3B1A87D9" w14:textId="5B9B71DD" w:rsidR="00FE46DF" w:rsidRPr="00FE46DF" w:rsidRDefault="00FE46DF" w:rsidP="00FE46DF">
      <w:pPr>
        <w:numPr>
          <w:ilvl w:val="0"/>
          <w:numId w:val="3"/>
        </w:numPr>
        <w:spacing w:after="0" w:line="240" w:lineRule="auto"/>
        <w:rPr>
          <w:rFonts w:ascii="Arial" w:eastAsia="Times New Roman" w:hAnsi="Arial" w:cs="Arial"/>
          <w:sz w:val="24"/>
          <w:szCs w:val="24"/>
          <w:lang w:eastAsia="en-KE"/>
        </w:rPr>
      </w:pPr>
      <w:r w:rsidRPr="00FE46DF">
        <w:rPr>
          <w:noProof/>
        </w:rPr>
        <w:drawing>
          <wp:inline distT="0" distB="0" distL="0" distR="0" wp14:anchorId="4E63B5D0" wp14:editId="1D72E3D7">
            <wp:extent cx="1524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DA615C" w14:textId="77777777" w:rsidR="00FE46DF" w:rsidRPr="00FE46DF" w:rsidRDefault="00FE46DF" w:rsidP="00FE46DF">
      <w:pPr>
        <w:spacing w:after="0" w:line="240" w:lineRule="auto"/>
        <w:ind w:left="795"/>
        <w:rPr>
          <w:rFonts w:ascii="Arial" w:eastAsia="Times New Roman" w:hAnsi="Arial" w:cs="Arial"/>
          <w:sz w:val="24"/>
          <w:szCs w:val="24"/>
          <w:lang w:eastAsia="en-KE"/>
        </w:rPr>
      </w:pPr>
      <w:r w:rsidRPr="00FE46DF">
        <w:rPr>
          <w:rFonts w:ascii="Arial" w:eastAsia="Times New Roman" w:hAnsi="Arial" w:cs="Arial"/>
          <w:sz w:val="18"/>
          <w:szCs w:val="18"/>
          <w:lang w:eastAsia="en-KE"/>
        </w:rPr>
        <w:t>Stack Overflow</w:t>
      </w:r>
    </w:p>
    <w:p w14:paraId="6BD5AB82" w14:textId="77777777" w:rsidR="00FE46DF" w:rsidRPr="00FE46DF" w:rsidRDefault="00FE46DF" w:rsidP="00FE46DF">
      <w:pPr>
        <w:spacing w:after="0" w:line="240" w:lineRule="auto"/>
        <w:ind w:left="720"/>
        <w:rPr>
          <w:rFonts w:ascii="Arial" w:eastAsia="Times New Roman" w:hAnsi="Arial" w:cs="Arial"/>
          <w:sz w:val="21"/>
          <w:szCs w:val="21"/>
          <w:lang w:eastAsia="en-KE"/>
        </w:rPr>
      </w:pPr>
      <w:r w:rsidRPr="00FE46DF">
        <w:rPr>
          <w:rFonts w:ascii="Arial" w:eastAsia="Times New Roman" w:hAnsi="Arial" w:cs="Arial"/>
          <w:sz w:val="21"/>
          <w:szCs w:val="21"/>
          <w:lang w:eastAsia="en-KE"/>
        </w:rPr>
        <w:t>Pros and cons of VSTO vs Excel-DNA? [closed] - Stack Overflow</w:t>
      </w:r>
    </w:p>
    <w:p w14:paraId="7F21970E" w14:textId="77777777" w:rsidR="00FE46DF" w:rsidRPr="00FE46DF" w:rsidRDefault="00FE46DF" w:rsidP="00FE46DF">
      <w:pPr>
        <w:spacing w:after="0" w:line="240" w:lineRule="auto"/>
        <w:ind w:left="720"/>
        <w:rPr>
          <w:rFonts w:ascii="Arial" w:eastAsia="Times New Roman" w:hAnsi="Arial" w:cs="Arial"/>
          <w:sz w:val="18"/>
          <w:szCs w:val="18"/>
          <w:lang w:eastAsia="en-KE"/>
        </w:rPr>
      </w:pPr>
      <w:r w:rsidRPr="00FE46DF">
        <w:rPr>
          <w:rFonts w:ascii="Arial" w:eastAsia="Times New Roman" w:hAnsi="Arial" w:cs="Arial"/>
          <w:sz w:val="18"/>
          <w:szCs w:val="18"/>
          <w:lang w:eastAsia="en-KE"/>
        </w:rPr>
        <w:t>VSTO Characteristics: VSTO (Visual Studio Tools for Office) is a Microsoft product well-suited for large-scale team development, C...</w:t>
      </w:r>
    </w:p>
    <w:p w14:paraId="46ACE59A" w14:textId="08EB2620" w:rsidR="00FE46DF" w:rsidRPr="00FE46DF" w:rsidRDefault="00FE46DF" w:rsidP="00FE46DF">
      <w:pPr>
        <w:numPr>
          <w:ilvl w:val="0"/>
          <w:numId w:val="3"/>
        </w:numPr>
        <w:spacing w:after="0" w:line="240" w:lineRule="auto"/>
        <w:rPr>
          <w:rFonts w:ascii="Arial" w:eastAsia="Times New Roman" w:hAnsi="Arial" w:cs="Arial"/>
          <w:sz w:val="24"/>
          <w:szCs w:val="24"/>
          <w:lang w:eastAsia="en-KE"/>
        </w:rPr>
      </w:pPr>
      <w:r w:rsidRPr="00FE46DF">
        <w:rPr>
          <w:noProof/>
        </w:rPr>
        <w:drawing>
          <wp:inline distT="0" distB="0" distL="0" distR="0" wp14:anchorId="6242BBB9" wp14:editId="260780F6">
            <wp:extent cx="1524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F125FA" w14:textId="77777777" w:rsidR="00FE46DF" w:rsidRPr="00FE46DF" w:rsidRDefault="00FE46DF" w:rsidP="00FE46DF">
      <w:pPr>
        <w:spacing w:after="0" w:line="240" w:lineRule="auto"/>
        <w:ind w:left="795"/>
        <w:rPr>
          <w:rFonts w:ascii="Arial" w:eastAsia="Times New Roman" w:hAnsi="Arial" w:cs="Arial"/>
          <w:sz w:val="24"/>
          <w:szCs w:val="24"/>
          <w:lang w:eastAsia="en-KE"/>
        </w:rPr>
      </w:pPr>
      <w:r w:rsidRPr="00FE46DF">
        <w:rPr>
          <w:rFonts w:ascii="Arial" w:eastAsia="Times New Roman" w:hAnsi="Arial" w:cs="Arial"/>
          <w:sz w:val="18"/>
          <w:szCs w:val="18"/>
          <w:lang w:eastAsia="en-KE"/>
        </w:rPr>
        <w:t>Excel-DNA</w:t>
      </w:r>
    </w:p>
    <w:p w14:paraId="4B4ACA47" w14:textId="77777777" w:rsidR="00FE46DF" w:rsidRPr="00FE46DF" w:rsidRDefault="00FE46DF" w:rsidP="00FE46DF">
      <w:pPr>
        <w:spacing w:after="0" w:line="240" w:lineRule="auto"/>
        <w:ind w:left="720"/>
        <w:rPr>
          <w:rFonts w:ascii="Arial" w:eastAsia="Times New Roman" w:hAnsi="Arial" w:cs="Arial"/>
          <w:sz w:val="21"/>
          <w:szCs w:val="21"/>
          <w:lang w:eastAsia="en-KE"/>
        </w:rPr>
      </w:pPr>
      <w:r w:rsidRPr="00FE46DF">
        <w:rPr>
          <w:rFonts w:ascii="Arial" w:eastAsia="Times New Roman" w:hAnsi="Arial" w:cs="Arial"/>
          <w:sz w:val="21"/>
          <w:szCs w:val="21"/>
          <w:lang w:eastAsia="en-KE"/>
        </w:rPr>
        <w:t>What and why - An introduction to .NET and Excel-DNA | Excel-DNA</w:t>
      </w:r>
    </w:p>
    <w:p w14:paraId="0F3ED359" w14:textId="77777777" w:rsidR="00FE46DF" w:rsidRPr="00FE46DF" w:rsidRDefault="00FE46DF" w:rsidP="00FE46DF">
      <w:pPr>
        <w:spacing w:after="0" w:line="240" w:lineRule="auto"/>
        <w:ind w:left="720"/>
        <w:rPr>
          <w:rFonts w:ascii="Arial" w:eastAsia="Times New Roman" w:hAnsi="Arial" w:cs="Arial"/>
          <w:sz w:val="18"/>
          <w:szCs w:val="18"/>
          <w:lang w:eastAsia="en-KE"/>
        </w:rPr>
      </w:pPr>
      <w:r w:rsidRPr="00FE46DF">
        <w:rPr>
          <w:rFonts w:ascii="Arial" w:eastAsia="Times New Roman" w:hAnsi="Arial" w:cs="Arial"/>
          <w:sz w:val="18"/>
          <w:szCs w:val="18"/>
          <w:lang w:eastAsia="en-KE"/>
        </w:rPr>
        <w:t>Excel-DNA is mature and widely used. Visual Studio Tools for Office (VSTO) is a library that supports making Office add-ins using ...</w:t>
      </w:r>
    </w:p>
    <w:p w14:paraId="783EB0BB" w14:textId="26B78E75" w:rsidR="00FE46DF" w:rsidRPr="00FE46DF" w:rsidRDefault="00FE46DF" w:rsidP="00FE46DF">
      <w:pPr>
        <w:numPr>
          <w:ilvl w:val="0"/>
          <w:numId w:val="3"/>
        </w:numPr>
        <w:spacing w:after="0" w:line="240" w:lineRule="auto"/>
        <w:rPr>
          <w:rFonts w:ascii="Arial" w:eastAsia="Times New Roman" w:hAnsi="Arial" w:cs="Arial"/>
          <w:sz w:val="24"/>
          <w:szCs w:val="24"/>
          <w:lang w:eastAsia="en-KE"/>
        </w:rPr>
      </w:pPr>
      <w:r w:rsidRPr="00FE46DF">
        <w:rPr>
          <w:noProof/>
        </w:rPr>
        <w:drawing>
          <wp:inline distT="0" distB="0" distL="0" distR="0" wp14:anchorId="3528918F" wp14:editId="02B2F6ED">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0EE701" w14:textId="77777777" w:rsidR="00FE46DF" w:rsidRPr="00FE46DF" w:rsidRDefault="00FE46DF" w:rsidP="00FE46DF">
      <w:pPr>
        <w:spacing w:after="0" w:line="240" w:lineRule="auto"/>
        <w:ind w:left="795"/>
        <w:rPr>
          <w:rFonts w:ascii="Arial" w:eastAsia="Times New Roman" w:hAnsi="Arial" w:cs="Arial"/>
          <w:sz w:val="24"/>
          <w:szCs w:val="24"/>
          <w:lang w:eastAsia="en-KE"/>
        </w:rPr>
      </w:pPr>
      <w:r w:rsidRPr="00FE46DF">
        <w:rPr>
          <w:rFonts w:ascii="Arial" w:eastAsia="Times New Roman" w:hAnsi="Arial" w:cs="Arial"/>
          <w:sz w:val="18"/>
          <w:szCs w:val="18"/>
          <w:lang w:eastAsia="en-KE"/>
        </w:rPr>
        <w:t>Stack Overflow</w:t>
      </w:r>
    </w:p>
    <w:p w14:paraId="0EC0C897" w14:textId="77777777" w:rsidR="00FE46DF" w:rsidRPr="00FE46DF" w:rsidRDefault="00FE46DF" w:rsidP="00FE46DF">
      <w:pPr>
        <w:spacing w:after="0" w:line="240" w:lineRule="auto"/>
        <w:ind w:left="720"/>
        <w:rPr>
          <w:rFonts w:ascii="Arial" w:eastAsia="Times New Roman" w:hAnsi="Arial" w:cs="Arial"/>
          <w:sz w:val="21"/>
          <w:szCs w:val="21"/>
          <w:lang w:eastAsia="en-KE"/>
        </w:rPr>
      </w:pPr>
      <w:r w:rsidRPr="00FE46DF">
        <w:rPr>
          <w:rFonts w:ascii="Arial" w:eastAsia="Times New Roman" w:hAnsi="Arial" w:cs="Arial"/>
          <w:sz w:val="21"/>
          <w:szCs w:val="21"/>
          <w:lang w:eastAsia="en-KE"/>
        </w:rPr>
        <w:t>How to easily create an Excel UDF with VSTO Add</w:t>
      </w:r>
    </w:p>
    <w:p w14:paraId="14DBF750" w14:textId="77777777" w:rsidR="00FE46DF" w:rsidRPr="00FE46DF" w:rsidRDefault="00FE46DF" w:rsidP="00FE46DF">
      <w:pPr>
        <w:spacing w:after="0" w:line="240" w:lineRule="auto"/>
        <w:ind w:left="720"/>
        <w:rPr>
          <w:rFonts w:ascii="Arial" w:eastAsia="Times New Roman" w:hAnsi="Arial" w:cs="Arial"/>
          <w:sz w:val="18"/>
          <w:szCs w:val="18"/>
          <w:lang w:eastAsia="en-KE"/>
        </w:rPr>
      </w:pPr>
      <w:r w:rsidRPr="00FE46DF">
        <w:rPr>
          <w:rFonts w:ascii="Arial" w:eastAsia="Times New Roman" w:hAnsi="Arial" w:cs="Arial"/>
          <w:sz w:val="18"/>
          <w:szCs w:val="18"/>
          <w:lang w:eastAsia="en-KE"/>
        </w:rPr>
        <w:t>4 Answers 4 Excel 2007 features like the large sheet, long Unicode strings and multi-threaded recalculation are supported. With Ex...</w:t>
      </w:r>
    </w:p>
    <w:p w14:paraId="55AB8337" w14:textId="77777777" w:rsidR="00FE46DF" w:rsidRPr="00FE46DF" w:rsidRDefault="00FE46DF" w:rsidP="00FE46DF">
      <w:pPr>
        <w:spacing w:after="0" w:line="240" w:lineRule="auto"/>
        <w:rPr>
          <w:rFonts w:ascii="Arial" w:eastAsia="Times New Roman" w:hAnsi="Arial" w:cs="Arial"/>
          <w:sz w:val="24"/>
          <w:szCs w:val="24"/>
          <w:lang w:eastAsia="en-KE"/>
        </w:rPr>
      </w:pPr>
      <w:r w:rsidRPr="00FE46DF">
        <w:rPr>
          <w:rFonts w:ascii="Arial" w:eastAsia="Times New Roman" w:hAnsi="Arial" w:cs="Arial"/>
          <w:sz w:val="21"/>
          <w:szCs w:val="21"/>
          <w:lang w:eastAsia="en-KE"/>
        </w:rPr>
        <w:t>Show all</w:t>
      </w:r>
    </w:p>
    <w:p w14:paraId="2FD5B5F0" w14:textId="77777777" w:rsidR="00FE46DF" w:rsidRPr="00FE46DF" w:rsidRDefault="00FE46DF" w:rsidP="00FE46DF">
      <w:pPr>
        <w:spacing w:after="0" w:line="240" w:lineRule="auto"/>
        <w:ind w:left="-15" w:right="-15"/>
        <w:outlineLvl w:val="1"/>
        <w:rPr>
          <w:rFonts w:ascii="Arial" w:eastAsia="Times New Roman" w:hAnsi="Arial" w:cs="Arial"/>
          <w:b/>
          <w:bCs/>
          <w:sz w:val="32"/>
          <w:szCs w:val="32"/>
          <w:lang w:eastAsia="en-KE"/>
        </w:rPr>
      </w:pPr>
      <w:r w:rsidRPr="00FE46DF">
        <w:rPr>
          <w:rFonts w:ascii="Arial" w:eastAsia="Times New Roman" w:hAnsi="Arial" w:cs="Arial"/>
          <w:b/>
          <w:bCs/>
          <w:sz w:val="32"/>
          <w:szCs w:val="32"/>
          <w:lang w:eastAsia="en-KE"/>
        </w:rPr>
        <w:t>You said: Is VSTO being discontinued</w:t>
      </w:r>
    </w:p>
    <w:p w14:paraId="34B193AD"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4"/>
          <w:szCs w:val="24"/>
          <w:lang w:eastAsia="en-KE"/>
        </w:rPr>
        <w:t>Is VSTO being discontinued</w:t>
      </w:r>
    </w:p>
    <w:p w14:paraId="1B7B255F" w14:textId="77777777" w:rsidR="00FE46DF" w:rsidRPr="00FE46DF" w:rsidRDefault="00FE46DF" w:rsidP="00FE46DF">
      <w:pPr>
        <w:spacing w:after="0" w:line="240" w:lineRule="auto"/>
        <w:rPr>
          <w:rFonts w:ascii="Arial" w:eastAsia="Times New Roman" w:hAnsi="Arial" w:cs="Arial"/>
          <w:sz w:val="18"/>
          <w:szCs w:val="18"/>
          <w:lang w:eastAsia="en-KE"/>
        </w:rPr>
      </w:pPr>
      <w:r w:rsidRPr="00FE46DF">
        <w:rPr>
          <w:rFonts w:ascii="Arial" w:eastAsia="Times New Roman" w:hAnsi="Arial" w:cs="Arial"/>
          <w:sz w:val="18"/>
          <w:szCs w:val="18"/>
          <w:lang w:eastAsia="en-KE"/>
        </w:rPr>
        <w:t>09:17</w:t>
      </w:r>
    </w:p>
    <w:p w14:paraId="5E5578F7"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No, VSTO is not being discontinued or deprecated globally, but Microsoft has </w:t>
      </w:r>
      <w:r w:rsidRPr="00FE46DF">
        <w:rPr>
          <w:rFonts w:ascii="Arial" w:eastAsia="Times New Roman" w:hAnsi="Arial" w:cs="Arial"/>
          <w:b/>
          <w:bCs/>
          <w:sz w:val="24"/>
          <w:szCs w:val="24"/>
          <w:lang w:eastAsia="en-KE"/>
        </w:rPr>
        <w:t>completely frozen its development</w:t>
      </w:r>
      <w:r w:rsidRPr="00FE46DF">
        <w:rPr>
          <w:rFonts w:ascii="Arial" w:eastAsia="Times New Roman" w:hAnsi="Arial" w:cs="Arial"/>
          <w:sz w:val="24"/>
          <w:szCs w:val="24"/>
          <w:lang w:eastAsia="en-KE"/>
        </w:rPr>
        <w:t xml:space="preserve"> and dropped its support in key areas. [</w:t>
      </w:r>
      <w:hyperlink r:id="rId19"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 xml:space="preserve">, </w:t>
      </w:r>
      <w:hyperlink r:id="rId20" w:history="1">
        <w:r w:rsidRPr="00FE46DF">
          <w:rPr>
            <w:rFonts w:ascii="Arial" w:eastAsia="Times New Roman" w:hAnsi="Arial" w:cs="Arial"/>
            <w:color w:val="0000FF"/>
            <w:sz w:val="24"/>
            <w:szCs w:val="24"/>
            <w:u w:val="single"/>
            <w:lang w:eastAsia="en-KE"/>
          </w:rPr>
          <w:t>2</w:t>
        </w:r>
      </w:hyperlink>
      <w:r w:rsidRPr="00FE46DF">
        <w:rPr>
          <w:rFonts w:ascii="Arial" w:eastAsia="Times New Roman" w:hAnsi="Arial" w:cs="Arial"/>
          <w:sz w:val="24"/>
          <w:szCs w:val="24"/>
          <w:lang w:eastAsia="en-KE"/>
        </w:rPr>
        <w:t>]</w:t>
      </w:r>
    </w:p>
    <w:p w14:paraId="100E7233"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If your workflow heavily relies on VSTO for desktop applications like Excel and Word, it remains officially supported. However, the landscape has fundamentally shifted regarding where and how it can be used. [</w:t>
      </w:r>
      <w:hyperlink r:id="rId21"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 xml:space="preserve">, </w:t>
      </w:r>
      <w:hyperlink r:id="rId22" w:history="1">
        <w:r w:rsidRPr="00FE46DF">
          <w:rPr>
            <w:rFonts w:ascii="Arial" w:eastAsia="Times New Roman" w:hAnsi="Arial" w:cs="Arial"/>
            <w:color w:val="0000FF"/>
            <w:sz w:val="24"/>
            <w:szCs w:val="24"/>
            <w:u w:val="single"/>
            <w:lang w:eastAsia="en-KE"/>
          </w:rPr>
          <w:t>2</w:t>
        </w:r>
      </w:hyperlink>
      <w:r w:rsidRPr="00FE46DF">
        <w:rPr>
          <w:rFonts w:ascii="Arial" w:eastAsia="Times New Roman" w:hAnsi="Arial" w:cs="Arial"/>
          <w:sz w:val="24"/>
          <w:szCs w:val="24"/>
          <w:lang w:eastAsia="en-KE"/>
        </w:rPr>
        <w:t>]</w:t>
      </w:r>
    </w:p>
    <w:p w14:paraId="153FD989" w14:textId="77777777" w:rsidR="00FE46DF" w:rsidRPr="00FE46DF" w:rsidRDefault="00FE46DF" w:rsidP="00FE46DF">
      <w:pPr>
        <w:spacing w:line="240" w:lineRule="auto"/>
        <w:rPr>
          <w:rFonts w:ascii="Arial" w:eastAsia="Times New Roman" w:hAnsi="Arial" w:cs="Arial"/>
          <w:b/>
          <w:bCs/>
          <w:sz w:val="30"/>
          <w:szCs w:val="30"/>
          <w:lang w:eastAsia="en-KE"/>
        </w:rPr>
      </w:pPr>
      <w:r w:rsidRPr="00FE46DF">
        <w:rPr>
          <w:rFonts w:ascii="Arial" w:eastAsia="Times New Roman" w:hAnsi="Arial" w:cs="Arial"/>
          <w:b/>
          <w:bCs/>
          <w:sz w:val="30"/>
          <w:szCs w:val="30"/>
          <w:lang w:eastAsia="en-KE"/>
        </w:rPr>
        <w:t>The Current Reality of VSTO</w:t>
      </w:r>
    </w:p>
    <w:p w14:paraId="4D89096D" w14:textId="77777777" w:rsidR="00FE46DF" w:rsidRPr="00FE46DF" w:rsidRDefault="00FE46DF" w:rsidP="00FE46DF">
      <w:pPr>
        <w:numPr>
          <w:ilvl w:val="0"/>
          <w:numId w:val="4"/>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The Platform is Frozen:</w:t>
      </w:r>
      <w:r w:rsidRPr="00FE46DF">
        <w:rPr>
          <w:rFonts w:ascii="Arial" w:eastAsia="Times New Roman" w:hAnsi="Arial" w:cs="Arial"/>
          <w:sz w:val="24"/>
          <w:szCs w:val="24"/>
          <w:lang w:eastAsia="en-KE"/>
        </w:rPr>
        <w:t xml:space="preserve"> Microsoft explicitly stated that the VSTO platform is capped at </w:t>
      </w:r>
      <w:r w:rsidRPr="00FE46DF">
        <w:rPr>
          <w:rFonts w:ascii="Arial" w:eastAsia="Times New Roman" w:hAnsi="Arial" w:cs="Arial"/>
          <w:b/>
          <w:bCs/>
          <w:sz w:val="24"/>
          <w:szCs w:val="24"/>
          <w:lang w:eastAsia="en-KE"/>
        </w:rPr>
        <w:t>.NET Framework 4.8</w:t>
      </w:r>
      <w:r w:rsidRPr="00FE46DF">
        <w:rPr>
          <w:rFonts w:ascii="Arial" w:eastAsia="Times New Roman" w:hAnsi="Arial" w:cs="Arial"/>
          <w:sz w:val="24"/>
          <w:szCs w:val="24"/>
          <w:lang w:eastAsia="en-KE"/>
        </w:rPr>
        <w:t xml:space="preserve"> as its last major version. It cannot run on modern .NET (.NET Core, .NET 5/6/8+) due to process-isolation limitations. [</w:t>
      </w:r>
      <w:hyperlink r:id="rId23"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 xml:space="preserve">, </w:t>
      </w:r>
      <w:hyperlink r:id="rId24" w:history="1">
        <w:r w:rsidRPr="00FE46DF">
          <w:rPr>
            <w:rFonts w:ascii="Arial" w:eastAsia="Times New Roman" w:hAnsi="Arial" w:cs="Arial"/>
            <w:color w:val="0000FF"/>
            <w:sz w:val="24"/>
            <w:szCs w:val="24"/>
            <w:u w:val="single"/>
            <w:lang w:eastAsia="en-KE"/>
          </w:rPr>
          <w:t>2</w:t>
        </w:r>
      </w:hyperlink>
      <w:r w:rsidRPr="00FE46DF">
        <w:rPr>
          <w:rFonts w:ascii="Arial" w:eastAsia="Times New Roman" w:hAnsi="Arial" w:cs="Arial"/>
          <w:sz w:val="24"/>
          <w:szCs w:val="24"/>
          <w:lang w:eastAsia="en-KE"/>
        </w:rPr>
        <w:t>]</w:t>
      </w:r>
    </w:p>
    <w:p w14:paraId="1D3B7E54" w14:textId="77777777" w:rsidR="00FE46DF" w:rsidRPr="00FE46DF" w:rsidRDefault="00FE46DF" w:rsidP="00FE46DF">
      <w:pPr>
        <w:numPr>
          <w:ilvl w:val="0"/>
          <w:numId w:val="4"/>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Tied to the Office Lifecycle:</w:t>
      </w:r>
      <w:r w:rsidRPr="00FE46DF">
        <w:rPr>
          <w:rFonts w:ascii="Arial" w:eastAsia="Times New Roman" w:hAnsi="Arial" w:cs="Arial"/>
          <w:sz w:val="24"/>
          <w:szCs w:val="24"/>
          <w:lang w:eastAsia="en-KE"/>
        </w:rPr>
        <w:t xml:space="preserve"> The </w:t>
      </w:r>
      <w:hyperlink r:id="rId25" w:tgtFrame="_blank" w:history="1">
        <w:r w:rsidRPr="00FE46DF">
          <w:rPr>
            <w:rFonts w:ascii="Arial" w:eastAsia="Times New Roman" w:hAnsi="Arial" w:cs="Arial"/>
            <w:color w:val="0000FF"/>
            <w:sz w:val="24"/>
            <w:szCs w:val="24"/>
            <w:u w:val="single"/>
            <w:lang w:eastAsia="en-KE"/>
          </w:rPr>
          <w:t>Visual Studio Tools for Office Runtime</w:t>
        </w:r>
      </w:hyperlink>
      <w:r w:rsidRPr="00FE46DF">
        <w:rPr>
          <w:rFonts w:ascii="Arial" w:eastAsia="Times New Roman" w:hAnsi="Arial" w:cs="Arial"/>
          <w:sz w:val="24"/>
          <w:szCs w:val="24"/>
          <w:lang w:eastAsia="en-KE"/>
        </w:rPr>
        <w:t xml:space="preserve"> is supported as long as it is running on a supported desktop version of Microsoft Office. Because Microsoft 365 enterprise desktop apps continue to support classic COM/VSTO integrations, VSTO will live on for years to come for Excel and Word. [</w:t>
      </w:r>
      <w:hyperlink r:id="rId26"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 xml:space="preserve">, </w:t>
      </w:r>
      <w:hyperlink r:id="rId27" w:history="1">
        <w:r w:rsidRPr="00FE46DF">
          <w:rPr>
            <w:rFonts w:ascii="Arial" w:eastAsia="Times New Roman" w:hAnsi="Arial" w:cs="Arial"/>
            <w:color w:val="0000FF"/>
            <w:sz w:val="24"/>
            <w:szCs w:val="24"/>
            <w:u w:val="single"/>
            <w:lang w:eastAsia="en-KE"/>
          </w:rPr>
          <w:t>2</w:t>
        </w:r>
      </w:hyperlink>
      <w:r w:rsidRPr="00FE46DF">
        <w:rPr>
          <w:rFonts w:ascii="Arial" w:eastAsia="Times New Roman" w:hAnsi="Arial" w:cs="Arial"/>
          <w:sz w:val="24"/>
          <w:szCs w:val="24"/>
          <w:lang w:eastAsia="en-KE"/>
        </w:rPr>
        <w:t xml:space="preserve">, </w:t>
      </w:r>
      <w:hyperlink r:id="rId28" w:history="1">
        <w:r w:rsidRPr="00FE46DF">
          <w:rPr>
            <w:rFonts w:ascii="Arial" w:eastAsia="Times New Roman" w:hAnsi="Arial" w:cs="Arial"/>
            <w:color w:val="0000FF"/>
            <w:sz w:val="24"/>
            <w:szCs w:val="24"/>
            <w:u w:val="single"/>
            <w:lang w:eastAsia="en-KE"/>
          </w:rPr>
          <w:t>3</w:t>
        </w:r>
      </w:hyperlink>
      <w:r w:rsidRPr="00FE46DF">
        <w:rPr>
          <w:rFonts w:ascii="Arial" w:eastAsia="Times New Roman" w:hAnsi="Arial" w:cs="Arial"/>
          <w:sz w:val="24"/>
          <w:szCs w:val="24"/>
          <w:lang w:eastAsia="en-KE"/>
        </w:rPr>
        <w:t>]</w:t>
      </w:r>
    </w:p>
    <w:p w14:paraId="0E6A2D4B" w14:textId="77777777" w:rsidR="00FE46DF" w:rsidRPr="00FE46DF" w:rsidRDefault="00FE46DF" w:rsidP="00FE46DF">
      <w:pPr>
        <w:numPr>
          <w:ilvl w:val="0"/>
          <w:numId w:val="4"/>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No New Feature Investment:</w:t>
      </w:r>
      <w:r w:rsidRPr="00FE46DF">
        <w:rPr>
          <w:rFonts w:ascii="Arial" w:eastAsia="Times New Roman" w:hAnsi="Arial" w:cs="Arial"/>
          <w:sz w:val="24"/>
          <w:szCs w:val="24"/>
          <w:lang w:eastAsia="en-KE"/>
        </w:rPr>
        <w:t xml:space="preserve"> Microsoft is directing 100% of its engineering investments for Office extensibility into the modern cross-platform </w:t>
      </w:r>
      <w:r w:rsidRPr="00FE46DF">
        <w:rPr>
          <w:rFonts w:ascii="Arial" w:eastAsia="Times New Roman" w:hAnsi="Arial" w:cs="Arial"/>
          <w:b/>
          <w:bCs/>
          <w:sz w:val="24"/>
          <w:szCs w:val="24"/>
          <w:lang w:eastAsia="en-KE"/>
        </w:rPr>
        <w:t>Office JavaScript (Office.js) Web Add-ins</w:t>
      </w:r>
      <w:r w:rsidRPr="00FE46DF">
        <w:rPr>
          <w:rFonts w:ascii="Arial" w:eastAsia="Times New Roman" w:hAnsi="Arial" w:cs="Arial"/>
          <w:sz w:val="24"/>
          <w:szCs w:val="24"/>
          <w:lang w:eastAsia="en-KE"/>
        </w:rPr>
        <w:t xml:space="preserve"> framework. [</w:t>
      </w:r>
      <w:hyperlink r:id="rId29"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 xml:space="preserve">, </w:t>
      </w:r>
      <w:hyperlink r:id="rId30" w:history="1">
        <w:r w:rsidRPr="00FE46DF">
          <w:rPr>
            <w:rFonts w:ascii="Arial" w:eastAsia="Times New Roman" w:hAnsi="Arial" w:cs="Arial"/>
            <w:color w:val="0000FF"/>
            <w:sz w:val="24"/>
            <w:szCs w:val="24"/>
            <w:u w:val="single"/>
            <w:lang w:eastAsia="en-KE"/>
          </w:rPr>
          <w:t>2</w:t>
        </w:r>
      </w:hyperlink>
      <w:r w:rsidRPr="00FE46DF">
        <w:rPr>
          <w:rFonts w:ascii="Arial" w:eastAsia="Times New Roman" w:hAnsi="Arial" w:cs="Arial"/>
          <w:sz w:val="24"/>
          <w:szCs w:val="24"/>
          <w:lang w:eastAsia="en-KE"/>
        </w:rPr>
        <w:t>]</w:t>
      </w:r>
    </w:p>
    <w:p w14:paraId="1A584262"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7064DD42">
          <v:rect id="_x0000_i1030" style="width:0;height:1.5pt" o:hralign="center" o:hrstd="t" o:hr="t" fillcolor="#a0a0a0" stroked="f"/>
        </w:pict>
      </w:r>
    </w:p>
    <w:p w14:paraId="46F75C8D"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Arial" w:eastAsia="Times New Roman" w:hAnsi="Arial" w:cs="Arial"/>
          <w:b/>
          <w:bCs/>
          <w:sz w:val="30"/>
          <w:szCs w:val="30"/>
          <w:lang w:eastAsia="en-KE"/>
        </w:rPr>
        <w:lastRenderedPageBreak/>
        <w:t>The Outlook "Exception" (The Warning Sign)</w:t>
      </w:r>
    </w:p>
    <w:p w14:paraId="1AA67AD8"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While Excel and Word VSTO add-ins are safe for now, </w:t>
      </w:r>
      <w:r w:rsidRPr="00FE46DF">
        <w:rPr>
          <w:rFonts w:ascii="Arial" w:eastAsia="Times New Roman" w:hAnsi="Arial" w:cs="Arial"/>
          <w:b/>
          <w:bCs/>
          <w:sz w:val="24"/>
          <w:szCs w:val="24"/>
          <w:lang w:eastAsia="en-KE"/>
        </w:rPr>
        <w:t>Outlook has actively dropped support for VSTO and COM add-ins</w:t>
      </w:r>
      <w:r w:rsidRPr="00FE46DF">
        <w:rPr>
          <w:rFonts w:ascii="Arial" w:eastAsia="Times New Roman" w:hAnsi="Arial" w:cs="Arial"/>
          <w:sz w:val="24"/>
          <w:szCs w:val="24"/>
          <w:lang w:eastAsia="en-KE"/>
        </w:rPr>
        <w:t>. [</w:t>
      </w:r>
      <w:hyperlink r:id="rId31"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 xml:space="preserve">, </w:t>
      </w:r>
      <w:hyperlink r:id="rId32" w:history="1">
        <w:r w:rsidRPr="00FE46DF">
          <w:rPr>
            <w:rFonts w:ascii="Arial" w:eastAsia="Times New Roman" w:hAnsi="Arial" w:cs="Arial"/>
            <w:color w:val="0000FF"/>
            <w:sz w:val="24"/>
            <w:szCs w:val="24"/>
            <w:u w:val="single"/>
            <w:lang w:eastAsia="en-KE"/>
          </w:rPr>
          <w:t>2</w:t>
        </w:r>
      </w:hyperlink>
      <w:r w:rsidRPr="00FE46DF">
        <w:rPr>
          <w:rFonts w:ascii="Arial" w:eastAsia="Times New Roman" w:hAnsi="Arial" w:cs="Arial"/>
          <w:sz w:val="24"/>
          <w:szCs w:val="24"/>
          <w:lang w:eastAsia="en-KE"/>
        </w:rPr>
        <w:t>]</w:t>
      </w:r>
    </w:p>
    <w:p w14:paraId="7FC38057" w14:textId="77777777" w:rsidR="00FE46DF" w:rsidRPr="00FE46DF" w:rsidRDefault="00FE46DF" w:rsidP="00FE46DF">
      <w:pPr>
        <w:numPr>
          <w:ilvl w:val="0"/>
          <w:numId w:val="5"/>
        </w:numPr>
        <w:spacing w:after="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The </w:t>
      </w:r>
      <w:r w:rsidRPr="00FE46DF">
        <w:rPr>
          <w:rFonts w:ascii="Arial" w:eastAsia="Times New Roman" w:hAnsi="Arial" w:cs="Arial"/>
          <w:b/>
          <w:bCs/>
          <w:sz w:val="24"/>
          <w:szCs w:val="24"/>
          <w:lang w:eastAsia="en-KE"/>
        </w:rPr>
        <w:t>"New Outlook for Windows"</w:t>
      </w:r>
      <w:r w:rsidRPr="00FE46DF">
        <w:rPr>
          <w:rFonts w:ascii="Arial" w:eastAsia="Times New Roman" w:hAnsi="Arial" w:cs="Arial"/>
          <w:sz w:val="24"/>
          <w:szCs w:val="24"/>
          <w:lang w:eastAsia="en-KE"/>
        </w:rPr>
        <w:t xml:space="preserve"> client is built entirely on web architecture and does not load COM/VSTO add-ins at all.</w:t>
      </w:r>
    </w:p>
    <w:p w14:paraId="0A1F7B93" w14:textId="77777777" w:rsidR="00FE46DF" w:rsidRPr="00FE46DF" w:rsidRDefault="00FE46DF" w:rsidP="00FE46DF">
      <w:pPr>
        <w:numPr>
          <w:ilvl w:val="0"/>
          <w:numId w:val="5"/>
        </w:numPr>
        <w:spacing w:after="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Microsoft is actively migrating users from "Classic Outlook" to "New Outlook". While they have committed to supporting Classic Outlook (and therefore Outlook VSTO) until </w:t>
      </w:r>
      <w:r w:rsidRPr="00FE46DF">
        <w:rPr>
          <w:rFonts w:ascii="Arial" w:eastAsia="Times New Roman" w:hAnsi="Arial" w:cs="Arial"/>
          <w:b/>
          <w:bCs/>
          <w:sz w:val="24"/>
          <w:szCs w:val="24"/>
          <w:lang w:eastAsia="en-KE"/>
        </w:rPr>
        <w:t>at least 2029</w:t>
      </w:r>
      <w:r w:rsidRPr="00FE46DF">
        <w:rPr>
          <w:rFonts w:ascii="Arial" w:eastAsia="Times New Roman" w:hAnsi="Arial" w:cs="Arial"/>
          <w:sz w:val="24"/>
          <w:szCs w:val="24"/>
          <w:lang w:eastAsia="en-KE"/>
        </w:rPr>
        <w:t>, the writing is on the wall for Outlook automation. [</w:t>
      </w:r>
      <w:hyperlink r:id="rId33"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 xml:space="preserve">, </w:t>
      </w:r>
      <w:hyperlink r:id="rId34" w:history="1">
        <w:r w:rsidRPr="00FE46DF">
          <w:rPr>
            <w:rFonts w:ascii="Arial" w:eastAsia="Times New Roman" w:hAnsi="Arial" w:cs="Arial"/>
            <w:color w:val="0000FF"/>
            <w:sz w:val="24"/>
            <w:szCs w:val="24"/>
            <w:u w:val="single"/>
            <w:lang w:eastAsia="en-KE"/>
          </w:rPr>
          <w:t>2</w:t>
        </w:r>
      </w:hyperlink>
      <w:r w:rsidRPr="00FE46DF">
        <w:rPr>
          <w:rFonts w:ascii="Arial" w:eastAsia="Times New Roman" w:hAnsi="Arial" w:cs="Arial"/>
          <w:sz w:val="24"/>
          <w:szCs w:val="24"/>
          <w:lang w:eastAsia="en-KE"/>
        </w:rPr>
        <w:t xml:space="preserve">, </w:t>
      </w:r>
      <w:hyperlink r:id="rId35" w:history="1">
        <w:r w:rsidRPr="00FE46DF">
          <w:rPr>
            <w:rFonts w:ascii="Arial" w:eastAsia="Times New Roman" w:hAnsi="Arial" w:cs="Arial"/>
            <w:color w:val="0000FF"/>
            <w:sz w:val="24"/>
            <w:szCs w:val="24"/>
            <w:u w:val="single"/>
            <w:lang w:eastAsia="en-KE"/>
          </w:rPr>
          <w:t>3</w:t>
        </w:r>
      </w:hyperlink>
      <w:r w:rsidRPr="00FE46DF">
        <w:rPr>
          <w:rFonts w:ascii="Arial" w:eastAsia="Times New Roman" w:hAnsi="Arial" w:cs="Arial"/>
          <w:sz w:val="24"/>
          <w:szCs w:val="24"/>
          <w:lang w:eastAsia="en-KE"/>
        </w:rPr>
        <w:t>]</w:t>
      </w:r>
    </w:p>
    <w:p w14:paraId="74D47484"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688923A9">
          <v:rect id="_x0000_i1031" style="width:0;height:1.5pt" o:hralign="center" o:hrstd="t" o:hr="t" fillcolor="#a0a0a0" stroked="f"/>
        </w:pict>
      </w:r>
    </w:p>
    <w:p w14:paraId="1586DC0C"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Arial" w:eastAsia="Times New Roman" w:hAnsi="Arial" w:cs="Arial"/>
          <w:b/>
          <w:bCs/>
          <w:sz w:val="30"/>
          <w:szCs w:val="30"/>
          <w:lang w:eastAsia="en-KE"/>
        </w:rPr>
        <w:t>What This Means for Excel &amp; Access Power Users</w:t>
      </w:r>
    </w:p>
    <w:p w14:paraId="71B48801"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If you are evaluating whether to use VSTO for a new project, consider these guidelines:</w:t>
      </w:r>
    </w:p>
    <w:p w14:paraId="35D291CA" w14:textId="77777777" w:rsidR="00FE46DF" w:rsidRPr="00FE46DF" w:rsidRDefault="00FE46DF" w:rsidP="00FE46DF">
      <w:pPr>
        <w:numPr>
          <w:ilvl w:val="0"/>
          <w:numId w:val="6"/>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For Excel UI Heavy Customizations:</w:t>
      </w:r>
      <w:r w:rsidRPr="00FE46DF">
        <w:rPr>
          <w:rFonts w:ascii="Arial" w:eastAsia="Times New Roman" w:hAnsi="Arial" w:cs="Arial"/>
          <w:sz w:val="24"/>
          <w:szCs w:val="24"/>
          <w:lang w:eastAsia="en-KE"/>
        </w:rPr>
        <w:t xml:space="preserve"> If your application relies on heavy Excel WinForms/WPF task panes, complex Ribbon menus, or direct Windows OS interaction, VSTO is still highly functional and perfectly safe to maintain for existing internal desktop tools. [</w:t>
      </w:r>
      <w:hyperlink r:id="rId36"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w:t>
      </w:r>
    </w:p>
    <w:p w14:paraId="6A2FBCEF" w14:textId="77777777" w:rsidR="00FE46DF" w:rsidRPr="00FE46DF" w:rsidRDefault="00FE46DF" w:rsidP="00FE46DF">
      <w:pPr>
        <w:numPr>
          <w:ilvl w:val="0"/>
          <w:numId w:val="6"/>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For High-Performance Data/UDFs:</w:t>
      </w:r>
      <w:r w:rsidRPr="00FE46DF">
        <w:rPr>
          <w:rFonts w:ascii="Arial" w:eastAsia="Times New Roman" w:hAnsi="Arial" w:cs="Arial"/>
          <w:sz w:val="24"/>
          <w:szCs w:val="24"/>
          <w:lang w:eastAsia="en-KE"/>
        </w:rPr>
        <w:t xml:space="preserve"> Skip VSTO entirely. Use </w:t>
      </w:r>
      <w:r w:rsidRPr="00FE46DF">
        <w:rPr>
          <w:rFonts w:ascii="Arial" w:eastAsia="Times New Roman" w:hAnsi="Arial" w:cs="Arial"/>
          <w:b/>
          <w:bCs/>
          <w:sz w:val="24"/>
          <w:szCs w:val="24"/>
          <w:lang w:eastAsia="en-KE"/>
        </w:rPr>
        <w:t>Excel-DNA</w:t>
      </w:r>
      <w:r w:rsidRPr="00FE46DF">
        <w:rPr>
          <w:rFonts w:ascii="Arial" w:eastAsia="Times New Roman" w:hAnsi="Arial" w:cs="Arial"/>
          <w:sz w:val="24"/>
          <w:szCs w:val="24"/>
          <w:lang w:eastAsia="en-KE"/>
        </w:rPr>
        <w:t xml:space="preserve"> instead. Excel-DNA compiles down to a native </w:t>
      </w:r>
      <w:r w:rsidRPr="00FE46DF">
        <w:rPr>
          <w:rFonts w:ascii="Courier New" w:eastAsia="Times New Roman" w:hAnsi="Courier New" w:cs="Courier New"/>
          <w:sz w:val="21"/>
          <w:szCs w:val="21"/>
          <w:lang w:eastAsia="en-KE"/>
        </w:rPr>
        <w:t>.xll</w:t>
      </w:r>
      <w:r w:rsidRPr="00FE46DF">
        <w:rPr>
          <w:rFonts w:ascii="Arial" w:eastAsia="Times New Roman" w:hAnsi="Arial" w:cs="Arial"/>
          <w:sz w:val="24"/>
          <w:szCs w:val="24"/>
          <w:lang w:eastAsia="en-KE"/>
        </w:rPr>
        <w:t xml:space="preserve"> file, allows you to use modern </w:t>
      </w:r>
      <w:r w:rsidRPr="00FE46DF">
        <w:rPr>
          <w:rFonts w:ascii="Arial" w:eastAsia="Times New Roman" w:hAnsi="Arial" w:cs="Arial"/>
          <w:b/>
          <w:bCs/>
          <w:sz w:val="24"/>
          <w:szCs w:val="24"/>
          <w:lang w:eastAsia="en-KE"/>
        </w:rPr>
        <w:t>.NET 8+</w:t>
      </w:r>
      <w:r w:rsidRPr="00FE46DF">
        <w:rPr>
          <w:rFonts w:ascii="Arial" w:eastAsia="Times New Roman" w:hAnsi="Arial" w:cs="Arial"/>
          <w:sz w:val="24"/>
          <w:szCs w:val="24"/>
          <w:lang w:eastAsia="en-KE"/>
        </w:rPr>
        <w:t>, bypasses complex VSTO deployment issues, and is vastly faster at processing cell data. [</w:t>
      </w:r>
      <w:hyperlink r:id="rId37"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w:t>
      </w:r>
    </w:p>
    <w:p w14:paraId="447012C3" w14:textId="77777777" w:rsidR="00FE46DF" w:rsidRPr="00FE46DF" w:rsidRDefault="00FE46DF" w:rsidP="00FE46DF">
      <w:pPr>
        <w:numPr>
          <w:ilvl w:val="0"/>
          <w:numId w:val="6"/>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For Long-Term/Cross-Platform Strategy:</w:t>
      </w:r>
      <w:r w:rsidRPr="00FE46DF">
        <w:rPr>
          <w:rFonts w:ascii="Arial" w:eastAsia="Times New Roman" w:hAnsi="Arial" w:cs="Arial"/>
          <w:sz w:val="24"/>
          <w:szCs w:val="24"/>
          <w:lang w:eastAsia="en-KE"/>
        </w:rPr>
        <w:t xml:space="preserve"> If your organization is transitioning to a mix of Windows, Mac, and Excel on the Web, you must begin looking into the modern </w:t>
      </w:r>
      <w:hyperlink r:id="rId38" w:tgtFrame="_blank" w:history="1">
        <w:r w:rsidRPr="00FE46DF">
          <w:rPr>
            <w:rFonts w:ascii="Arial" w:eastAsia="Times New Roman" w:hAnsi="Arial" w:cs="Arial"/>
            <w:color w:val="0000FF"/>
            <w:sz w:val="24"/>
            <w:szCs w:val="24"/>
            <w:u w:val="single"/>
            <w:lang w:eastAsia="en-KE"/>
          </w:rPr>
          <w:t>Office Add-ins Web Platform</w:t>
        </w:r>
      </w:hyperlink>
      <w:r w:rsidRPr="00FE46DF">
        <w:rPr>
          <w:rFonts w:ascii="Arial" w:eastAsia="Times New Roman" w:hAnsi="Arial" w:cs="Arial"/>
          <w:sz w:val="24"/>
          <w:szCs w:val="24"/>
          <w:lang w:eastAsia="en-KE"/>
        </w:rPr>
        <w:t xml:space="preserve"> (JavaScript/TypeScript/HTML5). [</w:t>
      </w:r>
      <w:hyperlink r:id="rId39" w:history="1">
        <w:r w:rsidRPr="00FE46DF">
          <w:rPr>
            <w:rFonts w:ascii="Arial" w:eastAsia="Times New Roman" w:hAnsi="Arial" w:cs="Arial"/>
            <w:color w:val="0000FF"/>
            <w:sz w:val="24"/>
            <w:szCs w:val="24"/>
            <w:u w:val="single"/>
            <w:lang w:eastAsia="en-KE"/>
          </w:rPr>
          <w:t>1</w:t>
        </w:r>
      </w:hyperlink>
      <w:r w:rsidRPr="00FE46DF">
        <w:rPr>
          <w:rFonts w:ascii="Arial" w:eastAsia="Times New Roman" w:hAnsi="Arial" w:cs="Arial"/>
          <w:sz w:val="24"/>
          <w:szCs w:val="24"/>
          <w:lang w:eastAsia="en-KE"/>
        </w:rPr>
        <w:t>]</w:t>
      </w:r>
    </w:p>
    <w:p w14:paraId="1A8C98EF"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Are you currently trying to decide whether to </w:t>
      </w:r>
      <w:r w:rsidRPr="00FE46DF">
        <w:rPr>
          <w:rFonts w:ascii="Arial" w:eastAsia="Times New Roman" w:hAnsi="Arial" w:cs="Arial"/>
          <w:b/>
          <w:bCs/>
          <w:sz w:val="24"/>
          <w:szCs w:val="24"/>
          <w:lang w:eastAsia="en-KE"/>
        </w:rPr>
        <w:t>migrate an existing VSTO add-in</w:t>
      </w:r>
      <w:r w:rsidRPr="00FE46DF">
        <w:rPr>
          <w:rFonts w:ascii="Arial" w:eastAsia="Times New Roman" w:hAnsi="Arial" w:cs="Arial"/>
          <w:sz w:val="24"/>
          <w:szCs w:val="24"/>
          <w:lang w:eastAsia="en-KE"/>
        </w:rPr>
        <w:t xml:space="preserve">, or are you choosing a technology stack for a </w:t>
      </w:r>
      <w:r w:rsidRPr="00FE46DF">
        <w:rPr>
          <w:rFonts w:ascii="Arial" w:eastAsia="Times New Roman" w:hAnsi="Arial" w:cs="Arial"/>
          <w:b/>
          <w:bCs/>
          <w:sz w:val="24"/>
          <w:szCs w:val="24"/>
          <w:lang w:eastAsia="en-KE"/>
        </w:rPr>
        <w:t>brand-new Office automation project</w:t>
      </w:r>
      <w:r w:rsidRPr="00FE46DF">
        <w:rPr>
          <w:rFonts w:ascii="Arial" w:eastAsia="Times New Roman" w:hAnsi="Arial" w:cs="Arial"/>
          <w:sz w:val="24"/>
          <w:szCs w:val="24"/>
          <w:lang w:eastAsia="en-KE"/>
        </w:rPr>
        <w:t>?</w:t>
      </w:r>
    </w:p>
    <w:p w14:paraId="1ED3D75A" w14:textId="1E30D12F" w:rsidR="00FE46DF" w:rsidRPr="00FE46DF" w:rsidRDefault="00FE46DF" w:rsidP="00FE46DF">
      <w:pPr>
        <w:numPr>
          <w:ilvl w:val="0"/>
          <w:numId w:val="7"/>
        </w:numPr>
        <w:spacing w:after="0" w:line="240" w:lineRule="auto"/>
        <w:rPr>
          <w:rFonts w:ascii="Arial" w:eastAsia="Times New Roman" w:hAnsi="Arial" w:cs="Arial"/>
          <w:sz w:val="24"/>
          <w:szCs w:val="24"/>
          <w:lang w:eastAsia="en-KE"/>
        </w:rPr>
      </w:pPr>
      <w:r w:rsidRPr="00FE46DF">
        <w:rPr>
          <w:noProof/>
        </w:rPr>
        <w:drawing>
          <wp:inline distT="0" distB="0" distL="0" distR="0" wp14:anchorId="7029FFCE" wp14:editId="47DA5662">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FF958F5" w14:textId="77777777" w:rsidR="00FE46DF" w:rsidRPr="00FE46DF" w:rsidRDefault="00FE46DF" w:rsidP="00FE46DF">
      <w:pPr>
        <w:spacing w:after="0" w:line="240" w:lineRule="auto"/>
        <w:ind w:left="795"/>
        <w:rPr>
          <w:rFonts w:ascii="Arial" w:eastAsia="Times New Roman" w:hAnsi="Arial" w:cs="Arial"/>
          <w:sz w:val="24"/>
          <w:szCs w:val="24"/>
          <w:lang w:eastAsia="en-KE"/>
        </w:rPr>
      </w:pPr>
      <w:r w:rsidRPr="00FE46DF">
        <w:rPr>
          <w:rFonts w:ascii="Arial" w:eastAsia="Times New Roman" w:hAnsi="Arial" w:cs="Arial"/>
          <w:sz w:val="18"/>
          <w:szCs w:val="18"/>
          <w:lang w:eastAsia="en-KE"/>
        </w:rPr>
        <w:t>Microsoft Learn</w:t>
      </w:r>
    </w:p>
    <w:p w14:paraId="5BD690DC" w14:textId="77777777" w:rsidR="00FE46DF" w:rsidRPr="00FE46DF" w:rsidRDefault="00FE46DF" w:rsidP="00FE46DF">
      <w:pPr>
        <w:spacing w:after="0" w:line="240" w:lineRule="auto"/>
        <w:ind w:left="720"/>
        <w:rPr>
          <w:rFonts w:ascii="Arial" w:eastAsia="Times New Roman" w:hAnsi="Arial" w:cs="Arial"/>
          <w:sz w:val="21"/>
          <w:szCs w:val="21"/>
          <w:lang w:eastAsia="en-KE"/>
        </w:rPr>
      </w:pPr>
      <w:r w:rsidRPr="00FE46DF">
        <w:rPr>
          <w:rFonts w:ascii="Arial" w:eastAsia="Times New Roman" w:hAnsi="Arial" w:cs="Arial"/>
          <w:sz w:val="21"/>
          <w:szCs w:val="21"/>
          <w:lang w:eastAsia="en-KE"/>
        </w:rPr>
        <w:t>VSTO add-in developer's guide to Office Web Add-ins - Office Add-ins | Microsoft Learn</w:t>
      </w:r>
    </w:p>
    <w:p w14:paraId="51802A4D" w14:textId="77777777" w:rsidR="00FE46DF" w:rsidRPr="00FE46DF" w:rsidRDefault="00FE46DF" w:rsidP="00FE46DF">
      <w:pPr>
        <w:spacing w:after="0" w:line="240" w:lineRule="auto"/>
        <w:ind w:left="720"/>
        <w:rPr>
          <w:rFonts w:ascii="Arial" w:eastAsia="Times New Roman" w:hAnsi="Arial" w:cs="Arial"/>
          <w:sz w:val="18"/>
          <w:szCs w:val="18"/>
          <w:lang w:eastAsia="en-KE"/>
        </w:rPr>
      </w:pPr>
      <w:r w:rsidRPr="00FE46DF">
        <w:rPr>
          <w:rFonts w:ascii="Arial" w:eastAsia="Times New Roman" w:hAnsi="Arial" w:cs="Arial"/>
          <w:sz w:val="18"/>
          <w:szCs w:val="18"/>
          <w:lang w:eastAsia="en-KE"/>
        </w:rPr>
        <w:t>VSTO add-ins are no longer supported in the new Outlook on Windows, but they are still supported in the classic Outlook on Windows...</w:t>
      </w:r>
    </w:p>
    <w:p w14:paraId="3CE3B8C5" w14:textId="414261F2" w:rsidR="00FE46DF" w:rsidRPr="00FE46DF" w:rsidRDefault="00FE46DF" w:rsidP="00FE46DF">
      <w:pPr>
        <w:numPr>
          <w:ilvl w:val="0"/>
          <w:numId w:val="7"/>
        </w:numPr>
        <w:spacing w:after="0" w:line="240" w:lineRule="auto"/>
        <w:rPr>
          <w:rFonts w:ascii="Arial" w:eastAsia="Times New Roman" w:hAnsi="Arial" w:cs="Arial"/>
          <w:sz w:val="24"/>
          <w:szCs w:val="24"/>
          <w:lang w:eastAsia="en-KE"/>
        </w:rPr>
      </w:pPr>
      <w:r w:rsidRPr="00FE46DF">
        <w:rPr>
          <w:noProof/>
        </w:rPr>
        <w:drawing>
          <wp:inline distT="0" distB="0" distL="0" distR="0" wp14:anchorId="164773E1" wp14:editId="1FB015D5">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342D85" w14:textId="77777777" w:rsidR="00FE46DF" w:rsidRPr="00FE46DF" w:rsidRDefault="00FE46DF" w:rsidP="00FE46DF">
      <w:pPr>
        <w:spacing w:after="0" w:line="240" w:lineRule="auto"/>
        <w:ind w:left="795"/>
        <w:rPr>
          <w:rFonts w:ascii="Arial" w:eastAsia="Times New Roman" w:hAnsi="Arial" w:cs="Arial"/>
          <w:sz w:val="24"/>
          <w:szCs w:val="24"/>
          <w:lang w:eastAsia="en-KE"/>
        </w:rPr>
      </w:pPr>
      <w:r w:rsidRPr="00FE46DF">
        <w:rPr>
          <w:rFonts w:ascii="Arial" w:eastAsia="Times New Roman" w:hAnsi="Arial" w:cs="Arial"/>
          <w:sz w:val="18"/>
          <w:szCs w:val="18"/>
          <w:lang w:eastAsia="en-KE"/>
        </w:rPr>
        <w:t>Microsoft Learn</w:t>
      </w:r>
    </w:p>
    <w:p w14:paraId="77C2F385" w14:textId="77777777" w:rsidR="00FE46DF" w:rsidRPr="00FE46DF" w:rsidRDefault="00FE46DF" w:rsidP="00FE46DF">
      <w:pPr>
        <w:spacing w:after="0" w:line="240" w:lineRule="auto"/>
        <w:ind w:left="720"/>
        <w:rPr>
          <w:rFonts w:ascii="Arial" w:eastAsia="Times New Roman" w:hAnsi="Arial" w:cs="Arial"/>
          <w:sz w:val="21"/>
          <w:szCs w:val="21"/>
          <w:lang w:eastAsia="en-KE"/>
        </w:rPr>
      </w:pPr>
      <w:r w:rsidRPr="00FE46DF">
        <w:rPr>
          <w:rFonts w:ascii="Arial" w:eastAsia="Times New Roman" w:hAnsi="Arial" w:cs="Arial"/>
          <w:sz w:val="21"/>
          <w:szCs w:val="21"/>
          <w:lang w:eastAsia="en-KE"/>
        </w:rPr>
        <w:t>Visual Studio Tools for Office Runtime Lifecycle Policy | Microsoft Learn</w:t>
      </w:r>
    </w:p>
    <w:p w14:paraId="0D053BF7" w14:textId="77777777" w:rsidR="00FE46DF" w:rsidRPr="00FE46DF" w:rsidRDefault="00FE46DF" w:rsidP="00FE46DF">
      <w:pPr>
        <w:spacing w:after="0" w:line="240" w:lineRule="auto"/>
        <w:ind w:left="720"/>
        <w:rPr>
          <w:rFonts w:ascii="Arial" w:eastAsia="Times New Roman" w:hAnsi="Arial" w:cs="Arial"/>
          <w:sz w:val="18"/>
          <w:szCs w:val="18"/>
          <w:lang w:eastAsia="en-KE"/>
        </w:rPr>
      </w:pPr>
      <w:r w:rsidRPr="00FE46DF">
        <w:rPr>
          <w:rFonts w:ascii="Arial" w:eastAsia="Times New Roman" w:hAnsi="Arial" w:cs="Arial"/>
          <w:sz w:val="18"/>
          <w:szCs w:val="18"/>
          <w:lang w:eastAsia="en-KE"/>
        </w:rPr>
        <w:t>The Visual Studio Tools for Office (VSTO) Runtime Add-Ins platform is supported and serviced in Office with .NET Framework 4.8 as ...</w:t>
      </w:r>
    </w:p>
    <w:p w14:paraId="1CDA35F2" w14:textId="7F0FC2DE" w:rsidR="00FE46DF" w:rsidRPr="00FE46DF" w:rsidRDefault="00FE46DF" w:rsidP="00FE46DF">
      <w:pPr>
        <w:numPr>
          <w:ilvl w:val="0"/>
          <w:numId w:val="7"/>
        </w:numPr>
        <w:spacing w:after="0" w:line="240" w:lineRule="auto"/>
        <w:rPr>
          <w:rFonts w:ascii="Arial" w:eastAsia="Times New Roman" w:hAnsi="Arial" w:cs="Arial"/>
          <w:sz w:val="24"/>
          <w:szCs w:val="24"/>
          <w:lang w:eastAsia="en-KE"/>
        </w:rPr>
      </w:pPr>
      <w:r w:rsidRPr="00FE46DF">
        <w:rPr>
          <w:noProof/>
        </w:rPr>
        <w:drawing>
          <wp:inline distT="0" distB="0" distL="0" distR="0" wp14:anchorId="4E3543E6" wp14:editId="39C2BE6A">
            <wp:extent cx="152400"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5435C4" w14:textId="77777777" w:rsidR="00FE46DF" w:rsidRPr="00FE46DF" w:rsidRDefault="00FE46DF" w:rsidP="00FE46DF">
      <w:pPr>
        <w:spacing w:after="0" w:line="240" w:lineRule="auto"/>
        <w:ind w:left="795"/>
        <w:rPr>
          <w:rFonts w:ascii="Arial" w:eastAsia="Times New Roman" w:hAnsi="Arial" w:cs="Arial"/>
          <w:sz w:val="24"/>
          <w:szCs w:val="24"/>
          <w:lang w:eastAsia="en-KE"/>
        </w:rPr>
      </w:pPr>
      <w:r w:rsidRPr="00FE46DF">
        <w:rPr>
          <w:rFonts w:ascii="Arial" w:eastAsia="Times New Roman" w:hAnsi="Arial" w:cs="Arial"/>
          <w:sz w:val="18"/>
          <w:szCs w:val="18"/>
          <w:lang w:eastAsia="en-KE"/>
        </w:rPr>
        <w:t>Visual Studio Developer Community</w:t>
      </w:r>
    </w:p>
    <w:p w14:paraId="0B9F8A88" w14:textId="77777777" w:rsidR="00FE46DF" w:rsidRPr="00FE46DF" w:rsidRDefault="00FE46DF" w:rsidP="00FE46DF">
      <w:pPr>
        <w:spacing w:after="0" w:line="240" w:lineRule="auto"/>
        <w:ind w:left="720"/>
        <w:rPr>
          <w:rFonts w:ascii="Arial" w:eastAsia="Times New Roman" w:hAnsi="Arial" w:cs="Arial"/>
          <w:sz w:val="21"/>
          <w:szCs w:val="21"/>
          <w:lang w:eastAsia="en-KE"/>
        </w:rPr>
      </w:pPr>
      <w:r w:rsidRPr="00FE46DF">
        <w:rPr>
          <w:rFonts w:ascii="Arial" w:eastAsia="Times New Roman" w:hAnsi="Arial" w:cs="Arial"/>
          <w:sz w:val="21"/>
          <w:szCs w:val="21"/>
          <w:lang w:eastAsia="en-KE"/>
        </w:rPr>
        <w:t>VSTO versions in support in Visual Studio 2022 - Developer Community</w:t>
      </w:r>
    </w:p>
    <w:p w14:paraId="02922D4C" w14:textId="77777777" w:rsidR="00FE46DF" w:rsidRPr="00FE46DF" w:rsidRDefault="00FE46DF" w:rsidP="00FE46DF">
      <w:pPr>
        <w:spacing w:after="0" w:line="240" w:lineRule="auto"/>
        <w:ind w:left="720"/>
        <w:rPr>
          <w:rFonts w:ascii="Arial" w:eastAsia="Times New Roman" w:hAnsi="Arial" w:cs="Arial"/>
          <w:sz w:val="18"/>
          <w:szCs w:val="18"/>
          <w:lang w:eastAsia="en-KE"/>
        </w:rPr>
      </w:pPr>
      <w:r w:rsidRPr="00FE46DF">
        <w:rPr>
          <w:rFonts w:ascii="Arial" w:eastAsia="Times New Roman" w:hAnsi="Arial" w:cs="Arial"/>
          <w:sz w:val="18"/>
          <w:szCs w:val="18"/>
          <w:lang w:eastAsia="en-KE"/>
        </w:rPr>
        <w:t>According to Microsoft's official VSTO Runtime documentation: “The Visual Studio Tools for Office (VSTO) Runtime Add-Ins platform ...</w:t>
      </w:r>
    </w:p>
    <w:p w14:paraId="3CE05E54" w14:textId="77777777" w:rsidR="00FE46DF" w:rsidRPr="00FE46DF" w:rsidRDefault="00FE46DF" w:rsidP="00FE46DF">
      <w:pPr>
        <w:spacing w:after="0" w:line="240" w:lineRule="auto"/>
        <w:rPr>
          <w:rFonts w:ascii="Arial" w:eastAsia="Times New Roman" w:hAnsi="Arial" w:cs="Arial"/>
          <w:sz w:val="24"/>
          <w:szCs w:val="24"/>
          <w:lang w:eastAsia="en-KE"/>
        </w:rPr>
      </w:pPr>
      <w:r w:rsidRPr="00FE46DF">
        <w:rPr>
          <w:rFonts w:ascii="Arial" w:eastAsia="Times New Roman" w:hAnsi="Arial" w:cs="Arial"/>
          <w:sz w:val="21"/>
          <w:szCs w:val="21"/>
          <w:lang w:eastAsia="en-KE"/>
        </w:rPr>
        <w:t>Show all</w:t>
      </w:r>
    </w:p>
    <w:p w14:paraId="068F8C52" w14:textId="77777777" w:rsidR="00FE46DF" w:rsidRPr="00FE46DF" w:rsidRDefault="00FE46DF" w:rsidP="00FE46DF">
      <w:pPr>
        <w:spacing w:after="0" w:line="240" w:lineRule="auto"/>
        <w:ind w:left="-15" w:right="-15"/>
        <w:outlineLvl w:val="1"/>
        <w:rPr>
          <w:rFonts w:ascii="Arial" w:eastAsia="Times New Roman" w:hAnsi="Arial" w:cs="Arial"/>
          <w:b/>
          <w:bCs/>
          <w:sz w:val="32"/>
          <w:szCs w:val="32"/>
          <w:lang w:eastAsia="en-KE"/>
        </w:rPr>
      </w:pPr>
      <w:r w:rsidRPr="00FE46DF">
        <w:rPr>
          <w:rFonts w:ascii="Arial" w:eastAsia="Times New Roman" w:hAnsi="Arial" w:cs="Arial"/>
          <w:b/>
          <w:bCs/>
          <w:sz w:val="32"/>
          <w:szCs w:val="32"/>
          <w:lang w:eastAsia="en-KE"/>
        </w:rPr>
        <w:lastRenderedPageBreak/>
        <w:t>You said: personal, investment &amp; corporate finance analysis</w:t>
      </w:r>
    </w:p>
    <w:p w14:paraId="4C06DB10"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4"/>
          <w:szCs w:val="24"/>
          <w:lang w:eastAsia="en-KE"/>
        </w:rPr>
        <w:t>personal, investment &amp; corporate finance analysis</w:t>
      </w:r>
    </w:p>
    <w:p w14:paraId="3E0ED446" w14:textId="77777777" w:rsidR="00FE46DF" w:rsidRPr="00FE46DF" w:rsidRDefault="00FE46DF" w:rsidP="00FE46DF">
      <w:pPr>
        <w:spacing w:after="0" w:line="240" w:lineRule="auto"/>
        <w:rPr>
          <w:rFonts w:ascii="Arial" w:eastAsia="Times New Roman" w:hAnsi="Arial" w:cs="Arial"/>
          <w:sz w:val="18"/>
          <w:szCs w:val="18"/>
          <w:lang w:eastAsia="en-KE"/>
        </w:rPr>
      </w:pPr>
      <w:r w:rsidRPr="00FE46DF">
        <w:rPr>
          <w:rFonts w:ascii="Arial" w:eastAsia="Times New Roman" w:hAnsi="Arial" w:cs="Arial"/>
          <w:sz w:val="18"/>
          <w:szCs w:val="18"/>
          <w:lang w:eastAsia="en-KE"/>
        </w:rPr>
        <w:t>09:19</w:t>
      </w:r>
    </w:p>
    <w:p w14:paraId="59F244A4"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To provide high-utility financial analysis across </w:t>
      </w:r>
      <w:r w:rsidRPr="00FE46DF">
        <w:rPr>
          <w:rFonts w:ascii="Arial" w:eastAsia="Times New Roman" w:hAnsi="Arial" w:cs="Arial"/>
          <w:b/>
          <w:bCs/>
          <w:sz w:val="24"/>
          <w:szCs w:val="24"/>
          <w:lang w:eastAsia="en-KE"/>
        </w:rPr>
        <w:t>Personal, Investment, and Corporate Finance</w:t>
      </w:r>
      <w:r w:rsidRPr="00FE46DF">
        <w:rPr>
          <w:rFonts w:ascii="Arial" w:eastAsia="Times New Roman" w:hAnsi="Arial" w:cs="Arial"/>
          <w:sz w:val="24"/>
          <w:szCs w:val="24"/>
          <w:lang w:eastAsia="en-KE"/>
        </w:rPr>
        <w:t>, we must look at how wealth is built, grown, and managed at scale.</w:t>
      </w:r>
    </w:p>
    <w:p w14:paraId="3E401ECC"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Because we do not have your specific company data or personal net worth constraints yet, the analysis below uses a highly structured, proxy framework. It maps out foundational steps, high-viability market entry points, and corporate value-creation levers.</w:t>
      </w:r>
    </w:p>
    <w:p w14:paraId="3CEA3C12"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6C7A9B21">
          <v:rect id="_x0000_i1035" style="width:0;height:1.5pt" o:hralign="center" o:hrstd="t" o:hr="t" fillcolor="#a0a0a0" stroked="f"/>
        </w:pict>
      </w:r>
    </w:p>
    <w:p w14:paraId="010F4EB7"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Segoe UI Emoji" w:eastAsia="Times New Roman" w:hAnsi="Segoe UI Emoji" w:cs="Segoe UI Emoji"/>
          <w:b/>
          <w:bCs/>
          <w:sz w:val="30"/>
          <w:szCs w:val="30"/>
          <w:lang w:eastAsia="en-KE"/>
        </w:rPr>
        <w:t>➡️</w:t>
      </w:r>
      <w:r w:rsidRPr="00FE46DF">
        <w:rPr>
          <w:rFonts w:ascii="Arial" w:eastAsia="Times New Roman" w:hAnsi="Arial" w:cs="Arial"/>
          <w:b/>
          <w:bCs/>
          <w:sz w:val="30"/>
          <w:szCs w:val="30"/>
          <w:lang w:eastAsia="en-KE"/>
        </w:rPr>
        <w:t xml:space="preserve"> Personal Finance: Strategic Wealth Allocation</w:t>
      </w:r>
    </w:p>
    <w:p w14:paraId="434B8398"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Personal finance must prioritize robust foundations before exposing capital to market risks. The table below simulates a monthly cash-flow strategy based on a baseline income of </w:t>
      </w:r>
      <w:r w:rsidRPr="00FE46DF">
        <w:rPr>
          <w:rFonts w:ascii="Arial" w:eastAsia="Times New Roman" w:hAnsi="Arial" w:cs="Arial"/>
          <w:b/>
          <w:bCs/>
          <w:sz w:val="24"/>
          <w:szCs w:val="24"/>
          <w:lang w:eastAsia="en-KE"/>
        </w:rPr>
        <w:t>$10,000/month</w:t>
      </w:r>
      <w:r w:rsidRPr="00FE46DF">
        <w:rPr>
          <w:rFonts w:ascii="Arial" w:eastAsia="Times New Roman" w:hAnsi="Arial" w:cs="Arial"/>
          <w:sz w:val="24"/>
          <w:szCs w:val="24"/>
          <w:lang w:eastAsia="en-KE"/>
        </w:rPr>
        <w:t xml:space="preserve"> to illustrate effective structural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2077"/>
        <w:gridCol w:w="1393"/>
        <w:gridCol w:w="1593"/>
        <w:gridCol w:w="3189"/>
      </w:tblGrid>
      <w:tr w:rsidR="00FE46DF" w:rsidRPr="00FE46DF" w14:paraId="0932F0BE" w14:textId="77777777" w:rsidTr="00FE46DF">
        <w:trPr>
          <w:tblCellSpacing w:w="15" w:type="dxa"/>
        </w:trPr>
        <w:tc>
          <w:tcPr>
            <w:tcW w:w="0" w:type="auto"/>
            <w:tcBorders>
              <w:bottom w:val="single" w:sz="6" w:space="0" w:color="363840"/>
            </w:tcBorders>
            <w:vAlign w:val="center"/>
            <w:hideMark/>
          </w:tcPr>
          <w:p w14:paraId="43043224"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Phase</w:t>
            </w:r>
          </w:p>
        </w:tc>
        <w:tc>
          <w:tcPr>
            <w:tcW w:w="0" w:type="auto"/>
            <w:tcBorders>
              <w:bottom w:val="single" w:sz="6" w:space="0" w:color="363840"/>
            </w:tcBorders>
            <w:vAlign w:val="center"/>
            <w:hideMark/>
          </w:tcPr>
          <w:p w14:paraId="13045ECE"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Action Item</w:t>
            </w:r>
          </w:p>
        </w:tc>
        <w:tc>
          <w:tcPr>
            <w:tcW w:w="0" w:type="auto"/>
            <w:tcBorders>
              <w:bottom w:val="single" w:sz="6" w:space="0" w:color="363840"/>
            </w:tcBorders>
            <w:vAlign w:val="center"/>
            <w:hideMark/>
          </w:tcPr>
          <w:p w14:paraId="29B5C281"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Target Allocation</w:t>
            </w:r>
          </w:p>
        </w:tc>
        <w:tc>
          <w:tcPr>
            <w:tcW w:w="0" w:type="auto"/>
            <w:tcBorders>
              <w:bottom w:val="single" w:sz="6" w:space="0" w:color="363840"/>
            </w:tcBorders>
            <w:vAlign w:val="center"/>
            <w:hideMark/>
          </w:tcPr>
          <w:p w14:paraId="3CF39526"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Simulated Amount ($)</w:t>
            </w:r>
          </w:p>
        </w:tc>
        <w:tc>
          <w:tcPr>
            <w:tcW w:w="0" w:type="auto"/>
            <w:tcBorders>
              <w:bottom w:val="single" w:sz="6" w:space="0" w:color="363840"/>
            </w:tcBorders>
            <w:vAlign w:val="center"/>
            <w:hideMark/>
          </w:tcPr>
          <w:p w14:paraId="67AD94D0"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Strategic Purpose</w:t>
            </w:r>
          </w:p>
        </w:tc>
      </w:tr>
      <w:tr w:rsidR="00FE46DF" w:rsidRPr="00FE46DF" w14:paraId="33EE70D4" w14:textId="77777777" w:rsidTr="00FE46DF">
        <w:trPr>
          <w:tblCellSpacing w:w="15" w:type="dxa"/>
        </w:trPr>
        <w:tc>
          <w:tcPr>
            <w:tcW w:w="0" w:type="auto"/>
            <w:tcBorders>
              <w:bottom w:val="single" w:sz="6" w:space="0" w:color="363840"/>
            </w:tcBorders>
            <w:vAlign w:val="center"/>
            <w:hideMark/>
          </w:tcPr>
          <w:p w14:paraId="024A6233"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Phase 1</w:t>
            </w:r>
          </w:p>
        </w:tc>
        <w:tc>
          <w:tcPr>
            <w:tcW w:w="0" w:type="auto"/>
            <w:tcBorders>
              <w:bottom w:val="single" w:sz="6" w:space="0" w:color="363840"/>
            </w:tcBorders>
            <w:vAlign w:val="center"/>
            <w:hideMark/>
          </w:tcPr>
          <w:p w14:paraId="7AA5E257"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Toxic Debt Clearance</w:t>
            </w:r>
          </w:p>
        </w:tc>
        <w:tc>
          <w:tcPr>
            <w:tcW w:w="0" w:type="auto"/>
            <w:tcBorders>
              <w:bottom w:val="single" w:sz="6" w:space="0" w:color="363840"/>
            </w:tcBorders>
            <w:vAlign w:val="center"/>
            <w:hideMark/>
          </w:tcPr>
          <w:p w14:paraId="48E91D11"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As Needed</w:t>
            </w:r>
          </w:p>
        </w:tc>
        <w:tc>
          <w:tcPr>
            <w:tcW w:w="0" w:type="auto"/>
            <w:tcBorders>
              <w:bottom w:val="single" w:sz="6" w:space="0" w:color="363840"/>
            </w:tcBorders>
            <w:vAlign w:val="center"/>
            <w:hideMark/>
          </w:tcPr>
          <w:p w14:paraId="320CF084"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Direct Override</w:t>
            </w:r>
          </w:p>
        </w:tc>
        <w:tc>
          <w:tcPr>
            <w:tcW w:w="0" w:type="auto"/>
            <w:tcBorders>
              <w:bottom w:val="single" w:sz="6" w:space="0" w:color="363840"/>
            </w:tcBorders>
            <w:vAlign w:val="center"/>
            <w:hideMark/>
          </w:tcPr>
          <w:p w14:paraId="3573BB8A"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Eliminate high-interest liabilities (e.g., &gt;8% APR).</w:t>
            </w:r>
          </w:p>
        </w:tc>
      </w:tr>
      <w:tr w:rsidR="00FE46DF" w:rsidRPr="00FE46DF" w14:paraId="2A0B3DAE" w14:textId="77777777" w:rsidTr="00FE46DF">
        <w:trPr>
          <w:tblCellSpacing w:w="15" w:type="dxa"/>
        </w:trPr>
        <w:tc>
          <w:tcPr>
            <w:tcW w:w="0" w:type="auto"/>
            <w:tcBorders>
              <w:bottom w:val="single" w:sz="6" w:space="0" w:color="363840"/>
            </w:tcBorders>
            <w:vAlign w:val="center"/>
            <w:hideMark/>
          </w:tcPr>
          <w:p w14:paraId="5D6B4ABB"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Phase 2</w:t>
            </w:r>
          </w:p>
        </w:tc>
        <w:tc>
          <w:tcPr>
            <w:tcW w:w="0" w:type="auto"/>
            <w:tcBorders>
              <w:bottom w:val="single" w:sz="6" w:space="0" w:color="363840"/>
            </w:tcBorders>
            <w:vAlign w:val="center"/>
            <w:hideMark/>
          </w:tcPr>
          <w:p w14:paraId="781EE057"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Emergency Fund Liquidity</w:t>
            </w:r>
          </w:p>
        </w:tc>
        <w:tc>
          <w:tcPr>
            <w:tcW w:w="0" w:type="auto"/>
            <w:tcBorders>
              <w:bottom w:val="single" w:sz="6" w:space="0" w:color="363840"/>
            </w:tcBorders>
            <w:vAlign w:val="center"/>
            <w:hideMark/>
          </w:tcPr>
          <w:p w14:paraId="539165D6"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10% of Income</w:t>
            </w:r>
          </w:p>
        </w:tc>
        <w:tc>
          <w:tcPr>
            <w:tcW w:w="0" w:type="auto"/>
            <w:tcBorders>
              <w:bottom w:val="single" w:sz="6" w:space="0" w:color="363840"/>
            </w:tcBorders>
            <w:vAlign w:val="center"/>
            <w:hideMark/>
          </w:tcPr>
          <w:p w14:paraId="0BFCA2E1"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$1,000 / month</w:t>
            </w:r>
          </w:p>
        </w:tc>
        <w:tc>
          <w:tcPr>
            <w:tcW w:w="0" w:type="auto"/>
            <w:tcBorders>
              <w:bottom w:val="single" w:sz="6" w:space="0" w:color="363840"/>
            </w:tcBorders>
            <w:vAlign w:val="center"/>
            <w:hideMark/>
          </w:tcPr>
          <w:p w14:paraId="760146EF"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Build 6 months of non-negotiable living expenses.</w:t>
            </w:r>
          </w:p>
        </w:tc>
      </w:tr>
      <w:tr w:rsidR="00FE46DF" w:rsidRPr="00FE46DF" w14:paraId="5DBB5FCC" w14:textId="77777777" w:rsidTr="00FE46DF">
        <w:trPr>
          <w:tblCellSpacing w:w="15" w:type="dxa"/>
        </w:trPr>
        <w:tc>
          <w:tcPr>
            <w:tcW w:w="0" w:type="auto"/>
            <w:tcBorders>
              <w:bottom w:val="single" w:sz="6" w:space="0" w:color="363840"/>
            </w:tcBorders>
            <w:vAlign w:val="center"/>
            <w:hideMark/>
          </w:tcPr>
          <w:p w14:paraId="0C4A039F"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Phase 3</w:t>
            </w:r>
          </w:p>
        </w:tc>
        <w:tc>
          <w:tcPr>
            <w:tcW w:w="0" w:type="auto"/>
            <w:tcBorders>
              <w:bottom w:val="single" w:sz="6" w:space="0" w:color="363840"/>
            </w:tcBorders>
            <w:vAlign w:val="center"/>
            <w:hideMark/>
          </w:tcPr>
          <w:p w14:paraId="0E79A236"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Tax-Advantaged Growth</w:t>
            </w:r>
          </w:p>
        </w:tc>
        <w:tc>
          <w:tcPr>
            <w:tcW w:w="0" w:type="auto"/>
            <w:tcBorders>
              <w:bottom w:val="single" w:sz="6" w:space="0" w:color="363840"/>
            </w:tcBorders>
            <w:vAlign w:val="center"/>
            <w:hideMark/>
          </w:tcPr>
          <w:p w14:paraId="6B50B4FA"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15% of Income</w:t>
            </w:r>
          </w:p>
        </w:tc>
        <w:tc>
          <w:tcPr>
            <w:tcW w:w="0" w:type="auto"/>
            <w:tcBorders>
              <w:bottom w:val="single" w:sz="6" w:space="0" w:color="363840"/>
            </w:tcBorders>
            <w:vAlign w:val="center"/>
            <w:hideMark/>
          </w:tcPr>
          <w:p w14:paraId="123BBFFA"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$1,500 / month</w:t>
            </w:r>
          </w:p>
        </w:tc>
        <w:tc>
          <w:tcPr>
            <w:tcW w:w="0" w:type="auto"/>
            <w:tcBorders>
              <w:bottom w:val="single" w:sz="6" w:space="0" w:color="363840"/>
            </w:tcBorders>
            <w:vAlign w:val="center"/>
            <w:hideMark/>
          </w:tcPr>
          <w:p w14:paraId="194095B1"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Maximize employer matching and tax-free compounding.</w:t>
            </w:r>
          </w:p>
        </w:tc>
      </w:tr>
      <w:tr w:rsidR="00FE46DF" w:rsidRPr="00FE46DF" w14:paraId="00B1E008" w14:textId="77777777" w:rsidTr="00FE46DF">
        <w:trPr>
          <w:tblCellSpacing w:w="15" w:type="dxa"/>
        </w:trPr>
        <w:tc>
          <w:tcPr>
            <w:tcW w:w="0" w:type="auto"/>
            <w:tcBorders>
              <w:bottom w:val="single" w:sz="6" w:space="0" w:color="363840"/>
            </w:tcBorders>
            <w:vAlign w:val="center"/>
            <w:hideMark/>
          </w:tcPr>
          <w:p w14:paraId="7856ED4C"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Phase 4</w:t>
            </w:r>
          </w:p>
        </w:tc>
        <w:tc>
          <w:tcPr>
            <w:tcW w:w="0" w:type="auto"/>
            <w:tcBorders>
              <w:bottom w:val="single" w:sz="6" w:space="0" w:color="363840"/>
            </w:tcBorders>
            <w:vAlign w:val="center"/>
            <w:hideMark/>
          </w:tcPr>
          <w:p w14:paraId="39DA74CC"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Taxable Brokerage Expansion</w:t>
            </w:r>
          </w:p>
        </w:tc>
        <w:tc>
          <w:tcPr>
            <w:tcW w:w="0" w:type="auto"/>
            <w:tcBorders>
              <w:bottom w:val="single" w:sz="6" w:space="0" w:color="363840"/>
            </w:tcBorders>
            <w:vAlign w:val="center"/>
            <w:hideMark/>
          </w:tcPr>
          <w:p w14:paraId="0CBF7713"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25% of Income</w:t>
            </w:r>
          </w:p>
        </w:tc>
        <w:tc>
          <w:tcPr>
            <w:tcW w:w="0" w:type="auto"/>
            <w:tcBorders>
              <w:bottom w:val="single" w:sz="6" w:space="0" w:color="363840"/>
            </w:tcBorders>
            <w:vAlign w:val="center"/>
            <w:hideMark/>
          </w:tcPr>
          <w:p w14:paraId="2847D9E3"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$2,500 / month</w:t>
            </w:r>
          </w:p>
        </w:tc>
        <w:tc>
          <w:tcPr>
            <w:tcW w:w="0" w:type="auto"/>
            <w:tcBorders>
              <w:bottom w:val="single" w:sz="6" w:space="0" w:color="363840"/>
            </w:tcBorders>
            <w:vAlign w:val="center"/>
            <w:hideMark/>
          </w:tcPr>
          <w:p w14:paraId="677EA5F7"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Capture broad equity market premium.</w:t>
            </w:r>
          </w:p>
        </w:tc>
      </w:tr>
      <w:tr w:rsidR="00FE46DF" w:rsidRPr="00FE46DF" w14:paraId="39EC7B4C" w14:textId="77777777" w:rsidTr="00FE46DF">
        <w:trPr>
          <w:tblCellSpacing w:w="15" w:type="dxa"/>
        </w:trPr>
        <w:tc>
          <w:tcPr>
            <w:tcW w:w="0" w:type="auto"/>
            <w:tcBorders>
              <w:bottom w:val="nil"/>
            </w:tcBorders>
            <w:vAlign w:val="center"/>
            <w:hideMark/>
          </w:tcPr>
          <w:p w14:paraId="42EC4A94"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Phase 5</w:t>
            </w:r>
          </w:p>
        </w:tc>
        <w:tc>
          <w:tcPr>
            <w:tcW w:w="0" w:type="auto"/>
            <w:tcBorders>
              <w:bottom w:val="nil"/>
            </w:tcBorders>
            <w:vAlign w:val="center"/>
            <w:hideMark/>
          </w:tcPr>
          <w:p w14:paraId="7DF5E807"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Lifestyle &amp; Fixed Costs</w:t>
            </w:r>
          </w:p>
        </w:tc>
        <w:tc>
          <w:tcPr>
            <w:tcW w:w="0" w:type="auto"/>
            <w:tcBorders>
              <w:bottom w:val="nil"/>
            </w:tcBorders>
            <w:vAlign w:val="center"/>
            <w:hideMark/>
          </w:tcPr>
          <w:p w14:paraId="5DD35F29"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50% of Income</w:t>
            </w:r>
          </w:p>
        </w:tc>
        <w:tc>
          <w:tcPr>
            <w:tcW w:w="0" w:type="auto"/>
            <w:tcBorders>
              <w:bottom w:val="nil"/>
            </w:tcBorders>
            <w:vAlign w:val="center"/>
            <w:hideMark/>
          </w:tcPr>
          <w:p w14:paraId="10F6833C"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$5,000 / month</w:t>
            </w:r>
          </w:p>
        </w:tc>
        <w:tc>
          <w:tcPr>
            <w:tcW w:w="0" w:type="auto"/>
            <w:tcBorders>
              <w:bottom w:val="nil"/>
            </w:tcBorders>
            <w:vAlign w:val="center"/>
            <w:hideMark/>
          </w:tcPr>
          <w:p w14:paraId="5C155861"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Maintain disciplined, non-inflating baseline living.</w:t>
            </w:r>
          </w:p>
        </w:tc>
      </w:tr>
    </w:tbl>
    <w:p w14:paraId="4042E854" w14:textId="77777777" w:rsidR="00FE46DF" w:rsidRPr="00FE46DF" w:rsidRDefault="00FE46DF" w:rsidP="00FE46DF">
      <w:pPr>
        <w:numPr>
          <w:ilvl w:val="0"/>
          <w:numId w:val="8"/>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Mindset Shift:</w:t>
      </w:r>
      <w:r w:rsidRPr="00FE46DF">
        <w:rPr>
          <w:rFonts w:ascii="Arial" w:eastAsia="Times New Roman" w:hAnsi="Arial" w:cs="Arial"/>
          <w:sz w:val="24"/>
          <w:szCs w:val="24"/>
          <w:lang w:eastAsia="en-KE"/>
        </w:rPr>
        <w:t xml:space="preserve"> Wealth creation requires treating your savings as a fixed, non-negotiable monthly expense. Automation must pull investment capital out </w:t>
      </w:r>
      <w:r w:rsidRPr="00FE46DF">
        <w:rPr>
          <w:rFonts w:ascii="Arial" w:eastAsia="Times New Roman" w:hAnsi="Arial" w:cs="Arial"/>
          <w:i/>
          <w:iCs/>
          <w:sz w:val="24"/>
          <w:szCs w:val="24"/>
          <w:lang w:eastAsia="en-KE"/>
        </w:rPr>
        <w:t>before</w:t>
      </w:r>
      <w:r w:rsidRPr="00FE46DF">
        <w:rPr>
          <w:rFonts w:ascii="Arial" w:eastAsia="Times New Roman" w:hAnsi="Arial" w:cs="Arial"/>
          <w:sz w:val="24"/>
          <w:szCs w:val="24"/>
          <w:lang w:eastAsia="en-KE"/>
        </w:rPr>
        <w:t xml:space="preserve"> lifestyle spending occurs.</w:t>
      </w:r>
    </w:p>
    <w:p w14:paraId="61D7B08F"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369E3341">
          <v:rect id="_x0000_i1036" style="width:0;height:1.5pt" o:hralign="center" o:hrstd="t" o:hr="t" fillcolor="#a0a0a0" stroked="f"/>
        </w:pict>
      </w:r>
    </w:p>
    <w:p w14:paraId="2A9D5A2F"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Segoe UI Emoji" w:eastAsia="Times New Roman" w:hAnsi="Segoe UI Emoji" w:cs="Segoe UI Emoji"/>
          <w:b/>
          <w:bCs/>
          <w:sz w:val="30"/>
          <w:szCs w:val="30"/>
          <w:lang w:eastAsia="en-KE"/>
        </w:rPr>
        <w:t>📈</w:t>
      </w:r>
      <w:r w:rsidRPr="00FE46DF">
        <w:rPr>
          <w:rFonts w:ascii="Arial" w:eastAsia="Times New Roman" w:hAnsi="Arial" w:cs="Arial"/>
          <w:b/>
          <w:bCs/>
          <w:sz w:val="30"/>
          <w:szCs w:val="30"/>
          <w:lang w:eastAsia="en-KE"/>
        </w:rPr>
        <w:t xml:space="preserve"> Investment Finance: Market Positioning &amp; Asset Selection</w:t>
      </w:r>
    </w:p>
    <w:p w14:paraId="719976B1"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Segoe UI Emoji" w:eastAsia="Times New Roman" w:hAnsi="Segoe UI Emoji" w:cs="Segoe UI Emoji"/>
          <w:i/>
          <w:iCs/>
          <w:sz w:val="24"/>
          <w:szCs w:val="24"/>
          <w:lang w:eastAsia="en-KE"/>
        </w:rPr>
        <w:t>⚠️</w:t>
      </w:r>
      <w:r w:rsidRPr="00FE46DF">
        <w:rPr>
          <w:rFonts w:ascii="Arial" w:eastAsia="Times New Roman" w:hAnsi="Arial" w:cs="Arial"/>
          <w:i/>
          <w:iCs/>
          <w:sz w:val="24"/>
          <w:szCs w:val="24"/>
          <w:lang w:eastAsia="en-KE"/>
        </w:rPr>
        <w:t xml:space="preserve"> </w:t>
      </w:r>
      <w:r w:rsidRPr="00FE46DF">
        <w:rPr>
          <w:rFonts w:ascii="Arial" w:eastAsia="Times New Roman" w:hAnsi="Arial" w:cs="Arial"/>
          <w:b/>
          <w:bCs/>
          <w:i/>
          <w:iCs/>
          <w:sz w:val="24"/>
          <w:szCs w:val="24"/>
          <w:lang w:eastAsia="en-KE"/>
        </w:rPr>
        <w:t>Speculation Warning:</w:t>
      </w:r>
      <w:r w:rsidRPr="00FE46DF">
        <w:rPr>
          <w:rFonts w:ascii="Arial" w:eastAsia="Times New Roman" w:hAnsi="Arial" w:cs="Arial"/>
          <w:i/>
          <w:iCs/>
          <w:sz w:val="24"/>
          <w:szCs w:val="24"/>
          <w:lang w:eastAsia="en-KE"/>
        </w:rPr>
        <w:t xml:space="preserve"> High-risk, single-asset concentrations or leveraged derivatives carry a severe risk of total capital loss. Always evaluate single positions within a broadly diversified framework [0].</w:t>
      </w:r>
    </w:p>
    <w:p w14:paraId="276B584B"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lastRenderedPageBreak/>
        <w:t>To transition macroeconomic trends into actionable positioning, investors should look at specific, high-viability vehicle structures that match modern economic regimes:</w:t>
      </w:r>
    </w:p>
    <w:p w14:paraId="5C26EF9D" w14:textId="77777777" w:rsidR="00FE46DF" w:rsidRPr="00FE46DF" w:rsidRDefault="00FE46DF" w:rsidP="00FE46DF">
      <w:pPr>
        <w:numPr>
          <w:ilvl w:val="0"/>
          <w:numId w:val="9"/>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SPLG (SPDR Portfolio S&amp;P 500 ETF):</w:t>
      </w:r>
      <w:r w:rsidRPr="00FE46DF">
        <w:rPr>
          <w:rFonts w:ascii="Arial" w:eastAsia="Times New Roman" w:hAnsi="Arial" w:cs="Arial"/>
          <w:sz w:val="24"/>
          <w:szCs w:val="24"/>
          <w:lang w:eastAsia="en-KE"/>
        </w:rPr>
        <w:t xml:space="preserve"> Core equity grounding. Offers ultra-</w:t>
      </w:r>
      <w:proofErr w:type="gramStart"/>
      <w:r w:rsidRPr="00FE46DF">
        <w:rPr>
          <w:rFonts w:ascii="Arial" w:eastAsia="Times New Roman" w:hAnsi="Arial" w:cs="Arial"/>
          <w:sz w:val="24"/>
          <w:szCs w:val="24"/>
          <w:lang w:eastAsia="en-KE"/>
        </w:rPr>
        <w:t>low cost</w:t>
      </w:r>
      <w:proofErr w:type="gramEnd"/>
      <w:r w:rsidRPr="00FE46DF">
        <w:rPr>
          <w:rFonts w:ascii="Arial" w:eastAsia="Times New Roman" w:hAnsi="Arial" w:cs="Arial"/>
          <w:sz w:val="24"/>
          <w:szCs w:val="24"/>
          <w:lang w:eastAsia="en-KE"/>
        </w:rPr>
        <w:t xml:space="preserve"> broad-market exposure (0.02% expense ratio) to capture large-cap compounding with minimal fee drag.</w:t>
      </w:r>
    </w:p>
    <w:p w14:paraId="5CC346FB" w14:textId="77777777" w:rsidR="00FE46DF" w:rsidRPr="00FE46DF" w:rsidRDefault="00FE46DF" w:rsidP="00FE46DF">
      <w:pPr>
        <w:numPr>
          <w:ilvl w:val="0"/>
          <w:numId w:val="9"/>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QQQM (Invesco NASDAQ 100 ETF):</w:t>
      </w:r>
      <w:r w:rsidRPr="00FE46DF">
        <w:rPr>
          <w:rFonts w:ascii="Arial" w:eastAsia="Times New Roman" w:hAnsi="Arial" w:cs="Arial"/>
          <w:sz w:val="24"/>
          <w:szCs w:val="24"/>
          <w:lang w:eastAsia="en-KE"/>
        </w:rPr>
        <w:t xml:space="preserve"> Sector tilt. A cost-effective vehicle for long-term thematic exposure to structural technology and automation tailwinds.</w:t>
      </w:r>
    </w:p>
    <w:p w14:paraId="4A86E912" w14:textId="77777777" w:rsidR="00FE46DF" w:rsidRPr="00FE46DF" w:rsidRDefault="00FE46DF" w:rsidP="00FE46DF">
      <w:pPr>
        <w:numPr>
          <w:ilvl w:val="0"/>
          <w:numId w:val="9"/>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AVUV (Avantis U.S. Small Cap Value ETF):</w:t>
      </w:r>
      <w:r w:rsidRPr="00FE46DF">
        <w:rPr>
          <w:rFonts w:ascii="Arial" w:eastAsia="Times New Roman" w:hAnsi="Arial" w:cs="Arial"/>
          <w:sz w:val="24"/>
          <w:szCs w:val="24"/>
          <w:lang w:eastAsia="en-KE"/>
        </w:rPr>
        <w:t xml:space="preserve"> Factor tilt. Historically captures the small-cap value premium, acting as an excellent diversifier against top-heavy market cap indexing.</w:t>
      </w:r>
    </w:p>
    <w:p w14:paraId="34A821DE" w14:textId="77777777" w:rsidR="00FE46DF" w:rsidRPr="00FE46DF" w:rsidRDefault="00FE46DF" w:rsidP="00FE46DF">
      <w:pPr>
        <w:spacing w:line="240" w:lineRule="auto"/>
        <w:rPr>
          <w:rFonts w:ascii="Arial" w:eastAsia="Times New Roman" w:hAnsi="Arial" w:cs="Arial"/>
          <w:b/>
          <w:bCs/>
          <w:sz w:val="24"/>
          <w:szCs w:val="24"/>
          <w:lang w:eastAsia="en-KE"/>
        </w:rPr>
      </w:pPr>
      <w:r w:rsidRPr="00FE46DF">
        <w:rPr>
          <w:rFonts w:ascii="Arial" w:eastAsia="Times New Roman" w:hAnsi="Arial" w:cs="Arial"/>
          <w:b/>
          <w:bCs/>
          <w:sz w:val="24"/>
          <w:szCs w:val="24"/>
          <w:lang w:eastAsia="en-KE"/>
        </w:rPr>
        <w:t>Interactive Wealth Projection</w:t>
      </w:r>
    </w:p>
    <w:p w14:paraId="312822AF"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If you want to simulate how consistent monthly contributions accumulate under historical equity growth assumptions, use this investment calculator:</w:t>
      </w:r>
    </w:p>
    <w:p w14:paraId="6BC74FAA" w14:textId="77777777" w:rsidR="00FE46DF" w:rsidRPr="00FE46DF" w:rsidRDefault="00FE46DF" w:rsidP="00FE46DF">
      <w:pPr>
        <w:spacing w:after="0" w:line="240" w:lineRule="auto"/>
        <w:rPr>
          <w:rFonts w:ascii="Arial" w:eastAsia="Times New Roman" w:hAnsi="Arial" w:cs="Arial"/>
          <w:sz w:val="24"/>
          <w:szCs w:val="24"/>
          <w:lang w:eastAsia="en-KE"/>
        </w:rPr>
      </w:pPr>
      <w:r w:rsidRPr="00FE46DF">
        <w:rPr>
          <w:rFonts w:ascii="Arial" w:eastAsia="Times New Roman" w:hAnsi="Arial" w:cs="Arial"/>
          <w:sz w:val="21"/>
          <w:szCs w:val="21"/>
          <w:lang w:eastAsia="en-KE"/>
        </w:rPr>
        <w:t>AI-generated. Don't enter sensitive personal info.</w:t>
      </w:r>
    </w:p>
    <w:p w14:paraId="58482085"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6E211E9A">
          <v:rect id="_x0000_i1037" style="width:0;height:1.5pt" o:hralign="center" o:hrstd="t" o:hr="t" fillcolor="#a0a0a0" stroked="f"/>
        </w:pict>
      </w:r>
    </w:p>
    <w:p w14:paraId="62148095"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Segoe UI Emoji" w:eastAsia="Times New Roman" w:hAnsi="Segoe UI Emoji" w:cs="Segoe UI Emoji"/>
          <w:b/>
          <w:bCs/>
          <w:sz w:val="30"/>
          <w:szCs w:val="30"/>
          <w:lang w:eastAsia="en-KE"/>
        </w:rPr>
        <w:t>📊</w:t>
      </w:r>
      <w:r w:rsidRPr="00FE46DF">
        <w:rPr>
          <w:rFonts w:ascii="Arial" w:eastAsia="Times New Roman" w:hAnsi="Arial" w:cs="Arial"/>
          <w:b/>
          <w:bCs/>
          <w:sz w:val="30"/>
          <w:szCs w:val="30"/>
          <w:lang w:eastAsia="en-KE"/>
        </w:rPr>
        <w:t xml:space="preserve"> Corporate Finance: Corporate Optimization Framework</w:t>
      </w:r>
    </w:p>
    <w:p w14:paraId="4795AE0B"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Corporate finance centers strictly on maximizing shareholder value through optimal capital allocation, capital structure, and operational efficiency.</w:t>
      </w:r>
    </w:p>
    <w:p w14:paraId="5442B4A3" w14:textId="77777777" w:rsidR="00FE46DF" w:rsidRPr="00FE46DF" w:rsidRDefault="00FE46DF" w:rsidP="00FE46DF">
      <w:pPr>
        <w:spacing w:before="480" w:after="480" w:line="240" w:lineRule="auto"/>
        <w:rPr>
          <w:rFonts w:ascii="Arial" w:eastAsia="Times New Roman" w:hAnsi="Arial" w:cs="Arial"/>
          <w:b/>
          <w:bCs/>
          <w:sz w:val="24"/>
          <w:szCs w:val="24"/>
          <w:lang w:eastAsia="en-KE"/>
        </w:rPr>
      </w:pPr>
      <w:r w:rsidRPr="00FE46DF">
        <w:rPr>
          <w:rFonts w:ascii="Arial" w:eastAsia="Times New Roman" w:hAnsi="Arial" w:cs="Arial"/>
          <w:b/>
          <w:bCs/>
          <w:sz w:val="24"/>
          <w:szCs w:val="24"/>
          <w:lang w:eastAsia="en-KE"/>
        </w:rPr>
        <w:t>1. DuPont Analysis (Deconstructing Return on Equity)</w:t>
      </w:r>
    </w:p>
    <w:p w14:paraId="1E18A67C"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To identify hidden inefficiencies inside an enterprise, corporate finance teams deconstruct Return on Equity (ROE) into three distinct operating metrics:</w:t>
      </w:r>
    </w:p>
    <w:p w14:paraId="32B7B1A6"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w:t>
      </w:r>
      <w:proofErr w:type="gramStart"/>
      <w:r w:rsidRPr="00FE46DF">
        <w:rPr>
          <w:rFonts w:ascii="Arial" w:eastAsia="Times New Roman" w:hAnsi="Arial" w:cs="Arial"/>
          <w:sz w:val="24"/>
          <w:szCs w:val="24"/>
          <w:lang w:eastAsia="en-KE"/>
        </w:rPr>
        <w:t>text{</w:t>
      </w:r>
      <w:proofErr w:type="gramEnd"/>
      <w:r w:rsidRPr="00FE46DF">
        <w:rPr>
          <w:rFonts w:ascii="Arial" w:eastAsia="Times New Roman" w:hAnsi="Arial" w:cs="Arial"/>
          <w:sz w:val="24"/>
          <w:szCs w:val="24"/>
          <w:lang w:eastAsia="en-KE"/>
        </w:rPr>
        <w:t>ROE}=\text{Net\ Profit\ Margin}\times \text{Asset\ Turnover}\times \text{Financial\ Leverage}\)</w:t>
      </w:r>
    </w:p>
    <w:p w14:paraId="4C26F589" w14:textId="77777777" w:rsidR="00FE46DF" w:rsidRPr="00FE46DF" w:rsidRDefault="00FE46DF" w:rsidP="00FE46DF">
      <w:pPr>
        <w:numPr>
          <w:ilvl w:val="0"/>
          <w:numId w:val="10"/>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Net Profit Margin (Operational Efficiency):</w:t>
      </w:r>
      <w:r w:rsidRPr="00FE46DF">
        <w:rPr>
          <w:rFonts w:ascii="Arial" w:eastAsia="Times New Roman" w:hAnsi="Arial" w:cs="Arial"/>
          <w:sz w:val="24"/>
          <w:szCs w:val="24"/>
          <w:lang w:eastAsia="en-KE"/>
        </w:rPr>
        <w:t xml:space="preserve"> How much net profit is generated per dollar of revenue. Low margins signal pricing pressure or bloated operational overhead.</w:t>
      </w:r>
    </w:p>
    <w:p w14:paraId="0DA66682" w14:textId="77777777" w:rsidR="00FE46DF" w:rsidRPr="00FE46DF" w:rsidRDefault="00FE46DF" w:rsidP="00FE46DF">
      <w:pPr>
        <w:numPr>
          <w:ilvl w:val="0"/>
          <w:numId w:val="10"/>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Asset Turnover (Asset Utilization Efficiency):</w:t>
      </w:r>
      <w:r w:rsidRPr="00FE46DF">
        <w:rPr>
          <w:rFonts w:ascii="Arial" w:eastAsia="Times New Roman" w:hAnsi="Arial" w:cs="Arial"/>
          <w:sz w:val="24"/>
          <w:szCs w:val="24"/>
          <w:lang w:eastAsia="en-KE"/>
        </w:rPr>
        <w:t xml:space="preserve"> How efficiently the firm deploys its assets to generate revenue. Low turnover indicates idle inventory or underutilized capital equipment.</w:t>
      </w:r>
    </w:p>
    <w:p w14:paraId="43B7459E" w14:textId="77777777" w:rsidR="00FE46DF" w:rsidRPr="00FE46DF" w:rsidRDefault="00FE46DF" w:rsidP="00FE46DF">
      <w:pPr>
        <w:numPr>
          <w:ilvl w:val="0"/>
          <w:numId w:val="10"/>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Financial Leverage (Capital Structure Strategy):</w:t>
      </w:r>
      <w:r w:rsidRPr="00FE46DF">
        <w:rPr>
          <w:rFonts w:ascii="Arial" w:eastAsia="Times New Roman" w:hAnsi="Arial" w:cs="Arial"/>
          <w:sz w:val="24"/>
          <w:szCs w:val="24"/>
          <w:lang w:eastAsia="en-KE"/>
        </w:rPr>
        <w:t xml:space="preserve"> The ratio of total assets to shareholder equity. High leverage magnifies returns but exposes the firm to severe solvency risks if cash flows contract.</w:t>
      </w:r>
    </w:p>
    <w:p w14:paraId="68F6A7AC" w14:textId="77777777" w:rsidR="00FE46DF" w:rsidRPr="00FE46DF" w:rsidRDefault="00FE46DF" w:rsidP="00FE46DF">
      <w:pPr>
        <w:spacing w:line="240" w:lineRule="auto"/>
        <w:rPr>
          <w:rFonts w:ascii="Arial" w:eastAsia="Times New Roman" w:hAnsi="Arial" w:cs="Arial"/>
          <w:b/>
          <w:bCs/>
          <w:sz w:val="24"/>
          <w:szCs w:val="24"/>
          <w:lang w:eastAsia="en-KE"/>
        </w:rPr>
      </w:pPr>
      <w:r w:rsidRPr="00FE46DF">
        <w:rPr>
          <w:rFonts w:ascii="Arial" w:eastAsia="Times New Roman" w:hAnsi="Arial" w:cs="Arial"/>
          <w:b/>
          <w:bCs/>
          <w:sz w:val="24"/>
          <w:szCs w:val="24"/>
          <w:lang w:eastAsia="en-KE"/>
        </w:rPr>
        <w:t>2. Weighted Average Cost of Capital (WACC) &amp; Hurdle Rates</w:t>
      </w:r>
    </w:p>
    <w:p w14:paraId="598B5331"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lastRenderedPageBreak/>
        <w:t>A corporation must never greenlight a project unless its expected Return on Invested Capital (ROIC) exceeds its WACC.</w:t>
      </w:r>
    </w:p>
    <w:p w14:paraId="5103533F" w14:textId="77777777" w:rsidR="00FE46DF" w:rsidRPr="00FE46DF" w:rsidRDefault="00FE46DF" w:rsidP="00FE46DF">
      <w:pPr>
        <w:numPr>
          <w:ilvl w:val="0"/>
          <w:numId w:val="11"/>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The Tax Shield:</w:t>
      </w:r>
      <w:r w:rsidRPr="00FE46DF">
        <w:rPr>
          <w:rFonts w:ascii="Arial" w:eastAsia="Times New Roman" w:hAnsi="Arial" w:cs="Arial"/>
          <w:sz w:val="24"/>
          <w:szCs w:val="24"/>
          <w:lang w:eastAsia="en-KE"/>
        </w:rPr>
        <w:t xml:space="preserve"> Debt is explicitly cheaper than equity because interest payments are tax-deductible.</w:t>
      </w:r>
    </w:p>
    <w:p w14:paraId="079D6691" w14:textId="77777777" w:rsidR="00FE46DF" w:rsidRPr="00FE46DF" w:rsidRDefault="00FE46DF" w:rsidP="00FE46DF">
      <w:pPr>
        <w:numPr>
          <w:ilvl w:val="0"/>
          <w:numId w:val="11"/>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The Optimization Trap:</w:t>
      </w:r>
      <w:r w:rsidRPr="00FE46DF">
        <w:rPr>
          <w:rFonts w:ascii="Arial" w:eastAsia="Times New Roman" w:hAnsi="Arial" w:cs="Arial"/>
          <w:sz w:val="24"/>
          <w:szCs w:val="24"/>
          <w:lang w:eastAsia="en-KE"/>
        </w:rPr>
        <w:t xml:space="preserve"> While increasing debt lowers a company's WACC initially (via the tax shield), excessive debt spikes the firm’s financial distress costs and drives up the required return on equity, destroying firm value.</w:t>
      </w:r>
    </w:p>
    <w:p w14:paraId="3C747183"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079FD98F">
          <v:rect id="_x0000_i1038" style="width:0;height:1.5pt" o:hralign="center" o:hrstd="t" o:hr="t" fillcolor="#a0a0a0" stroked="f"/>
        </w:pict>
      </w:r>
    </w:p>
    <w:p w14:paraId="5A338834"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Segoe UI Emoji" w:eastAsia="Times New Roman" w:hAnsi="Segoe UI Emoji" w:cs="Segoe UI Emoji"/>
          <w:b/>
          <w:bCs/>
          <w:sz w:val="30"/>
          <w:szCs w:val="30"/>
          <w:lang w:eastAsia="en-KE"/>
        </w:rPr>
        <w:t>🛠</w:t>
      </w:r>
      <w:r w:rsidRPr="00FE46DF">
        <w:rPr>
          <w:rFonts w:ascii="Arial" w:eastAsia="Times New Roman" w:hAnsi="Arial" w:cs="Arial"/>
          <w:b/>
          <w:bCs/>
          <w:sz w:val="30"/>
          <w:szCs w:val="30"/>
          <w:lang w:eastAsia="en-KE"/>
        </w:rPr>
        <w:t xml:space="preserve"> Excel &amp; VBA Power User Automation Corner</w:t>
      </w:r>
    </w:p>
    <w:p w14:paraId="05FD1606"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If you are processing financial workflows using Excel, Access, or .NET tools, optimize your scripts using these architectural rules:</w:t>
      </w:r>
    </w:p>
    <w:p w14:paraId="5942A391" w14:textId="77777777" w:rsidR="00FE46DF" w:rsidRPr="00FE46DF" w:rsidRDefault="00FE46DF" w:rsidP="00FE46DF">
      <w:pPr>
        <w:numPr>
          <w:ilvl w:val="0"/>
          <w:numId w:val="12"/>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Ditch Cell-by-Cell Loops:</w:t>
      </w:r>
      <w:r w:rsidRPr="00FE46DF">
        <w:rPr>
          <w:rFonts w:ascii="Arial" w:eastAsia="Times New Roman" w:hAnsi="Arial" w:cs="Arial"/>
          <w:sz w:val="24"/>
          <w:szCs w:val="24"/>
          <w:lang w:eastAsia="en-KE"/>
        </w:rPr>
        <w:t xml:space="preserve"> In VBA or VSTO, never use </w:t>
      </w:r>
      <w:r w:rsidRPr="00FE46DF">
        <w:rPr>
          <w:rFonts w:ascii="Courier New" w:eastAsia="Times New Roman" w:hAnsi="Courier New" w:cs="Courier New"/>
          <w:sz w:val="21"/>
          <w:szCs w:val="21"/>
          <w:lang w:eastAsia="en-KE"/>
        </w:rPr>
        <w:t>For i = 1 to 10000: Cells(i,</w:t>
      </w:r>
      <w:proofErr w:type="gramStart"/>
      <w:r w:rsidRPr="00FE46DF">
        <w:rPr>
          <w:rFonts w:ascii="Courier New" w:eastAsia="Times New Roman" w:hAnsi="Courier New" w:cs="Courier New"/>
          <w:sz w:val="21"/>
          <w:szCs w:val="21"/>
          <w:lang w:eastAsia="en-KE"/>
        </w:rPr>
        <w:t>1)...</w:t>
      </w:r>
      <w:proofErr w:type="gramEnd"/>
      <w:r w:rsidRPr="00FE46DF">
        <w:rPr>
          <w:rFonts w:ascii="Arial" w:eastAsia="Times New Roman" w:hAnsi="Arial" w:cs="Arial"/>
          <w:sz w:val="24"/>
          <w:szCs w:val="24"/>
          <w:lang w:eastAsia="en-KE"/>
        </w:rPr>
        <w:t xml:space="preserve">. It creates massive COM automation overhead. Instead, dump the database/Access query results into a .NET or VBA variant array, modify the data in memory, and write it back to the sheet in a single call: </w:t>
      </w:r>
      <w:r w:rsidRPr="00FE46DF">
        <w:rPr>
          <w:rFonts w:ascii="Courier New" w:eastAsia="Times New Roman" w:hAnsi="Courier New" w:cs="Courier New"/>
          <w:sz w:val="21"/>
          <w:szCs w:val="21"/>
          <w:lang w:eastAsia="en-KE"/>
        </w:rPr>
        <w:t>Range.Value = MyArray</w:t>
      </w:r>
      <w:r w:rsidRPr="00FE46DF">
        <w:rPr>
          <w:rFonts w:ascii="Arial" w:eastAsia="Times New Roman" w:hAnsi="Arial" w:cs="Arial"/>
          <w:sz w:val="24"/>
          <w:szCs w:val="24"/>
          <w:lang w:eastAsia="en-KE"/>
        </w:rPr>
        <w:t>.</w:t>
      </w:r>
    </w:p>
    <w:p w14:paraId="6C89E523" w14:textId="77777777" w:rsidR="00FE46DF" w:rsidRPr="00FE46DF" w:rsidRDefault="00FE46DF" w:rsidP="00FE46DF">
      <w:pPr>
        <w:numPr>
          <w:ilvl w:val="0"/>
          <w:numId w:val="12"/>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Excel-DNA for Heavy Math:</w:t>
      </w:r>
      <w:r w:rsidRPr="00FE46DF">
        <w:rPr>
          <w:rFonts w:ascii="Arial" w:eastAsia="Times New Roman" w:hAnsi="Arial" w:cs="Arial"/>
          <w:sz w:val="24"/>
          <w:szCs w:val="24"/>
          <w:lang w:eastAsia="en-KE"/>
        </w:rPr>
        <w:t xml:space="preserve"> If you are running complex corporate valuation models (like multi-scenario Monte Carlo simulations), run them via an Excel-DNA compiled </w:t>
      </w:r>
      <w:r w:rsidRPr="00FE46DF">
        <w:rPr>
          <w:rFonts w:ascii="Courier New" w:eastAsia="Times New Roman" w:hAnsi="Courier New" w:cs="Courier New"/>
          <w:sz w:val="21"/>
          <w:szCs w:val="21"/>
          <w:lang w:eastAsia="en-KE"/>
        </w:rPr>
        <w:t>.xll</w:t>
      </w:r>
      <w:r w:rsidRPr="00FE46DF">
        <w:rPr>
          <w:rFonts w:ascii="Arial" w:eastAsia="Times New Roman" w:hAnsi="Arial" w:cs="Arial"/>
          <w:sz w:val="24"/>
          <w:szCs w:val="24"/>
          <w:lang w:eastAsia="en-KE"/>
        </w:rPr>
        <w:t xml:space="preserve"> in C#. This allows you to leverage modern native multi-threading, bypassing Excel's single-threaded recalculation limits.</w:t>
      </w:r>
    </w:p>
    <w:p w14:paraId="01286C66"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1A69EDBC">
          <v:rect id="_x0000_i1039" style="width:0;height:1.5pt" o:hralign="center" o:hrstd="t" o:hr="t" fillcolor="#a0a0a0" stroked="f"/>
        </w:pict>
      </w:r>
    </w:p>
    <w:p w14:paraId="06D34220"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To customize this analysis for your exact needs, tell me:</w:t>
      </w:r>
    </w:p>
    <w:p w14:paraId="719C7A86" w14:textId="77777777" w:rsidR="00FE46DF" w:rsidRPr="00FE46DF" w:rsidRDefault="00FE46DF" w:rsidP="00FE46DF">
      <w:pPr>
        <w:numPr>
          <w:ilvl w:val="0"/>
          <w:numId w:val="13"/>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Personal:</w:t>
      </w:r>
      <w:r w:rsidRPr="00FE46DF">
        <w:rPr>
          <w:rFonts w:ascii="Arial" w:eastAsia="Times New Roman" w:hAnsi="Arial" w:cs="Arial"/>
          <w:sz w:val="24"/>
          <w:szCs w:val="24"/>
          <w:lang w:eastAsia="en-KE"/>
        </w:rPr>
        <w:t xml:space="preserve"> What is your </w:t>
      </w:r>
      <w:r w:rsidRPr="00FE46DF">
        <w:rPr>
          <w:rFonts w:ascii="Arial" w:eastAsia="Times New Roman" w:hAnsi="Arial" w:cs="Arial"/>
          <w:b/>
          <w:bCs/>
          <w:sz w:val="24"/>
          <w:szCs w:val="24"/>
          <w:lang w:eastAsia="en-KE"/>
        </w:rPr>
        <w:t>target investment time horizon</w:t>
      </w:r>
      <w:r w:rsidRPr="00FE46DF">
        <w:rPr>
          <w:rFonts w:ascii="Arial" w:eastAsia="Times New Roman" w:hAnsi="Arial" w:cs="Arial"/>
          <w:sz w:val="24"/>
          <w:szCs w:val="24"/>
          <w:lang w:eastAsia="en-KE"/>
        </w:rPr>
        <w:t xml:space="preserve"> and </w:t>
      </w:r>
      <w:r w:rsidRPr="00FE46DF">
        <w:rPr>
          <w:rFonts w:ascii="Arial" w:eastAsia="Times New Roman" w:hAnsi="Arial" w:cs="Arial"/>
          <w:b/>
          <w:bCs/>
          <w:sz w:val="24"/>
          <w:szCs w:val="24"/>
          <w:lang w:eastAsia="en-KE"/>
        </w:rPr>
        <w:t>risk tolerance</w:t>
      </w:r>
      <w:r w:rsidRPr="00FE46DF">
        <w:rPr>
          <w:rFonts w:ascii="Arial" w:eastAsia="Times New Roman" w:hAnsi="Arial" w:cs="Arial"/>
          <w:sz w:val="24"/>
          <w:szCs w:val="24"/>
          <w:lang w:eastAsia="en-KE"/>
        </w:rPr>
        <w:t>?</w:t>
      </w:r>
    </w:p>
    <w:p w14:paraId="1B15552A" w14:textId="77777777" w:rsidR="00FE46DF" w:rsidRPr="00FE46DF" w:rsidRDefault="00FE46DF" w:rsidP="00FE46DF">
      <w:pPr>
        <w:numPr>
          <w:ilvl w:val="0"/>
          <w:numId w:val="13"/>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Corporate:</w:t>
      </w:r>
      <w:r w:rsidRPr="00FE46DF">
        <w:rPr>
          <w:rFonts w:ascii="Arial" w:eastAsia="Times New Roman" w:hAnsi="Arial" w:cs="Arial"/>
          <w:sz w:val="24"/>
          <w:szCs w:val="24"/>
          <w:lang w:eastAsia="en-KE"/>
        </w:rPr>
        <w:t xml:space="preserve"> Are you analyzing a specific company's financial statements, or trying to optimize a </w:t>
      </w:r>
      <w:r w:rsidRPr="00FE46DF">
        <w:rPr>
          <w:rFonts w:ascii="Arial" w:eastAsia="Times New Roman" w:hAnsi="Arial" w:cs="Arial"/>
          <w:b/>
          <w:bCs/>
          <w:sz w:val="24"/>
          <w:szCs w:val="24"/>
          <w:lang w:eastAsia="en-KE"/>
        </w:rPr>
        <w:t>particular corporate metrics/KPI</w:t>
      </w:r>
      <w:r w:rsidRPr="00FE46DF">
        <w:rPr>
          <w:rFonts w:ascii="Arial" w:eastAsia="Times New Roman" w:hAnsi="Arial" w:cs="Arial"/>
          <w:sz w:val="24"/>
          <w:szCs w:val="24"/>
          <w:lang w:eastAsia="en-KE"/>
        </w:rPr>
        <w:t xml:space="preserve"> (e.g., lowering WACC, improving working capital)?</w:t>
      </w:r>
    </w:p>
    <w:p w14:paraId="1C70EC79" w14:textId="77777777" w:rsidR="00FE46DF" w:rsidRPr="00FE46DF" w:rsidRDefault="00FE46DF" w:rsidP="00FE46DF">
      <w:pPr>
        <w:numPr>
          <w:ilvl w:val="0"/>
          <w:numId w:val="13"/>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Automation:</w:t>
      </w:r>
      <w:r w:rsidRPr="00FE46DF">
        <w:rPr>
          <w:rFonts w:ascii="Arial" w:eastAsia="Times New Roman" w:hAnsi="Arial" w:cs="Arial"/>
          <w:sz w:val="24"/>
          <w:szCs w:val="24"/>
          <w:lang w:eastAsia="en-KE"/>
        </w:rPr>
        <w:t xml:space="preserve"> Do you need a concrete </w:t>
      </w:r>
      <w:r w:rsidRPr="00FE46DF">
        <w:rPr>
          <w:rFonts w:ascii="Arial" w:eastAsia="Times New Roman" w:hAnsi="Arial" w:cs="Arial"/>
          <w:b/>
          <w:bCs/>
          <w:sz w:val="24"/>
          <w:szCs w:val="24"/>
          <w:lang w:eastAsia="en-KE"/>
        </w:rPr>
        <w:t>VBA/C# code template</w:t>
      </w:r>
      <w:r w:rsidRPr="00FE46DF">
        <w:rPr>
          <w:rFonts w:ascii="Arial" w:eastAsia="Times New Roman" w:hAnsi="Arial" w:cs="Arial"/>
          <w:sz w:val="24"/>
          <w:szCs w:val="24"/>
          <w:lang w:eastAsia="en-KE"/>
        </w:rPr>
        <w:t xml:space="preserve"> to pull database data into an automated financial model?</w:t>
      </w:r>
    </w:p>
    <w:p w14:paraId="332CAAFC"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 xml:space="preserve">AI responses may include mistakes. For financial advice, consult a professional. </w:t>
      </w:r>
      <w:hyperlink r:id="rId42" w:history="1">
        <w:r w:rsidRPr="00FE46DF">
          <w:rPr>
            <w:rFonts w:ascii="Arial" w:eastAsia="Times New Roman" w:hAnsi="Arial" w:cs="Arial"/>
            <w:color w:val="0000FF"/>
            <w:sz w:val="21"/>
            <w:szCs w:val="21"/>
            <w:u w:val="single"/>
            <w:lang w:eastAsia="en-KE"/>
          </w:rPr>
          <w:t>Learn more</w:t>
        </w:r>
      </w:hyperlink>
    </w:p>
    <w:p w14:paraId="53A854E5" w14:textId="77777777" w:rsidR="00FE46DF" w:rsidRPr="00FE46DF" w:rsidRDefault="00FE46DF" w:rsidP="00FE46DF">
      <w:pPr>
        <w:spacing w:after="0" w:line="240" w:lineRule="auto"/>
        <w:ind w:left="-15" w:right="-15"/>
        <w:outlineLvl w:val="1"/>
        <w:rPr>
          <w:rFonts w:ascii="Arial" w:eastAsia="Times New Roman" w:hAnsi="Arial" w:cs="Arial"/>
          <w:b/>
          <w:bCs/>
          <w:sz w:val="32"/>
          <w:szCs w:val="32"/>
          <w:lang w:eastAsia="en-KE"/>
        </w:rPr>
      </w:pPr>
      <w:r w:rsidRPr="00FE46DF">
        <w:rPr>
          <w:rFonts w:ascii="Arial" w:eastAsia="Times New Roman" w:hAnsi="Arial" w:cs="Arial"/>
          <w:b/>
          <w:bCs/>
          <w:sz w:val="32"/>
          <w:szCs w:val="32"/>
          <w:lang w:eastAsia="en-KE"/>
        </w:rPr>
        <w:t>You said: Dividend Discount Model and DCF</w:t>
      </w:r>
    </w:p>
    <w:p w14:paraId="7BCDBCBD"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4"/>
          <w:szCs w:val="24"/>
          <w:lang w:eastAsia="en-KE"/>
        </w:rPr>
        <w:t>Dividend Discount Model and DCF</w:t>
      </w:r>
    </w:p>
    <w:p w14:paraId="1ECE9FEA" w14:textId="77777777" w:rsidR="00FE46DF" w:rsidRPr="00FE46DF" w:rsidRDefault="00FE46DF" w:rsidP="00FE46DF">
      <w:pPr>
        <w:spacing w:after="0" w:line="240" w:lineRule="auto"/>
        <w:rPr>
          <w:rFonts w:ascii="Arial" w:eastAsia="Times New Roman" w:hAnsi="Arial" w:cs="Arial"/>
          <w:sz w:val="18"/>
          <w:szCs w:val="18"/>
          <w:lang w:eastAsia="en-KE"/>
        </w:rPr>
      </w:pPr>
      <w:r w:rsidRPr="00FE46DF">
        <w:rPr>
          <w:rFonts w:ascii="Arial" w:eastAsia="Times New Roman" w:hAnsi="Arial" w:cs="Arial"/>
          <w:sz w:val="18"/>
          <w:szCs w:val="18"/>
          <w:lang w:eastAsia="en-KE"/>
        </w:rPr>
        <w:t>09:21</w:t>
      </w:r>
    </w:p>
    <w:p w14:paraId="77D99438"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To value a firm or asset, corporate finance teams and investment analysts rely on intrinsic valuation models. The two primary foundational frameworks are the </w:t>
      </w:r>
      <w:r w:rsidRPr="00FE46DF">
        <w:rPr>
          <w:rFonts w:ascii="Arial" w:eastAsia="Times New Roman" w:hAnsi="Arial" w:cs="Arial"/>
          <w:b/>
          <w:bCs/>
          <w:sz w:val="24"/>
          <w:szCs w:val="24"/>
          <w:lang w:eastAsia="en-KE"/>
        </w:rPr>
        <w:t>Dividend Discount Model (DDM)</w:t>
      </w:r>
      <w:r w:rsidRPr="00FE46DF">
        <w:rPr>
          <w:rFonts w:ascii="Arial" w:eastAsia="Times New Roman" w:hAnsi="Arial" w:cs="Arial"/>
          <w:sz w:val="24"/>
          <w:szCs w:val="24"/>
          <w:lang w:eastAsia="en-KE"/>
        </w:rPr>
        <w:t xml:space="preserve"> and the </w:t>
      </w:r>
      <w:r w:rsidRPr="00FE46DF">
        <w:rPr>
          <w:rFonts w:ascii="Arial" w:eastAsia="Times New Roman" w:hAnsi="Arial" w:cs="Arial"/>
          <w:b/>
          <w:bCs/>
          <w:sz w:val="24"/>
          <w:szCs w:val="24"/>
          <w:lang w:eastAsia="en-KE"/>
        </w:rPr>
        <w:t>Discounted Cash Flow (DCF)</w:t>
      </w:r>
      <w:r w:rsidRPr="00FE46DF">
        <w:rPr>
          <w:rFonts w:ascii="Arial" w:eastAsia="Times New Roman" w:hAnsi="Arial" w:cs="Arial"/>
          <w:sz w:val="24"/>
          <w:szCs w:val="24"/>
          <w:lang w:eastAsia="en-KE"/>
        </w:rPr>
        <w:t xml:space="preserve"> model.</w:t>
      </w:r>
    </w:p>
    <w:p w14:paraId="71181BBB"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lastRenderedPageBreak/>
        <w:t xml:space="preserve">Both models operate on the same fundamental law of finance: </w:t>
      </w:r>
      <w:r w:rsidRPr="00FE46DF">
        <w:rPr>
          <w:rFonts w:ascii="Arial" w:eastAsia="Times New Roman" w:hAnsi="Arial" w:cs="Arial"/>
          <w:b/>
          <w:bCs/>
          <w:sz w:val="24"/>
          <w:szCs w:val="24"/>
          <w:lang w:eastAsia="en-KE"/>
        </w:rPr>
        <w:t>the value of an asset is the present value of its expected future cash flows, discounted back to today at an appropriate risk-adjusted rate.</w:t>
      </w:r>
      <w:r w:rsidRPr="00FE46DF">
        <w:rPr>
          <w:rFonts w:ascii="Arial" w:eastAsia="Times New Roman" w:hAnsi="Arial" w:cs="Arial"/>
          <w:sz w:val="24"/>
          <w:szCs w:val="24"/>
          <w:lang w:eastAsia="en-KE"/>
        </w:rPr>
        <w:t xml:space="preserve"> However, they define "cash flow" differently.</w:t>
      </w:r>
    </w:p>
    <w:p w14:paraId="44ECCAA5"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6CD21445">
          <v:rect id="_x0000_i1040" style="width:0;height:1.5pt" o:hralign="center" o:hrstd="t" o:hr="t" fillcolor="#a0a0a0" stroked="f"/>
        </w:pict>
      </w:r>
    </w:p>
    <w:p w14:paraId="4B270391"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Arial" w:eastAsia="Times New Roman" w:hAnsi="Arial" w:cs="Arial"/>
          <w:b/>
          <w:bCs/>
          <w:sz w:val="30"/>
          <w:szCs w:val="30"/>
          <w:lang w:eastAsia="en-KE"/>
        </w:rPr>
        <w:t>1. The Dividend Discount Model (DDM)</w:t>
      </w:r>
    </w:p>
    <w:p w14:paraId="32C0B389"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The DDM values a company’s stock based solely on the theory that its worth equals the sum of all its future dividend payments, discounted back to the present.</w:t>
      </w:r>
    </w:p>
    <w:p w14:paraId="25B44ACA" w14:textId="77777777" w:rsidR="00FE46DF" w:rsidRPr="00FE46DF" w:rsidRDefault="00FE46DF" w:rsidP="00FE46DF">
      <w:pPr>
        <w:spacing w:before="480" w:after="480" w:line="240" w:lineRule="auto"/>
        <w:rPr>
          <w:rFonts w:ascii="Arial" w:eastAsia="Times New Roman" w:hAnsi="Arial" w:cs="Arial"/>
          <w:b/>
          <w:bCs/>
          <w:sz w:val="24"/>
          <w:szCs w:val="24"/>
          <w:lang w:eastAsia="en-KE"/>
        </w:rPr>
      </w:pPr>
      <w:r w:rsidRPr="00FE46DF">
        <w:rPr>
          <w:rFonts w:ascii="Arial" w:eastAsia="Times New Roman" w:hAnsi="Arial" w:cs="Arial"/>
          <w:b/>
          <w:bCs/>
          <w:sz w:val="24"/>
          <w:szCs w:val="24"/>
          <w:lang w:eastAsia="en-KE"/>
        </w:rPr>
        <w:t>Core Formula (The Gordon Growth Model)</w:t>
      </w:r>
    </w:p>
    <w:p w14:paraId="10A5EDD2"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For a stable, mature company with dividends that grow at a constant rate forever, the formula simplifies to:</w:t>
      </w:r>
    </w:p>
    <w:p w14:paraId="48A13AE0"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\(V_{</w:t>
      </w:r>
      <w:proofErr w:type="gramStart"/>
      <w:r w:rsidRPr="00FE46DF">
        <w:rPr>
          <w:rFonts w:ascii="Arial" w:eastAsia="Times New Roman" w:hAnsi="Arial" w:cs="Arial"/>
          <w:sz w:val="24"/>
          <w:szCs w:val="24"/>
          <w:lang w:eastAsia="en-KE"/>
        </w:rPr>
        <w:t>0}=</w:t>
      </w:r>
      <w:proofErr w:type="gramEnd"/>
      <w:r w:rsidRPr="00FE46DF">
        <w:rPr>
          <w:rFonts w:ascii="Arial" w:eastAsia="Times New Roman" w:hAnsi="Arial" w:cs="Arial"/>
          <w:sz w:val="24"/>
          <w:szCs w:val="24"/>
          <w:lang w:eastAsia="en-KE"/>
        </w:rPr>
        <w:t>\frac{D_{1}}{r-g}\)</w:t>
      </w:r>
    </w:p>
    <w:p w14:paraId="6C5C75F2" w14:textId="77777777" w:rsidR="00FE46DF" w:rsidRPr="00FE46DF" w:rsidRDefault="00FE46DF" w:rsidP="00FE46DF">
      <w:pPr>
        <w:numPr>
          <w:ilvl w:val="0"/>
          <w:numId w:val="14"/>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V</w:t>
      </w:r>
      <w:r w:rsidRPr="00FE46DF">
        <w:rPr>
          <w:rFonts w:ascii="Cambria Math" w:eastAsia="Times New Roman" w:hAnsi="Cambria Math" w:cs="Cambria Math"/>
          <w:b/>
          <w:bCs/>
          <w:sz w:val="24"/>
          <w:szCs w:val="24"/>
          <w:lang w:eastAsia="en-KE"/>
        </w:rPr>
        <w:t>₀</w:t>
      </w:r>
      <w:r w:rsidRPr="00FE46DF">
        <w:rPr>
          <w:rFonts w:ascii="Arial" w:eastAsia="Times New Roman" w:hAnsi="Arial" w:cs="Arial"/>
          <w:sz w:val="24"/>
          <w:szCs w:val="24"/>
          <w:lang w:eastAsia="en-KE"/>
        </w:rPr>
        <w:t xml:space="preserve"> = Intrinsic value of the stock today</w:t>
      </w:r>
    </w:p>
    <w:p w14:paraId="3225A533" w14:textId="77777777" w:rsidR="00FE46DF" w:rsidRPr="00FE46DF" w:rsidRDefault="00FE46DF" w:rsidP="00FE46DF">
      <w:pPr>
        <w:numPr>
          <w:ilvl w:val="0"/>
          <w:numId w:val="14"/>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D</w:t>
      </w:r>
      <w:r w:rsidRPr="00FE46DF">
        <w:rPr>
          <w:rFonts w:ascii="Cambria Math" w:eastAsia="Times New Roman" w:hAnsi="Cambria Math" w:cs="Cambria Math"/>
          <w:b/>
          <w:bCs/>
          <w:sz w:val="24"/>
          <w:szCs w:val="24"/>
          <w:lang w:eastAsia="en-KE"/>
        </w:rPr>
        <w:t>₁</w:t>
      </w:r>
      <w:r w:rsidRPr="00FE46DF">
        <w:rPr>
          <w:rFonts w:ascii="Arial" w:eastAsia="Times New Roman" w:hAnsi="Arial" w:cs="Arial"/>
          <w:sz w:val="24"/>
          <w:szCs w:val="24"/>
          <w:lang w:eastAsia="en-KE"/>
        </w:rPr>
        <w:t xml:space="preserve"> = Expected dividend next year (D</w:t>
      </w:r>
      <w:r w:rsidRPr="00FE46DF">
        <w:rPr>
          <w:rFonts w:ascii="Cambria Math" w:eastAsia="Times New Roman" w:hAnsi="Cambria Math" w:cs="Cambria Math"/>
          <w:sz w:val="24"/>
          <w:szCs w:val="24"/>
          <w:lang w:eastAsia="en-KE"/>
        </w:rPr>
        <w:t>₀</w:t>
      </w:r>
      <w:r w:rsidRPr="00FE46DF">
        <w:rPr>
          <w:rFonts w:ascii="Arial" w:eastAsia="Times New Roman" w:hAnsi="Arial" w:cs="Arial"/>
          <w:sz w:val="24"/>
          <w:szCs w:val="24"/>
          <w:lang w:eastAsia="en-KE"/>
        </w:rPr>
        <w:t xml:space="preserve"> × (1 + g))</w:t>
      </w:r>
    </w:p>
    <w:p w14:paraId="693F58BC" w14:textId="77777777" w:rsidR="00FE46DF" w:rsidRPr="00FE46DF" w:rsidRDefault="00FE46DF" w:rsidP="00FE46DF">
      <w:pPr>
        <w:numPr>
          <w:ilvl w:val="0"/>
          <w:numId w:val="14"/>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r</w:t>
      </w:r>
      <w:r w:rsidRPr="00FE46DF">
        <w:rPr>
          <w:rFonts w:ascii="Arial" w:eastAsia="Times New Roman" w:hAnsi="Arial" w:cs="Arial"/>
          <w:sz w:val="24"/>
          <w:szCs w:val="24"/>
          <w:lang w:eastAsia="en-KE"/>
        </w:rPr>
        <w:t xml:space="preserve"> = Required rate of return / Cost of equity (calculated via CAPM: </w:t>
      </w:r>
      <w:proofErr w:type="gramStart"/>
      <w:r w:rsidRPr="00FE46DF">
        <w:rPr>
          <w:rFonts w:ascii="Arial" w:eastAsia="Times New Roman" w:hAnsi="Arial" w:cs="Arial"/>
          <w:sz w:val="24"/>
          <w:szCs w:val="24"/>
          <w:lang w:eastAsia="en-KE"/>
        </w:rPr>
        <w:t>\(</w:t>
      </w:r>
      <w:proofErr w:type="gramEnd"/>
      <w:r w:rsidRPr="00FE46DF">
        <w:rPr>
          <w:rFonts w:ascii="Arial" w:eastAsia="Times New Roman" w:hAnsi="Arial" w:cs="Arial"/>
          <w:sz w:val="24"/>
          <w:szCs w:val="24"/>
          <w:lang w:eastAsia="en-KE"/>
        </w:rPr>
        <w:t>R_f + \beta \times ERP\))</w:t>
      </w:r>
    </w:p>
    <w:p w14:paraId="3E3C21E1" w14:textId="77777777" w:rsidR="00FE46DF" w:rsidRPr="00FE46DF" w:rsidRDefault="00FE46DF" w:rsidP="00FE46DF">
      <w:pPr>
        <w:numPr>
          <w:ilvl w:val="0"/>
          <w:numId w:val="14"/>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g</w:t>
      </w:r>
      <w:r w:rsidRPr="00FE46DF">
        <w:rPr>
          <w:rFonts w:ascii="Arial" w:eastAsia="Times New Roman" w:hAnsi="Arial" w:cs="Arial"/>
          <w:sz w:val="24"/>
          <w:szCs w:val="24"/>
          <w:lang w:eastAsia="en-KE"/>
        </w:rPr>
        <w:t xml:space="preserve"> = Perpetual dividend growth rate (Note: r must strictly be greater than g)</w:t>
      </w:r>
    </w:p>
    <w:p w14:paraId="23EC78B3" w14:textId="77777777" w:rsidR="00FE46DF" w:rsidRPr="00FE46DF" w:rsidRDefault="00FE46DF" w:rsidP="00FE46DF">
      <w:pPr>
        <w:spacing w:line="240" w:lineRule="auto"/>
        <w:rPr>
          <w:rFonts w:ascii="Arial" w:eastAsia="Times New Roman" w:hAnsi="Arial" w:cs="Arial"/>
          <w:b/>
          <w:bCs/>
          <w:sz w:val="24"/>
          <w:szCs w:val="24"/>
          <w:lang w:eastAsia="en-KE"/>
        </w:rPr>
      </w:pPr>
      <w:r w:rsidRPr="00FE46DF">
        <w:rPr>
          <w:rFonts w:ascii="Arial" w:eastAsia="Times New Roman" w:hAnsi="Arial" w:cs="Arial"/>
          <w:b/>
          <w:bCs/>
          <w:sz w:val="24"/>
          <w:szCs w:val="24"/>
          <w:lang w:eastAsia="en-KE"/>
        </w:rPr>
        <w:t>Limitations of DDM</w:t>
      </w:r>
    </w:p>
    <w:p w14:paraId="41DF3B33" w14:textId="77777777" w:rsidR="00FE46DF" w:rsidRPr="00FE46DF" w:rsidRDefault="00FE46DF" w:rsidP="00FE46DF">
      <w:pPr>
        <w:numPr>
          <w:ilvl w:val="0"/>
          <w:numId w:val="15"/>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Irrelevant for Non-Dividend Payers:</w:t>
      </w:r>
      <w:r w:rsidRPr="00FE46DF">
        <w:rPr>
          <w:rFonts w:ascii="Arial" w:eastAsia="Times New Roman" w:hAnsi="Arial" w:cs="Arial"/>
          <w:sz w:val="24"/>
          <w:szCs w:val="24"/>
          <w:lang w:eastAsia="en-KE"/>
        </w:rPr>
        <w:t xml:space="preserve"> It cannot value growth companies (e.g., tech firms) that reinvest 100% of earnings instead of paying dividends.</w:t>
      </w:r>
    </w:p>
    <w:p w14:paraId="2BEEFB01" w14:textId="77777777" w:rsidR="00FE46DF" w:rsidRPr="00FE46DF" w:rsidRDefault="00FE46DF" w:rsidP="00FE46DF">
      <w:pPr>
        <w:numPr>
          <w:ilvl w:val="0"/>
          <w:numId w:val="15"/>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Sensitivity:</w:t>
      </w:r>
      <w:r w:rsidRPr="00FE46DF">
        <w:rPr>
          <w:rFonts w:ascii="Arial" w:eastAsia="Times New Roman" w:hAnsi="Arial" w:cs="Arial"/>
          <w:sz w:val="24"/>
          <w:szCs w:val="24"/>
          <w:lang w:eastAsia="en-KE"/>
        </w:rPr>
        <w:t xml:space="preserve"> A 0.5% variance in r or g drastically swings the intrinsic valuation.</w:t>
      </w:r>
    </w:p>
    <w:p w14:paraId="0A202949" w14:textId="77777777" w:rsidR="00FE46DF" w:rsidRPr="00FE46DF" w:rsidRDefault="00FE46DF" w:rsidP="00FE46DF">
      <w:pPr>
        <w:numPr>
          <w:ilvl w:val="0"/>
          <w:numId w:val="15"/>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Minority Perspective:</w:t>
      </w:r>
      <w:r w:rsidRPr="00FE46DF">
        <w:rPr>
          <w:rFonts w:ascii="Arial" w:eastAsia="Times New Roman" w:hAnsi="Arial" w:cs="Arial"/>
          <w:sz w:val="24"/>
          <w:szCs w:val="24"/>
          <w:lang w:eastAsia="en-KE"/>
        </w:rPr>
        <w:t xml:space="preserve"> It assumes the investor has no control over corporate capital allocation and only harvests what management distributes.</w:t>
      </w:r>
    </w:p>
    <w:p w14:paraId="0EDC99C8"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52608623">
          <v:rect id="_x0000_i1041" style="width:0;height:1.5pt" o:hralign="center" o:hrstd="t" o:hr="t" fillcolor="#a0a0a0" stroked="f"/>
        </w:pict>
      </w:r>
    </w:p>
    <w:p w14:paraId="40045357"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Arial" w:eastAsia="Times New Roman" w:hAnsi="Arial" w:cs="Arial"/>
          <w:b/>
          <w:bCs/>
          <w:sz w:val="30"/>
          <w:szCs w:val="30"/>
          <w:lang w:eastAsia="en-KE"/>
        </w:rPr>
        <w:t>2. The Discounted Cash Flow (DCF) Model</w:t>
      </w:r>
    </w:p>
    <w:p w14:paraId="00FE079A"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The DCF model is the industry standard for corporate finance. It bypasses actual cash distributions (dividends) and focuses entirely on the </w:t>
      </w:r>
      <w:r w:rsidRPr="00FE46DF">
        <w:rPr>
          <w:rFonts w:ascii="Arial" w:eastAsia="Times New Roman" w:hAnsi="Arial" w:cs="Arial"/>
          <w:b/>
          <w:bCs/>
          <w:sz w:val="24"/>
          <w:szCs w:val="24"/>
          <w:lang w:eastAsia="en-KE"/>
        </w:rPr>
        <w:t>cash generated by the underlying business operations</w:t>
      </w:r>
      <w:r w:rsidRPr="00FE46DF">
        <w:rPr>
          <w:rFonts w:ascii="Arial" w:eastAsia="Times New Roman" w:hAnsi="Arial" w:cs="Arial"/>
          <w:sz w:val="24"/>
          <w:szCs w:val="24"/>
          <w:lang w:eastAsia="en-KE"/>
        </w:rPr>
        <w:t xml:space="preserve"> that is </w:t>
      </w:r>
      <w:r w:rsidRPr="00FE46DF">
        <w:rPr>
          <w:rFonts w:ascii="Arial" w:eastAsia="Times New Roman" w:hAnsi="Arial" w:cs="Arial"/>
          <w:i/>
          <w:iCs/>
          <w:sz w:val="24"/>
          <w:szCs w:val="24"/>
          <w:lang w:eastAsia="en-KE"/>
        </w:rPr>
        <w:t>available</w:t>
      </w:r>
      <w:r w:rsidRPr="00FE46DF">
        <w:rPr>
          <w:rFonts w:ascii="Arial" w:eastAsia="Times New Roman" w:hAnsi="Arial" w:cs="Arial"/>
          <w:sz w:val="24"/>
          <w:szCs w:val="24"/>
          <w:lang w:eastAsia="en-KE"/>
        </w:rPr>
        <w:t xml:space="preserve"> to be distributed.</w:t>
      </w:r>
    </w:p>
    <w:p w14:paraId="2C764E00" w14:textId="77777777" w:rsidR="00FE46DF" w:rsidRPr="00FE46DF" w:rsidRDefault="00FE46DF" w:rsidP="00FE46DF">
      <w:pPr>
        <w:spacing w:line="240" w:lineRule="auto"/>
        <w:rPr>
          <w:rFonts w:ascii="Arial" w:eastAsia="Times New Roman" w:hAnsi="Arial" w:cs="Arial"/>
          <w:b/>
          <w:bCs/>
          <w:sz w:val="24"/>
          <w:szCs w:val="24"/>
          <w:lang w:eastAsia="en-KE"/>
        </w:rPr>
      </w:pPr>
      <w:r w:rsidRPr="00FE46DF">
        <w:rPr>
          <w:rFonts w:ascii="Arial" w:eastAsia="Times New Roman" w:hAnsi="Arial" w:cs="Arial"/>
          <w:b/>
          <w:bCs/>
          <w:sz w:val="24"/>
          <w:szCs w:val="24"/>
          <w:lang w:eastAsia="en-KE"/>
        </w:rPr>
        <w:t>The Multi-Stage DCF Framework</w:t>
      </w:r>
    </w:p>
    <w:p w14:paraId="519B3289"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Because companies grow rapidly before maturing, a standard DCF breaks valuation into two distinct phases:</w:t>
      </w:r>
    </w:p>
    <w:p w14:paraId="49EEA39F"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lastRenderedPageBreak/>
        <w:t>\(\</w:t>
      </w:r>
      <w:proofErr w:type="gramStart"/>
      <w:r w:rsidRPr="00FE46DF">
        <w:rPr>
          <w:rFonts w:ascii="Arial" w:eastAsia="Times New Roman" w:hAnsi="Arial" w:cs="Arial"/>
          <w:sz w:val="24"/>
          <w:szCs w:val="24"/>
          <w:lang w:eastAsia="en-KE"/>
        </w:rPr>
        <w:t>text{</w:t>
      </w:r>
      <w:proofErr w:type="gramEnd"/>
      <w:r w:rsidRPr="00FE46DF">
        <w:rPr>
          <w:rFonts w:ascii="Arial" w:eastAsia="Times New Roman" w:hAnsi="Arial" w:cs="Arial"/>
          <w:sz w:val="24"/>
          <w:szCs w:val="24"/>
          <w:lang w:eastAsia="en-KE"/>
        </w:rPr>
        <w:t>Value}=\sum _{t=1}^{n}\frac{\text{FCF}_{t}}{(1+\text{WACC})^{t}}+\frac{\text{Terminal\ Value}_{n}}{(1+\text{WACC})^{n}}\)</w:t>
      </w:r>
    </w:p>
    <w:p w14:paraId="6307F7DB" w14:textId="77777777" w:rsidR="00FE46DF" w:rsidRPr="00FE46DF" w:rsidRDefault="00FE46DF" w:rsidP="00FE46DF">
      <w:pPr>
        <w:numPr>
          <w:ilvl w:val="0"/>
          <w:numId w:val="16"/>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Forecast Period (Years 1 to n):</w:t>
      </w:r>
      <w:r w:rsidRPr="00FE46DF">
        <w:rPr>
          <w:rFonts w:ascii="Arial" w:eastAsia="Times New Roman" w:hAnsi="Arial" w:cs="Arial"/>
          <w:sz w:val="24"/>
          <w:szCs w:val="24"/>
          <w:lang w:eastAsia="en-KE"/>
        </w:rPr>
        <w:t xml:space="preserve"> Explicitly projecting Free Cash Flows (typically 5–10 years) based on revenue growth, margins, and capital expenditures.</w:t>
      </w:r>
    </w:p>
    <w:p w14:paraId="43BC7861" w14:textId="77777777" w:rsidR="00FE46DF" w:rsidRPr="00FE46DF" w:rsidRDefault="00FE46DF" w:rsidP="00FE46DF">
      <w:pPr>
        <w:numPr>
          <w:ilvl w:val="0"/>
          <w:numId w:val="16"/>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Terminal Value (Year n onwards):</w:t>
      </w:r>
      <w:r w:rsidRPr="00FE46DF">
        <w:rPr>
          <w:rFonts w:ascii="Arial" w:eastAsia="Times New Roman" w:hAnsi="Arial" w:cs="Arial"/>
          <w:sz w:val="24"/>
          <w:szCs w:val="24"/>
          <w:lang w:eastAsia="en-KE"/>
        </w:rPr>
        <w:t xml:space="preserve"> Capturing the value of the firm beyond the explicit forecast window using either the Perpetuity Growth Method (</w:t>
      </w:r>
      <w:proofErr w:type="gramStart"/>
      <w:r w:rsidRPr="00FE46DF">
        <w:rPr>
          <w:rFonts w:ascii="Arial" w:eastAsia="Times New Roman" w:hAnsi="Arial" w:cs="Arial"/>
          <w:sz w:val="24"/>
          <w:szCs w:val="24"/>
          <w:lang w:eastAsia="en-KE"/>
        </w:rPr>
        <w:t>\(</w:t>
      </w:r>
      <w:proofErr w:type="gramEnd"/>
      <w:r w:rsidRPr="00FE46DF">
        <w:rPr>
          <w:rFonts w:ascii="Arial" w:eastAsia="Times New Roman" w:hAnsi="Arial" w:cs="Arial"/>
          <w:sz w:val="24"/>
          <w:szCs w:val="24"/>
          <w:lang w:eastAsia="en-KE"/>
        </w:rPr>
        <w:t>TV = \frac{\text{FCF}_{n+1}}{\text{WACC} - g}\)) or an Exit Multiple Method.</w:t>
      </w:r>
    </w:p>
    <w:p w14:paraId="306309B1" w14:textId="77777777" w:rsidR="00FE46DF" w:rsidRPr="00FE46DF" w:rsidRDefault="00FE46DF" w:rsidP="00FE46DF">
      <w:pPr>
        <w:spacing w:line="240" w:lineRule="auto"/>
        <w:rPr>
          <w:rFonts w:ascii="Arial" w:eastAsia="Times New Roman" w:hAnsi="Arial" w:cs="Arial"/>
          <w:b/>
          <w:bCs/>
          <w:sz w:val="24"/>
          <w:szCs w:val="24"/>
          <w:lang w:eastAsia="en-KE"/>
        </w:rPr>
      </w:pPr>
      <w:r w:rsidRPr="00FE46DF">
        <w:rPr>
          <w:rFonts w:ascii="Arial" w:eastAsia="Times New Roman" w:hAnsi="Arial" w:cs="Arial"/>
          <w:b/>
          <w:bCs/>
          <w:sz w:val="24"/>
          <w:szCs w:val="24"/>
          <w:lang w:eastAsia="en-KE"/>
        </w:rPr>
        <w:t>Unlevered Free Cash Flow (FCFF) Formula</w:t>
      </w:r>
    </w:p>
    <w:p w14:paraId="627786B8"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To find Free Cash Flow to the Firm (FCFF), start from operating profitability to capture pure business performance:</w:t>
      </w:r>
    </w:p>
    <w:p w14:paraId="1E781C42"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w:t>
      </w:r>
      <w:proofErr w:type="gramStart"/>
      <w:r w:rsidRPr="00FE46DF">
        <w:rPr>
          <w:rFonts w:ascii="Arial" w:eastAsia="Times New Roman" w:hAnsi="Arial" w:cs="Arial"/>
          <w:sz w:val="24"/>
          <w:szCs w:val="24"/>
          <w:lang w:eastAsia="en-KE"/>
        </w:rPr>
        <w:t>text{</w:t>
      </w:r>
      <w:proofErr w:type="gramEnd"/>
      <w:r w:rsidRPr="00FE46DF">
        <w:rPr>
          <w:rFonts w:ascii="Arial" w:eastAsia="Times New Roman" w:hAnsi="Arial" w:cs="Arial"/>
          <w:sz w:val="24"/>
          <w:szCs w:val="24"/>
          <w:lang w:eastAsia="en-KE"/>
        </w:rPr>
        <w:t>FCFF}=\text{EBIT}\times (1-t)+\text{D\&amp;A}-\text{CapEx}-\Delta \text{NWC}\)</w:t>
      </w:r>
    </w:p>
    <w:p w14:paraId="00E0DA89" w14:textId="77777777" w:rsidR="00FE46DF" w:rsidRPr="00FE46DF" w:rsidRDefault="00FE46DF" w:rsidP="00FE46DF">
      <w:pPr>
        <w:numPr>
          <w:ilvl w:val="0"/>
          <w:numId w:val="17"/>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EBIT × (1 - t)</w:t>
      </w:r>
      <w:r w:rsidRPr="00FE46DF">
        <w:rPr>
          <w:rFonts w:ascii="Arial" w:eastAsia="Times New Roman" w:hAnsi="Arial" w:cs="Arial"/>
          <w:sz w:val="24"/>
          <w:szCs w:val="24"/>
          <w:lang w:eastAsia="en-KE"/>
        </w:rPr>
        <w:t xml:space="preserve"> = Net Operating Profit After Tax (NOPAT)</w:t>
      </w:r>
    </w:p>
    <w:p w14:paraId="4D2C62FB" w14:textId="77777777" w:rsidR="00FE46DF" w:rsidRPr="00FE46DF" w:rsidRDefault="00FE46DF" w:rsidP="00FE46DF">
      <w:pPr>
        <w:numPr>
          <w:ilvl w:val="0"/>
          <w:numId w:val="17"/>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\(\text{D\&amp;</w:t>
      </w:r>
      <w:proofErr w:type="gramStart"/>
      <w:r w:rsidRPr="00FE46DF">
        <w:rPr>
          <w:rFonts w:ascii="Arial" w:eastAsia="Times New Roman" w:hAnsi="Arial" w:cs="Arial"/>
          <w:b/>
          <w:bCs/>
          <w:sz w:val="24"/>
          <w:szCs w:val="24"/>
          <w:lang w:eastAsia="en-KE"/>
        </w:rPr>
        <w:t>A}\</w:t>
      </w:r>
      <w:proofErr w:type="gramEnd"/>
      <w:r w:rsidRPr="00FE46DF">
        <w:rPr>
          <w:rFonts w:ascii="Arial" w:eastAsia="Times New Roman" w:hAnsi="Arial" w:cs="Arial"/>
          <w:b/>
          <w:bCs/>
          <w:sz w:val="24"/>
          <w:szCs w:val="24"/>
          <w:lang w:eastAsia="en-KE"/>
        </w:rPr>
        <w:t>)</w:t>
      </w:r>
      <w:r w:rsidRPr="00FE46DF">
        <w:rPr>
          <w:rFonts w:ascii="Arial" w:eastAsia="Times New Roman" w:hAnsi="Arial" w:cs="Arial"/>
          <w:sz w:val="24"/>
          <w:szCs w:val="24"/>
          <w:lang w:eastAsia="en-KE"/>
        </w:rPr>
        <w:t xml:space="preserve"> = Non-cash expenses (Depreciation &amp; Amortization) added back</w:t>
      </w:r>
    </w:p>
    <w:p w14:paraId="3ADE0D47" w14:textId="77777777" w:rsidR="00FE46DF" w:rsidRPr="00FE46DF" w:rsidRDefault="00FE46DF" w:rsidP="00FE46DF">
      <w:pPr>
        <w:numPr>
          <w:ilvl w:val="0"/>
          <w:numId w:val="17"/>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CapEx</w:t>
      </w:r>
      <w:r w:rsidRPr="00FE46DF">
        <w:rPr>
          <w:rFonts w:ascii="Arial" w:eastAsia="Times New Roman" w:hAnsi="Arial" w:cs="Arial"/>
          <w:sz w:val="24"/>
          <w:szCs w:val="24"/>
          <w:lang w:eastAsia="en-KE"/>
        </w:rPr>
        <w:t xml:space="preserve"> = Capital Expenditures subtracted (cash spent to maintain/grow fixed assets)</w:t>
      </w:r>
    </w:p>
    <w:p w14:paraId="73B036C7" w14:textId="77777777" w:rsidR="00FE46DF" w:rsidRPr="00FE46DF" w:rsidRDefault="00FE46DF" w:rsidP="00FE46DF">
      <w:pPr>
        <w:numPr>
          <w:ilvl w:val="0"/>
          <w:numId w:val="17"/>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ΔNWC</w:t>
      </w:r>
      <w:r w:rsidRPr="00FE46DF">
        <w:rPr>
          <w:rFonts w:ascii="Arial" w:eastAsia="Times New Roman" w:hAnsi="Arial" w:cs="Arial"/>
          <w:sz w:val="24"/>
          <w:szCs w:val="24"/>
          <w:lang w:eastAsia="en-KE"/>
        </w:rPr>
        <w:t xml:space="preserve"> = Change in Non-Cash Working Capital subtracted (cash tied up in inventory/receivables)</w:t>
      </w:r>
    </w:p>
    <w:p w14:paraId="4A327644"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5C06DC48">
          <v:rect id="_x0000_i1042" style="width:0;height:1.5pt" o:hralign="center" o:hrstd="t" o:hr="t" fillcolor="#a0a0a0" stroked="f"/>
        </w:pict>
      </w:r>
    </w:p>
    <w:p w14:paraId="0CEFDFDB"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Arial" w:eastAsia="Times New Roman" w:hAnsi="Arial" w:cs="Arial"/>
          <w:b/>
          <w:bCs/>
          <w:sz w:val="30"/>
          <w:szCs w:val="30"/>
          <w:lang w:eastAsia="en-KE"/>
        </w:rPr>
        <w:t>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2969"/>
        <w:gridCol w:w="4030"/>
      </w:tblGrid>
      <w:tr w:rsidR="00FE46DF" w:rsidRPr="00FE46DF" w14:paraId="14BF7E61" w14:textId="77777777" w:rsidTr="00FE46DF">
        <w:trPr>
          <w:tblCellSpacing w:w="15" w:type="dxa"/>
        </w:trPr>
        <w:tc>
          <w:tcPr>
            <w:tcW w:w="0" w:type="auto"/>
            <w:tcBorders>
              <w:bottom w:val="single" w:sz="6" w:space="0" w:color="363840"/>
            </w:tcBorders>
            <w:vAlign w:val="center"/>
            <w:hideMark/>
          </w:tcPr>
          <w:p w14:paraId="696B7D2B"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Feature</w:t>
            </w:r>
          </w:p>
        </w:tc>
        <w:tc>
          <w:tcPr>
            <w:tcW w:w="0" w:type="auto"/>
            <w:tcBorders>
              <w:bottom w:val="single" w:sz="6" w:space="0" w:color="363840"/>
            </w:tcBorders>
            <w:vAlign w:val="center"/>
            <w:hideMark/>
          </w:tcPr>
          <w:p w14:paraId="5BADC5B1"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Dividend Discount Model (DDM)</w:t>
            </w:r>
          </w:p>
        </w:tc>
        <w:tc>
          <w:tcPr>
            <w:tcW w:w="0" w:type="auto"/>
            <w:tcBorders>
              <w:bottom w:val="single" w:sz="6" w:space="0" w:color="363840"/>
            </w:tcBorders>
            <w:vAlign w:val="center"/>
            <w:hideMark/>
          </w:tcPr>
          <w:p w14:paraId="348606CC" w14:textId="77777777" w:rsidR="00FE46DF" w:rsidRPr="00FE46DF" w:rsidRDefault="00FE46DF" w:rsidP="00FE46DF">
            <w:pPr>
              <w:spacing w:after="0" w:line="240" w:lineRule="auto"/>
              <w:jc w:val="center"/>
              <w:rPr>
                <w:rFonts w:ascii="Arial" w:eastAsia="Times New Roman" w:hAnsi="Arial" w:cs="Arial"/>
                <w:b/>
                <w:bCs/>
                <w:sz w:val="21"/>
                <w:szCs w:val="21"/>
                <w:lang w:eastAsia="en-KE"/>
              </w:rPr>
            </w:pPr>
            <w:r w:rsidRPr="00FE46DF">
              <w:rPr>
                <w:rFonts w:ascii="Arial" w:eastAsia="Times New Roman" w:hAnsi="Arial" w:cs="Arial"/>
                <w:b/>
                <w:bCs/>
                <w:sz w:val="21"/>
                <w:szCs w:val="21"/>
                <w:lang w:eastAsia="en-KE"/>
              </w:rPr>
              <w:t>Discounted Cash Flow (DCF)</w:t>
            </w:r>
          </w:p>
        </w:tc>
      </w:tr>
      <w:tr w:rsidR="00FE46DF" w:rsidRPr="00FE46DF" w14:paraId="205C2B4C" w14:textId="77777777" w:rsidTr="00FE46DF">
        <w:trPr>
          <w:tblCellSpacing w:w="15" w:type="dxa"/>
        </w:trPr>
        <w:tc>
          <w:tcPr>
            <w:tcW w:w="0" w:type="auto"/>
            <w:tcBorders>
              <w:bottom w:val="single" w:sz="6" w:space="0" w:color="363840"/>
            </w:tcBorders>
            <w:vAlign w:val="center"/>
            <w:hideMark/>
          </w:tcPr>
          <w:p w14:paraId="1160008B"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Cash Flow Definition</w:t>
            </w:r>
          </w:p>
        </w:tc>
        <w:tc>
          <w:tcPr>
            <w:tcW w:w="0" w:type="auto"/>
            <w:tcBorders>
              <w:bottom w:val="single" w:sz="6" w:space="0" w:color="363840"/>
            </w:tcBorders>
            <w:vAlign w:val="center"/>
            <w:hideMark/>
          </w:tcPr>
          <w:p w14:paraId="2B019BE8"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Dividends paid to shareholders</w:t>
            </w:r>
          </w:p>
        </w:tc>
        <w:tc>
          <w:tcPr>
            <w:tcW w:w="0" w:type="auto"/>
            <w:tcBorders>
              <w:bottom w:val="single" w:sz="6" w:space="0" w:color="363840"/>
            </w:tcBorders>
            <w:vAlign w:val="center"/>
            <w:hideMark/>
          </w:tcPr>
          <w:p w14:paraId="77C6CABA"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Free Cash Flow generated by operations</w:t>
            </w:r>
          </w:p>
        </w:tc>
      </w:tr>
      <w:tr w:rsidR="00FE46DF" w:rsidRPr="00FE46DF" w14:paraId="14AC98DA" w14:textId="77777777" w:rsidTr="00FE46DF">
        <w:trPr>
          <w:tblCellSpacing w:w="15" w:type="dxa"/>
        </w:trPr>
        <w:tc>
          <w:tcPr>
            <w:tcW w:w="0" w:type="auto"/>
            <w:tcBorders>
              <w:bottom w:val="single" w:sz="6" w:space="0" w:color="363840"/>
            </w:tcBorders>
            <w:vAlign w:val="center"/>
            <w:hideMark/>
          </w:tcPr>
          <w:p w14:paraId="0AF5C17A"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Discount Rate</w:t>
            </w:r>
          </w:p>
        </w:tc>
        <w:tc>
          <w:tcPr>
            <w:tcW w:w="0" w:type="auto"/>
            <w:tcBorders>
              <w:bottom w:val="single" w:sz="6" w:space="0" w:color="363840"/>
            </w:tcBorders>
            <w:vAlign w:val="center"/>
            <w:hideMark/>
          </w:tcPr>
          <w:p w14:paraId="110C2802"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Cost of Equity (\(r_{e}\))</w:t>
            </w:r>
          </w:p>
        </w:tc>
        <w:tc>
          <w:tcPr>
            <w:tcW w:w="0" w:type="auto"/>
            <w:tcBorders>
              <w:bottom w:val="single" w:sz="6" w:space="0" w:color="363840"/>
            </w:tcBorders>
            <w:vAlign w:val="center"/>
            <w:hideMark/>
          </w:tcPr>
          <w:p w14:paraId="1A67A188"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Weighted Average Cost of Capital (WACC)</w:t>
            </w:r>
          </w:p>
        </w:tc>
      </w:tr>
      <w:tr w:rsidR="00FE46DF" w:rsidRPr="00FE46DF" w14:paraId="35979386" w14:textId="77777777" w:rsidTr="00FE46DF">
        <w:trPr>
          <w:tblCellSpacing w:w="15" w:type="dxa"/>
        </w:trPr>
        <w:tc>
          <w:tcPr>
            <w:tcW w:w="0" w:type="auto"/>
            <w:tcBorders>
              <w:bottom w:val="single" w:sz="6" w:space="0" w:color="363840"/>
            </w:tcBorders>
            <w:vAlign w:val="center"/>
            <w:hideMark/>
          </w:tcPr>
          <w:p w14:paraId="3C70B0BF"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Target Application</w:t>
            </w:r>
          </w:p>
        </w:tc>
        <w:tc>
          <w:tcPr>
            <w:tcW w:w="0" w:type="auto"/>
            <w:tcBorders>
              <w:bottom w:val="single" w:sz="6" w:space="0" w:color="363840"/>
            </w:tcBorders>
            <w:vAlign w:val="center"/>
            <w:hideMark/>
          </w:tcPr>
          <w:p w14:paraId="4A396927"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Mature blue-chips, banks, utilities</w:t>
            </w:r>
          </w:p>
        </w:tc>
        <w:tc>
          <w:tcPr>
            <w:tcW w:w="0" w:type="auto"/>
            <w:tcBorders>
              <w:bottom w:val="single" w:sz="6" w:space="0" w:color="363840"/>
            </w:tcBorders>
            <w:vAlign w:val="center"/>
            <w:hideMark/>
          </w:tcPr>
          <w:p w14:paraId="1783C7E0"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Any operating business (Growth, Private, Tech)</w:t>
            </w:r>
          </w:p>
        </w:tc>
      </w:tr>
      <w:tr w:rsidR="00FE46DF" w:rsidRPr="00FE46DF" w14:paraId="78FAAEC1" w14:textId="77777777" w:rsidTr="00FE46DF">
        <w:trPr>
          <w:tblCellSpacing w:w="15" w:type="dxa"/>
        </w:trPr>
        <w:tc>
          <w:tcPr>
            <w:tcW w:w="0" w:type="auto"/>
            <w:tcBorders>
              <w:bottom w:val="nil"/>
            </w:tcBorders>
            <w:vAlign w:val="center"/>
            <w:hideMark/>
          </w:tcPr>
          <w:p w14:paraId="13034989"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b/>
                <w:bCs/>
                <w:sz w:val="21"/>
                <w:szCs w:val="21"/>
                <w:lang w:eastAsia="en-KE"/>
              </w:rPr>
              <w:t>Perspective</w:t>
            </w:r>
          </w:p>
        </w:tc>
        <w:tc>
          <w:tcPr>
            <w:tcW w:w="0" w:type="auto"/>
            <w:tcBorders>
              <w:bottom w:val="nil"/>
            </w:tcBorders>
            <w:vAlign w:val="center"/>
            <w:hideMark/>
          </w:tcPr>
          <w:p w14:paraId="0028B5AF"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Passive minority investor</w:t>
            </w:r>
          </w:p>
        </w:tc>
        <w:tc>
          <w:tcPr>
            <w:tcW w:w="0" w:type="auto"/>
            <w:tcBorders>
              <w:bottom w:val="nil"/>
            </w:tcBorders>
            <w:vAlign w:val="center"/>
            <w:hideMark/>
          </w:tcPr>
          <w:p w14:paraId="34CEB4CB"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Corporate acquirer, controller, or firm analyst</w:t>
            </w:r>
          </w:p>
        </w:tc>
      </w:tr>
    </w:tbl>
    <w:p w14:paraId="440F16A0"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0E3DA1C2">
          <v:rect id="_x0000_i1043" style="width:0;height:1.5pt" o:hralign="center" o:hrstd="t" o:hr="t" fillcolor="#a0a0a0" stroked="f"/>
        </w:pict>
      </w:r>
    </w:p>
    <w:p w14:paraId="11E3E35A"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Arial" w:eastAsia="Times New Roman" w:hAnsi="Arial" w:cs="Arial"/>
          <w:b/>
          <w:bCs/>
          <w:sz w:val="30"/>
          <w:szCs w:val="30"/>
          <w:lang w:eastAsia="en-KE"/>
        </w:rPr>
        <w:t>Intrinsic Valuation Simulator</w:t>
      </w:r>
    </w:p>
    <w:p w14:paraId="6E95A465"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To see how adjustments to growth rates, cash flows, and cost of capital mathematically alter the intrinsic value of a firm, interact with this valuation tool:</w:t>
      </w:r>
    </w:p>
    <w:p w14:paraId="7DD0B970" w14:textId="77777777" w:rsidR="00FE46DF" w:rsidRPr="00FE46DF" w:rsidRDefault="00FE46DF" w:rsidP="00FE46DF">
      <w:pPr>
        <w:spacing w:after="0" w:line="240" w:lineRule="auto"/>
        <w:rPr>
          <w:rFonts w:ascii="Arial" w:eastAsia="Times New Roman" w:hAnsi="Arial" w:cs="Arial"/>
          <w:sz w:val="24"/>
          <w:szCs w:val="24"/>
          <w:lang w:eastAsia="en-KE"/>
        </w:rPr>
      </w:pPr>
      <w:r w:rsidRPr="00FE46DF">
        <w:rPr>
          <w:rFonts w:ascii="Arial" w:eastAsia="Times New Roman" w:hAnsi="Arial" w:cs="Arial"/>
          <w:sz w:val="21"/>
          <w:szCs w:val="21"/>
          <w:lang w:eastAsia="en-KE"/>
        </w:rPr>
        <w:lastRenderedPageBreak/>
        <w:t>AI-generated. Don't enter sensitive personal info.</w:t>
      </w:r>
    </w:p>
    <w:p w14:paraId="4B66FC8A" w14:textId="77777777" w:rsidR="00FE46DF" w:rsidRPr="00FE46DF" w:rsidRDefault="00FE46DF" w:rsidP="00FE46DF">
      <w:pPr>
        <w:spacing w:before="480" w:after="48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pict w14:anchorId="6D733CA8">
          <v:rect id="_x0000_i1044" style="width:0;height:1.5pt" o:hralign="center" o:hrstd="t" o:hr="t" fillcolor="#a0a0a0" stroked="f"/>
        </w:pict>
      </w:r>
    </w:p>
    <w:p w14:paraId="48F327E7" w14:textId="77777777" w:rsidR="00FE46DF" w:rsidRPr="00FE46DF" w:rsidRDefault="00FE46DF" w:rsidP="00FE46DF">
      <w:pPr>
        <w:spacing w:before="480" w:after="480" w:line="240" w:lineRule="auto"/>
        <w:rPr>
          <w:rFonts w:ascii="Arial" w:eastAsia="Times New Roman" w:hAnsi="Arial" w:cs="Arial"/>
          <w:b/>
          <w:bCs/>
          <w:sz w:val="30"/>
          <w:szCs w:val="30"/>
          <w:lang w:eastAsia="en-KE"/>
        </w:rPr>
      </w:pPr>
      <w:r w:rsidRPr="00FE46DF">
        <w:rPr>
          <w:rFonts w:ascii="Segoe UI Emoji" w:eastAsia="Times New Roman" w:hAnsi="Segoe UI Emoji" w:cs="Segoe UI Emoji"/>
          <w:b/>
          <w:bCs/>
          <w:sz w:val="30"/>
          <w:szCs w:val="30"/>
          <w:lang w:eastAsia="en-KE"/>
        </w:rPr>
        <w:t>💻</w:t>
      </w:r>
      <w:r w:rsidRPr="00FE46DF">
        <w:rPr>
          <w:rFonts w:ascii="Arial" w:eastAsia="Times New Roman" w:hAnsi="Arial" w:cs="Arial"/>
          <w:b/>
          <w:bCs/>
          <w:sz w:val="30"/>
          <w:szCs w:val="30"/>
          <w:lang w:eastAsia="en-KE"/>
        </w:rPr>
        <w:t xml:space="preserve"> Automation Implementation (Excel-DNA vs. VBA)</w:t>
      </w:r>
    </w:p>
    <w:p w14:paraId="334EA6BB" w14:textId="77777777" w:rsidR="00FE46DF" w:rsidRPr="00FE46DF" w:rsidRDefault="00FE46DF" w:rsidP="00FE46DF">
      <w:pPr>
        <w:spacing w:before="480" w:after="48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If you are building valuation models that cycle through thousands of stocks or run Monte Carlo simulations on WACC variables, structure your architecture carefully:</w:t>
      </w:r>
    </w:p>
    <w:p w14:paraId="6B5F174B" w14:textId="77777777" w:rsidR="00FE46DF" w:rsidRPr="00FE46DF" w:rsidRDefault="00FE46DF" w:rsidP="00FE46DF">
      <w:pPr>
        <w:numPr>
          <w:ilvl w:val="0"/>
          <w:numId w:val="18"/>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Avoid VBA Loops:</w:t>
      </w:r>
      <w:r w:rsidRPr="00FE46DF">
        <w:rPr>
          <w:rFonts w:ascii="Arial" w:eastAsia="Times New Roman" w:hAnsi="Arial" w:cs="Arial"/>
          <w:sz w:val="24"/>
          <w:szCs w:val="24"/>
          <w:lang w:eastAsia="en-KE"/>
        </w:rPr>
        <w:t xml:space="preserve"> Simulating 10,000 DCF scenarios with varying growth steps inside VBA will freeze the application thread.</w:t>
      </w:r>
    </w:p>
    <w:p w14:paraId="3A0D7D66" w14:textId="77777777" w:rsidR="00FE46DF" w:rsidRPr="00FE46DF" w:rsidRDefault="00FE46DF" w:rsidP="00FE46DF">
      <w:pPr>
        <w:numPr>
          <w:ilvl w:val="0"/>
          <w:numId w:val="18"/>
        </w:numPr>
        <w:spacing w:after="0" w:line="240" w:lineRule="auto"/>
        <w:rPr>
          <w:rFonts w:ascii="Arial" w:eastAsia="Times New Roman" w:hAnsi="Arial" w:cs="Arial"/>
          <w:sz w:val="24"/>
          <w:szCs w:val="24"/>
          <w:lang w:eastAsia="en-KE"/>
        </w:rPr>
      </w:pPr>
      <w:r w:rsidRPr="00FE46DF">
        <w:rPr>
          <w:rFonts w:ascii="Arial" w:eastAsia="Times New Roman" w:hAnsi="Arial" w:cs="Arial"/>
          <w:b/>
          <w:bCs/>
          <w:sz w:val="24"/>
          <w:szCs w:val="24"/>
          <w:lang w:eastAsia="en-KE"/>
        </w:rPr>
        <w:t>Use Excel-DNA (C#):</w:t>
      </w:r>
      <w:r w:rsidRPr="00FE46DF">
        <w:rPr>
          <w:rFonts w:ascii="Arial" w:eastAsia="Times New Roman" w:hAnsi="Arial" w:cs="Arial"/>
          <w:sz w:val="24"/>
          <w:szCs w:val="24"/>
          <w:lang w:eastAsia="en-KE"/>
        </w:rPr>
        <w:t xml:space="preserve"> Write a multi-threaded user-defined function (UDF). Pass an array of past financials, compute the explicit forecast periods inside memory arrays, and return the intrinsic value instantly.</w:t>
      </w:r>
    </w:p>
    <w:p w14:paraId="32909449" w14:textId="77777777" w:rsidR="00FE46DF" w:rsidRPr="00FE46DF" w:rsidRDefault="00FE46DF" w:rsidP="00FE46DF">
      <w:pPr>
        <w:spacing w:after="0" w:line="240" w:lineRule="auto"/>
        <w:rPr>
          <w:rFonts w:ascii="Arial" w:eastAsia="Times New Roman" w:hAnsi="Arial" w:cs="Arial"/>
          <w:sz w:val="30"/>
          <w:szCs w:val="30"/>
          <w:lang w:eastAsia="en-KE"/>
        </w:rPr>
      </w:pPr>
      <w:r w:rsidRPr="00FE46DF">
        <w:rPr>
          <w:rFonts w:ascii="Arial" w:eastAsia="Times New Roman" w:hAnsi="Arial" w:cs="Arial"/>
          <w:sz w:val="30"/>
          <w:szCs w:val="30"/>
          <w:lang w:eastAsia="en-KE"/>
        </w:rPr>
        <w:t>csharp</w:t>
      </w:r>
    </w:p>
    <w:p w14:paraId="6F959360" w14:textId="77777777" w:rsidR="00FE46DF" w:rsidRPr="00FE46DF" w:rsidRDefault="00FE46DF" w:rsidP="00FE4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FE46DF">
        <w:rPr>
          <w:rFonts w:ascii="Courier New" w:eastAsia="Times New Roman" w:hAnsi="Courier New" w:cs="Courier New"/>
          <w:sz w:val="21"/>
          <w:szCs w:val="21"/>
          <w:lang w:eastAsia="en-KE"/>
        </w:rPr>
        <w:t>// Example Excel-DNA high-speed UDF for Gordon Growth DDM</w:t>
      </w:r>
    </w:p>
    <w:p w14:paraId="5843C86D" w14:textId="77777777" w:rsidR="00FE46DF" w:rsidRPr="00FE46DF" w:rsidRDefault="00FE46DF" w:rsidP="00FE4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FE46DF">
        <w:rPr>
          <w:rFonts w:ascii="Courier New" w:eastAsia="Times New Roman" w:hAnsi="Courier New" w:cs="Courier New"/>
          <w:sz w:val="21"/>
          <w:szCs w:val="21"/>
          <w:lang w:eastAsia="en-KE"/>
        </w:rPr>
        <w:t>[</w:t>
      </w:r>
      <w:proofErr w:type="gramStart"/>
      <w:r w:rsidRPr="00FE46DF">
        <w:rPr>
          <w:rFonts w:ascii="Courier New" w:eastAsia="Times New Roman" w:hAnsi="Courier New" w:cs="Courier New"/>
          <w:sz w:val="21"/>
          <w:szCs w:val="21"/>
          <w:lang w:eastAsia="en-KE"/>
        </w:rPr>
        <w:t>ExcelFunction(</w:t>
      </w:r>
      <w:proofErr w:type="gramEnd"/>
      <w:r w:rsidRPr="00FE46DF">
        <w:rPr>
          <w:rFonts w:ascii="Courier New" w:eastAsia="Times New Roman" w:hAnsi="Courier New" w:cs="Courier New"/>
          <w:sz w:val="21"/>
          <w:szCs w:val="21"/>
          <w:lang w:eastAsia="en-KE"/>
        </w:rPr>
        <w:t>Description = "Calculates intrinsic value using Gordon Growth Model")]</w:t>
      </w:r>
    </w:p>
    <w:p w14:paraId="3B6CF5DC" w14:textId="77777777" w:rsidR="00FE46DF" w:rsidRPr="00FE46DF" w:rsidRDefault="00FE46DF" w:rsidP="00FE4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FE46DF">
        <w:rPr>
          <w:rFonts w:ascii="Courier New" w:eastAsia="Times New Roman" w:hAnsi="Courier New" w:cs="Courier New"/>
          <w:sz w:val="21"/>
          <w:szCs w:val="21"/>
          <w:lang w:eastAsia="en-KE"/>
        </w:rPr>
        <w:t xml:space="preserve">public static double </w:t>
      </w:r>
      <w:proofErr w:type="gramStart"/>
      <w:r w:rsidRPr="00FE46DF">
        <w:rPr>
          <w:rFonts w:ascii="Courier New" w:eastAsia="Times New Roman" w:hAnsi="Courier New" w:cs="Courier New"/>
          <w:sz w:val="21"/>
          <w:szCs w:val="21"/>
          <w:lang w:eastAsia="en-KE"/>
        </w:rPr>
        <w:t>CalculateGGM(</w:t>
      </w:r>
      <w:proofErr w:type="gramEnd"/>
      <w:r w:rsidRPr="00FE46DF">
        <w:rPr>
          <w:rFonts w:ascii="Courier New" w:eastAsia="Times New Roman" w:hAnsi="Courier New" w:cs="Courier New"/>
          <w:sz w:val="21"/>
          <w:szCs w:val="21"/>
          <w:lang w:eastAsia="en-KE"/>
        </w:rPr>
        <w:t>double nextDividend, double costOfEquity, double growthRate)</w:t>
      </w:r>
    </w:p>
    <w:p w14:paraId="5E20C0DA" w14:textId="77777777" w:rsidR="00FE46DF" w:rsidRPr="00FE46DF" w:rsidRDefault="00FE46DF" w:rsidP="00FE4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FE46DF">
        <w:rPr>
          <w:rFonts w:ascii="Courier New" w:eastAsia="Times New Roman" w:hAnsi="Courier New" w:cs="Courier New"/>
          <w:sz w:val="21"/>
          <w:szCs w:val="21"/>
          <w:lang w:eastAsia="en-KE"/>
        </w:rPr>
        <w:t>{</w:t>
      </w:r>
    </w:p>
    <w:p w14:paraId="2993536C" w14:textId="77777777" w:rsidR="00FE46DF" w:rsidRPr="00FE46DF" w:rsidRDefault="00FE46DF" w:rsidP="00FE4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FE46DF">
        <w:rPr>
          <w:rFonts w:ascii="Courier New" w:eastAsia="Times New Roman" w:hAnsi="Courier New" w:cs="Courier New"/>
          <w:sz w:val="21"/>
          <w:szCs w:val="21"/>
          <w:lang w:eastAsia="en-KE"/>
        </w:rPr>
        <w:t xml:space="preserve">    if (costOfEquity &lt;= growthRate) return </w:t>
      </w:r>
      <w:proofErr w:type="gramStart"/>
      <w:r w:rsidRPr="00FE46DF">
        <w:rPr>
          <w:rFonts w:ascii="Courier New" w:eastAsia="Times New Roman" w:hAnsi="Courier New" w:cs="Courier New"/>
          <w:sz w:val="21"/>
          <w:szCs w:val="21"/>
          <w:lang w:eastAsia="en-KE"/>
        </w:rPr>
        <w:t>double.NaN</w:t>
      </w:r>
      <w:proofErr w:type="gramEnd"/>
      <w:r w:rsidRPr="00FE46DF">
        <w:rPr>
          <w:rFonts w:ascii="Courier New" w:eastAsia="Times New Roman" w:hAnsi="Courier New" w:cs="Courier New"/>
          <w:sz w:val="21"/>
          <w:szCs w:val="21"/>
          <w:lang w:eastAsia="en-KE"/>
        </w:rPr>
        <w:t>; // Avoid division by zero/negative value</w:t>
      </w:r>
    </w:p>
    <w:p w14:paraId="13F4231D" w14:textId="77777777" w:rsidR="00FE46DF" w:rsidRPr="00FE46DF" w:rsidRDefault="00FE46DF" w:rsidP="00FE4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FE46DF">
        <w:rPr>
          <w:rFonts w:ascii="Courier New" w:eastAsia="Times New Roman" w:hAnsi="Courier New" w:cs="Courier New"/>
          <w:sz w:val="21"/>
          <w:szCs w:val="21"/>
          <w:lang w:eastAsia="en-KE"/>
        </w:rPr>
        <w:t xml:space="preserve">    return nextDividend / (costOfEquity - growthRate);</w:t>
      </w:r>
    </w:p>
    <w:p w14:paraId="17F3D0F3" w14:textId="77777777" w:rsidR="00FE46DF" w:rsidRPr="00FE46DF" w:rsidRDefault="00FE46DF" w:rsidP="00FE4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FE46DF">
        <w:rPr>
          <w:rFonts w:ascii="Courier New" w:eastAsia="Times New Roman" w:hAnsi="Courier New" w:cs="Courier New"/>
          <w:sz w:val="21"/>
          <w:szCs w:val="21"/>
          <w:lang w:eastAsia="en-KE"/>
        </w:rPr>
        <w:t>}</w:t>
      </w:r>
    </w:p>
    <w:p w14:paraId="7FA3C3B4" w14:textId="77777777" w:rsidR="00FE46DF" w:rsidRPr="00FE46DF" w:rsidRDefault="00FE46DF" w:rsidP="00FE46DF">
      <w:pPr>
        <w:spacing w:after="0" w:line="240" w:lineRule="auto"/>
        <w:rPr>
          <w:rFonts w:ascii="Arial" w:eastAsia="Times New Roman" w:hAnsi="Arial" w:cs="Arial"/>
          <w:sz w:val="18"/>
          <w:szCs w:val="18"/>
          <w:lang w:eastAsia="en-KE"/>
        </w:rPr>
      </w:pPr>
      <w:r w:rsidRPr="00FE46DF">
        <w:rPr>
          <w:rFonts w:ascii="Arial" w:eastAsia="Times New Roman" w:hAnsi="Arial" w:cs="Arial"/>
          <w:sz w:val="18"/>
          <w:szCs w:val="18"/>
          <w:lang w:eastAsia="en-KE"/>
        </w:rPr>
        <w:t>Use code with caution.</w:t>
      </w:r>
    </w:p>
    <w:p w14:paraId="4897D0E4" w14:textId="77777777" w:rsidR="00FE46DF" w:rsidRPr="00FE46DF" w:rsidRDefault="00FE46DF" w:rsidP="00FE46DF">
      <w:pPr>
        <w:spacing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To write the exact custom tool or script for your workspace, tell me:</w:t>
      </w:r>
    </w:p>
    <w:p w14:paraId="0335A874" w14:textId="77777777" w:rsidR="00FE46DF" w:rsidRPr="00FE46DF" w:rsidRDefault="00FE46DF" w:rsidP="00FE46DF">
      <w:pPr>
        <w:numPr>
          <w:ilvl w:val="0"/>
          <w:numId w:val="19"/>
        </w:numPr>
        <w:spacing w:after="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Do you want to build a </w:t>
      </w:r>
      <w:r w:rsidRPr="00FE46DF">
        <w:rPr>
          <w:rFonts w:ascii="Arial" w:eastAsia="Times New Roman" w:hAnsi="Arial" w:cs="Arial"/>
          <w:b/>
          <w:bCs/>
          <w:sz w:val="24"/>
          <w:szCs w:val="24"/>
          <w:lang w:eastAsia="en-KE"/>
        </w:rPr>
        <w:t>dynamic DCF Excel spreadsheet template</w:t>
      </w:r>
      <w:r w:rsidRPr="00FE46DF">
        <w:rPr>
          <w:rFonts w:ascii="Arial" w:eastAsia="Times New Roman" w:hAnsi="Arial" w:cs="Arial"/>
          <w:sz w:val="24"/>
          <w:szCs w:val="24"/>
          <w:lang w:eastAsia="en-KE"/>
        </w:rPr>
        <w:t xml:space="preserve"> or an </w:t>
      </w:r>
      <w:r w:rsidRPr="00FE46DF">
        <w:rPr>
          <w:rFonts w:ascii="Arial" w:eastAsia="Times New Roman" w:hAnsi="Arial" w:cs="Arial"/>
          <w:b/>
          <w:bCs/>
          <w:sz w:val="24"/>
          <w:szCs w:val="24"/>
          <w:lang w:eastAsia="en-KE"/>
        </w:rPr>
        <w:t>automated script</w:t>
      </w:r>
      <w:r w:rsidRPr="00FE46DF">
        <w:rPr>
          <w:rFonts w:ascii="Arial" w:eastAsia="Times New Roman" w:hAnsi="Arial" w:cs="Arial"/>
          <w:sz w:val="24"/>
          <w:szCs w:val="24"/>
          <w:lang w:eastAsia="en-KE"/>
        </w:rPr>
        <w:t xml:space="preserve"> to pull financial data?</w:t>
      </w:r>
    </w:p>
    <w:p w14:paraId="3C8C13A7" w14:textId="77777777" w:rsidR="00FE46DF" w:rsidRPr="00FE46DF" w:rsidRDefault="00FE46DF" w:rsidP="00FE46DF">
      <w:pPr>
        <w:numPr>
          <w:ilvl w:val="0"/>
          <w:numId w:val="19"/>
        </w:numPr>
        <w:spacing w:after="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 xml:space="preserve">Are you valuing a </w:t>
      </w:r>
      <w:r w:rsidRPr="00FE46DF">
        <w:rPr>
          <w:rFonts w:ascii="Arial" w:eastAsia="Times New Roman" w:hAnsi="Arial" w:cs="Arial"/>
          <w:b/>
          <w:bCs/>
          <w:sz w:val="24"/>
          <w:szCs w:val="24"/>
          <w:lang w:eastAsia="en-KE"/>
        </w:rPr>
        <w:t>dividend-paying company</w:t>
      </w:r>
      <w:r w:rsidRPr="00FE46DF">
        <w:rPr>
          <w:rFonts w:ascii="Arial" w:eastAsia="Times New Roman" w:hAnsi="Arial" w:cs="Arial"/>
          <w:sz w:val="24"/>
          <w:szCs w:val="24"/>
          <w:lang w:eastAsia="en-KE"/>
        </w:rPr>
        <w:t xml:space="preserve"> or a </w:t>
      </w:r>
      <w:r w:rsidRPr="00FE46DF">
        <w:rPr>
          <w:rFonts w:ascii="Arial" w:eastAsia="Times New Roman" w:hAnsi="Arial" w:cs="Arial"/>
          <w:b/>
          <w:bCs/>
          <w:sz w:val="24"/>
          <w:szCs w:val="24"/>
          <w:lang w:eastAsia="en-KE"/>
        </w:rPr>
        <w:t>high-growth business</w:t>
      </w:r>
      <w:r w:rsidRPr="00FE46DF">
        <w:rPr>
          <w:rFonts w:ascii="Arial" w:eastAsia="Times New Roman" w:hAnsi="Arial" w:cs="Arial"/>
          <w:sz w:val="24"/>
          <w:szCs w:val="24"/>
          <w:lang w:eastAsia="en-KE"/>
        </w:rPr>
        <w:t xml:space="preserve"> with no dividends?</w:t>
      </w:r>
    </w:p>
    <w:p w14:paraId="64DAB945" w14:textId="77777777" w:rsidR="00FE46DF" w:rsidRPr="00FE46DF" w:rsidRDefault="00FE46DF" w:rsidP="00FE46DF">
      <w:pPr>
        <w:numPr>
          <w:ilvl w:val="0"/>
          <w:numId w:val="19"/>
        </w:numPr>
        <w:spacing w:after="0" w:line="240" w:lineRule="auto"/>
        <w:rPr>
          <w:rFonts w:ascii="Arial" w:eastAsia="Times New Roman" w:hAnsi="Arial" w:cs="Arial"/>
          <w:sz w:val="24"/>
          <w:szCs w:val="24"/>
          <w:lang w:eastAsia="en-KE"/>
        </w:rPr>
      </w:pPr>
      <w:r w:rsidRPr="00FE46DF">
        <w:rPr>
          <w:rFonts w:ascii="Arial" w:eastAsia="Times New Roman" w:hAnsi="Arial" w:cs="Arial"/>
          <w:sz w:val="24"/>
          <w:szCs w:val="24"/>
          <w:lang w:eastAsia="en-KE"/>
        </w:rPr>
        <w:t>Which automation setup do you prefer using (</w:t>
      </w:r>
      <w:r w:rsidRPr="00FE46DF">
        <w:rPr>
          <w:rFonts w:ascii="Arial" w:eastAsia="Times New Roman" w:hAnsi="Arial" w:cs="Arial"/>
          <w:b/>
          <w:bCs/>
          <w:sz w:val="24"/>
          <w:szCs w:val="24"/>
          <w:lang w:eastAsia="en-KE"/>
        </w:rPr>
        <w:t>VBA macros</w:t>
      </w:r>
      <w:r w:rsidRPr="00FE46DF">
        <w:rPr>
          <w:rFonts w:ascii="Arial" w:eastAsia="Times New Roman" w:hAnsi="Arial" w:cs="Arial"/>
          <w:sz w:val="24"/>
          <w:szCs w:val="24"/>
          <w:lang w:eastAsia="en-KE"/>
        </w:rPr>
        <w:t xml:space="preserve"> or an </w:t>
      </w:r>
      <w:r w:rsidRPr="00FE46DF">
        <w:rPr>
          <w:rFonts w:ascii="Arial" w:eastAsia="Times New Roman" w:hAnsi="Arial" w:cs="Arial"/>
          <w:b/>
          <w:bCs/>
          <w:sz w:val="24"/>
          <w:szCs w:val="24"/>
          <w:lang w:eastAsia="en-KE"/>
        </w:rPr>
        <w:t>Excel-DNA add-in</w:t>
      </w:r>
      <w:r w:rsidRPr="00FE46DF">
        <w:rPr>
          <w:rFonts w:ascii="Arial" w:eastAsia="Times New Roman" w:hAnsi="Arial" w:cs="Arial"/>
          <w:sz w:val="24"/>
          <w:szCs w:val="24"/>
          <w:lang w:eastAsia="en-KE"/>
        </w:rPr>
        <w:t>)?</w:t>
      </w:r>
    </w:p>
    <w:p w14:paraId="36028779" w14:textId="77777777" w:rsidR="00FE46DF" w:rsidRPr="00FE46DF" w:rsidRDefault="00FE46DF" w:rsidP="00FE46DF">
      <w:pPr>
        <w:spacing w:after="0" w:line="240" w:lineRule="auto"/>
        <w:rPr>
          <w:rFonts w:ascii="Arial" w:eastAsia="Times New Roman" w:hAnsi="Arial" w:cs="Arial"/>
          <w:sz w:val="21"/>
          <w:szCs w:val="21"/>
          <w:lang w:eastAsia="en-KE"/>
        </w:rPr>
      </w:pPr>
      <w:r w:rsidRPr="00FE46DF">
        <w:rPr>
          <w:rFonts w:ascii="Arial" w:eastAsia="Times New Roman" w:hAnsi="Arial" w:cs="Arial"/>
          <w:sz w:val="21"/>
          <w:szCs w:val="21"/>
          <w:lang w:eastAsia="en-KE"/>
        </w:rPr>
        <w:t xml:space="preserve">AI responses may include mistakes. For financial advice, consult a professional. </w:t>
      </w:r>
      <w:hyperlink r:id="rId43" w:history="1">
        <w:r w:rsidRPr="00FE46DF">
          <w:rPr>
            <w:rFonts w:ascii="Arial" w:eastAsia="Times New Roman" w:hAnsi="Arial" w:cs="Arial"/>
            <w:color w:val="0000FF"/>
            <w:sz w:val="21"/>
            <w:szCs w:val="21"/>
            <w:u w:val="single"/>
            <w:lang w:eastAsia="en-KE"/>
          </w:rPr>
          <w:t>Learn more</w:t>
        </w:r>
      </w:hyperlink>
    </w:p>
    <w:p w14:paraId="7E4A75FE" w14:textId="77777777" w:rsidR="00FE46DF" w:rsidRDefault="00FE46DF"/>
    <w:sectPr w:rsidR="00FE46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393"/>
    <w:multiLevelType w:val="multilevel"/>
    <w:tmpl w:val="621A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654D0"/>
    <w:multiLevelType w:val="multilevel"/>
    <w:tmpl w:val="F75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64408"/>
    <w:multiLevelType w:val="multilevel"/>
    <w:tmpl w:val="45CE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44954"/>
    <w:multiLevelType w:val="multilevel"/>
    <w:tmpl w:val="BC70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44180"/>
    <w:multiLevelType w:val="multilevel"/>
    <w:tmpl w:val="2230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27106"/>
    <w:multiLevelType w:val="multilevel"/>
    <w:tmpl w:val="77B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07B9A"/>
    <w:multiLevelType w:val="multilevel"/>
    <w:tmpl w:val="3E3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86F1F"/>
    <w:multiLevelType w:val="multilevel"/>
    <w:tmpl w:val="AD5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317B2"/>
    <w:multiLevelType w:val="multilevel"/>
    <w:tmpl w:val="5DAC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917E3"/>
    <w:multiLevelType w:val="multilevel"/>
    <w:tmpl w:val="1088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3B3FED"/>
    <w:multiLevelType w:val="multilevel"/>
    <w:tmpl w:val="5A32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16A86"/>
    <w:multiLevelType w:val="multilevel"/>
    <w:tmpl w:val="AF70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53539"/>
    <w:multiLevelType w:val="multilevel"/>
    <w:tmpl w:val="F82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A17C3"/>
    <w:multiLevelType w:val="multilevel"/>
    <w:tmpl w:val="978EB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03A59"/>
    <w:multiLevelType w:val="multilevel"/>
    <w:tmpl w:val="6220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E43E2"/>
    <w:multiLevelType w:val="multilevel"/>
    <w:tmpl w:val="D56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534F7"/>
    <w:multiLevelType w:val="multilevel"/>
    <w:tmpl w:val="2E6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16C57"/>
    <w:multiLevelType w:val="multilevel"/>
    <w:tmpl w:val="3808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21305"/>
    <w:multiLevelType w:val="multilevel"/>
    <w:tmpl w:val="B610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7"/>
  </w:num>
  <w:num w:numId="4">
    <w:abstractNumId w:val="16"/>
  </w:num>
  <w:num w:numId="5">
    <w:abstractNumId w:val="1"/>
  </w:num>
  <w:num w:numId="6">
    <w:abstractNumId w:val="9"/>
  </w:num>
  <w:num w:numId="7">
    <w:abstractNumId w:val="15"/>
  </w:num>
  <w:num w:numId="8">
    <w:abstractNumId w:val="14"/>
  </w:num>
  <w:num w:numId="9">
    <w:abstractNumId w:val="2"/>
  </w:num>
  <w:num w:numId="10">
    <w:abstractNumId w:val="11"/>
  </w:num>
  <w:num w:numId="11">
    <w:abstractNumId w:val="8"/>
  </w:num>
  <w:num w:numId="12">
    <w:abstractNumId w:val="4"/>
  </w:num>
  <w:num w:numId="13">
    <w:abstractNumId w:val="17"/>
  </w:num>
  <w:num w:numId="14">
    <w:abstractNumId w:val="10"/>
  </w:num>
  <w:num w:numId="15">
    <w:abstractNumId w:val="0"/>
  </w:num>
  <w:num w:numId="16">
    <w:abstractNumId w:val="13"/>
  </w:num>
  <w:num w:numId="17">
    <w:abstractNumId w:val="18"/>
  </w:num>
  <w:num w:numId="18">
    <w:abstractNumId w:val="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DF"/>
    <w:rsid w:val="00FE46D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0592B"/>
  <w15:chartTrackingRefBased/>
  <w15:docId w15:val="{377CF73E-584C-4DB8-B6AB-85E428C0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E46DF"/>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46DF"/>
    <w:rPr>
      <w:rFonts w:ascii="Times New Roman" w:eastAsia="Times New Roman" w:hAnsi="Times New Roman" w:cs="Times New Roman"/>
      <w:b/>
      <w:bCs/>
      <w:sz w:val="36"/>
      <w:szCs w:val="36"/>
      <w:lang w:eastAsia="en-KE"/>
    </w:rPr>
  </w:style>
  <w:style w:type="character" w:customStyle="1" w:styleId="vndci">
    <w:name w:val="vndci"/>
    <w:basedOn w:val="DefaultParagraphFont"/>
    <w:rsid w:val="00FE46DF"/>
  </w:style>
  <w:style w:type="character" w:styleId="Strong">
    <w:name w:val="Strong"/>
    <w:basedOn w:val="DefaultParagraphFont"/>
    <w:uiPriority w:val="22"/>
    <w:qFormat/>
    <w:rsid w:val="00FE46DF"/>
    <w:rPr>
      <w:b/>
      <w:bCs/>
    </w:rPr>
  </w:style>
  <w:style w:type="character" w:styleId="Hyperlink">
    <w:name w:val="Hyperlink"/>
    <w:basedOn w:val="DefaultParagraphFont"/>
    <w:uiPriority w:val="99"/>
    <w:semiHidden/>
    <w:unhideWhenUsed/>
    <w:rsid w:val="00FE46DF"/>
    <w:rPr>
      <w:color w:val="0000FF"/>
      <w:u w:val="single"/>
    </w:rPr>
  </w:style>
  <w:style w:type="paragraph" w:customStyle="1" w:styleId="z1qcye">
    <w:name w:val="z1qcye"/>
    <w:basedOn w:val="Normal"/>
    <w:rsid w:val="00FE46DF"/>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inqyif">
    <w:name w:val="inqyif"/>
    <w:basedOn w:val="DefaultParagraphFont"/>
    <w:rsid w:val="00FE46DF"/>
  </w:style>
  <w:style w:type="character" w:styleId="HTMLCode">
    <w:name w:val="HTML Code"/>
    <w:basedOn w:val="DefaultParagraphFont"/>
    <w:uiPriority w:val="99"/>
    <w:semiHidden/>
    <w:unhideWhenUsed/>
    <w:rsid w:val="00FE46DF"/>
    <w:rPr>
      <w:rFonts w:ascii="Courier New" w:eastAsia="Times New Roman" w:hAnsi="Courier New" w:cs="Courier New"/>
      <w:sz w:val="20"/>
      <w:szCs w:val="20"/>
    </w:rPr>
  </w:style>
  <w:style w:type="paragraph" w:customStyle="1" w:styleId="ndm2cf">
    <w:name w:val="ndm2cf"/>
    <w:basedOn w:val="Normal"/>
    <w:rsid w:val="00FE46DF"/>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esfokc">
    <w:name w:val="esfokc"/>
    <w:basedOn w:val="DefaultParagraphFont"/>
    <w:rsid w:val="00FE46DF"/>
  </w:style>
  <w:style w:type="character" w:customStyle="1" w:styleId="hxiqcc">
    <w:name w:val="hxiqcc"/>
    <w:basedOn w:val="DefaultParagraphFont"/>
    <w:rsid w:val="00FE46DF"/>
  </w:style>
  <w:style w:type="character" w:customStyle="1" w:styleId="i6hkm">
    <w:name w:val="i6hkm"/>
    <w:basedOn w:val="DefaultParagraphFont"/>
    <w:rsid w:val="00FE46DF"/>
  </w:style>
  <w:style w:type="character" w:styleId="Emphasis">
    <w:name w:val="Emphasis"/>
    <w:basedOn w:val="DefaultParagraphFont"/>
    <w:uiPriority w:val="20"/>
    <w:qFormat/>
    <w:rsid w:val="00FE46DF"/>
    <w:rPr>
      <w:i/>
      <w:iCs/>
    </w:rPr>
  </w:style>
  <w:style w:type="character" w:customStyle="1" w:styleId="zw1pk">
    <w:name w:val="zw1pk"/>
    <w:basedOn w:val="DefaultParagraphFont"/>
    <w:rsid w:val="00FE46DF"/>
  </w:style>
  <w:style w:type="paragraph" w:styleId="HTMLPreformatted">
    <w:name w:val="HTML Preformatted"/>
    <w:basedOn w:val="Normal"/>
    <w:link w:val="HTMLPreformattedChar"/>
    <w:uiPriority w:val="99"/>
    <w:semiHidden/>
    <w:unhideWhenUsed/>
    <w:rsid w:val="00FE46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FE46DF"/>
    <w:rPr>
      <w:rFonts w:ascii="Courier New" w:eastAsia="Times New Roman" w:hAnsi="Courier New" w:cs="Courier New"/>
      <w:sz w:val="20"/>
      <w:szCs w:val="20"/>
      <w:lang w:eastAsia="en-KE"/>
    </w:rPr>
  </w:style>
  <w:style w:type="character" w:customStyle="1" w:styleId="cltqqc">
    <w:name w:val="cltqqc"/>
    <w:basedOn w:val="DefaultParagraphFont"/>
    <w:rsid w:val="00FE46DF"/>
  </w:style>
  <w:style w:type="character" w:customStyle="1" w:styleId="undefined">
    <w:name w:val="undefined"/>
    <w:basedOn w:val="DefaultParagraphFont"/>
    <w:rsid w:val="00FE46DF"/>
  </w:style>
  <w:style w:type="character" w:customStyle="1" w:styleId="cs0cqb">
    <w:name w:val="cs0cqb"/>
    <w:basedOn w:val="DefaultParagraphFont"/>
    <w:rsid w:val="00FE46DF"/>
  </w:style>
  <w:style w:type="character" w:customStyle="1" w:styleId="mexsqb">
    <w:name w:val="mexsqb"/>
    <w:basedOn w:val="DefaultParagraphFont"/>
    <w:rsid w:val="00FE4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932891">
      <w:bodyDiv w:val="1"/>
      <w:marLeft w:val="0"/>
      <w:marRight w:val="0"/>
      <w:marTop w:val="0"/>
      <w:marBottom w:val="0"/>
      <w:divBdr>
        <w:top w:val="none" w:sz="0" w:space="0" w:color="auto"/>
        <w:left w:val="none" w:sz="0" w:space="0" w:color="auto"/>
        <w:bottom w:val="none" w:sz="0" w:space="0" w:color="auto"/>
        <w:right w:val="none" w:sz="0" w:space="0" w:color="auto"/>
      </w:divBdr>
      <w:divsChild>
        <w:div w:id="1155730732">
          <w:marLeft w:val="0"/>
          <w:marRight w:val="0"/>
          <w:marTop w:val="0"/>
          <w:marBottom w:val="0"/>
          <w:divBdr>
            <w:top w:val="none" w:sz="0" w:space="0" w:color="auto"/>
            <w:left w:val="none" w:sz="0" w:space="0" w:color="auto"/>
            <w:bottom w:val="none" w:sz="0" w:space="0" w:color="auto"/>
            <w:right w:val="none" w:sz="0" w:space="0" w:color="auto"/>
          </w:divBdr>
          <w:divsChild>
            <w:div w:id="26106929">
              <w:marLeft w:val="0"/>
              <w:marRight w:val="0"/>
              <w:marTop w:val="0"/>
              <w:marBottom w:val="0"/>
              <w:divBdr>
                <w:top w:val="none" w:sz="0" w:space="0" w:color="auto"/>
                <w:left w:val="none" w:sz="0" w:space="0" w:color="auto"/>
                <w:bottom w:val="none" w:sz="0" w:space="0" w:color="auto"/>
                <w:right w:val="none" w:sz="0" w:space="0" w:color="auto"/>
              </w:divBdr>
              <w:divsChild>
                <w:div w:id="1654990167">
                  <w:marLeft w:val="0"/>
                  <w:marRight w:val="0"/>
                  <w:marTop w:val="0"/>
                  <w:marBottom w:val="0"/>
                  <w:divBdr>
                    <w:top w:val="none" w:sz="0" w:space="0" w:color="auto"/>
                    <w:left w:val="none" w:sz="0" w:space="0" w:color="auto"/>
                    <w:bottom w:val="none" w:sz="0" w:space="0" w:color="auto"/>
                    <w:right w:val="none" w:sz="0" w:space="0" w:color="auto"/>
                  </w:divBdr>
                  <w:divsChild>
                    <w:div w:id="771166424">
                      <w:marLeft w:val="1886"/>
                      <w:marRight w:val="0"/>
                      <w:marTop w:val="0"/>
                      <w:marBottom w:val="0"/>
                      <w:divBdr>
                        <w:top w:val="none" w:sz="0" w:space="0" w:color="auto"/>
                        <w:left w:val="none" w:sz="0" w:space="0" w:color="auto"/>
                        <w:bottom w:val="none" w:sz="0" w:space="0" w:color="auto"/>
                        <w:right w:val="none" w:sz="0" w:space="0" w:color="auto"/>
                      </w:divBdr>
                      <w:divsChild>
                        <w:div w:id="1331324546">
                          <w:marLeft w:val="0"/>
                          <w:marRight w:val="0"/>
                          <w:marTop w:val="0"/>
                          <w:marBottom w:val="0"/>
                          <w:divBdr>
                            <w:top w:val="none" w:sz="0" w:space="0" w:color="auto"/>
                            <w:left w:val="none" w:sz="0" w:space="0" w:color="auto"/>
                            <w:bottom w:val="none" w:sz="0" w:space="0" w:color="auto"/>
                            <w:right w:val="none" w:sz="0" w:space="0" w:color="auto"/>
                          </w:divBdr>
                          <w:divsChild>
                            <w:div w:id="1852835462">
                              <w:marLeft w:val="0"/>
                              <w:marRight w:val="0"/>
                              <w:marTop w:val="0"/>
                              <w:marBottom w:val="0"/>
                              <w:divBdr>
                                <w:top w:val="none" w:sz="0" w:space="0" w:color="auto"/>
                                <w:left w:val="none" w:sz="0" w:space="0" w:color="auto"/>
                                <w:bottom w:val="none" w:sz="0" w:space="0" w:color="auto"/>
                                <w:right w:val="none" w:sz="0" w:space="0" w:color="auto"/>
                              </w:divBdr>
                              <w:divsChild>
                                <w:div w:id="52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92090">
                      <w:marLeft w:val="0"/>
                      <w:marRight w:val="0"/>
                      <w:marTop w:val="0"/>
                      <w:marBottom w:val="0"/>
                      <w:divBdr>
                        <w:top w:val="none" w:sz="0" w:space="0" w:color="auto"/>
                        <w:left w:val="none" w:sz="0" w:space="0" w:color="auto"/>
                        <w:bottom w:val="none" w:sz="0" w:space="0" w:color="auto"/>
                        <w:right w:val="none" w:sz="0" w:space="0" w:color="auto"/>
                      </w:divBdr>
                      <w:divsChild>
                        <w:div w:id="76168256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16328037">
              <w:marLeft w:val="0"/>
              <w:marRight w:val="0"/>
              <w:marTop w:val="0"/>
              <w:marBottom w:val="0"/>
              <w:divBdr>
                <w:top w:val="none" w:sz="0" w:space="0" w:color="auto"/>
                <w:left w:val="none" w:sz="0" w:space="0" w:color="auto"/>
                <w:bottom w:val="none" w:sz="0" w:space="0" w:color="auto"/>
                <w:right w:val="none" w:sz="0" w:space="0" w:color="auto"/>
              </w:divBdr>
              <w:divsChild>
                <w:div w:id="624851017">
                  <w:marLeft w:val="0"/>
                  <w:marRight w:val="0"/>
                  <w:marTop w:val="0"/>
                  <w:marBottom w:val="0"/>
                  <w:divBdr>
                    <w:top w:val="none" w:sz="0" w:space="0" w:color="auto"/>
                    <w:left w:val="none" w:sz="0" w:space="0" w:color="auto"/>
                    <w:bottom w:val="none" w:sz="0" w:space="0" w:color="auto"/>
                    <w:right w:val="none" w:sz="0" w:space="0" w:color="auto"/>
                  </w:divBdr>
                  <w:divsChild>
                    <w:div w:id="813331612">
                      <w:marLeft w:val="0"/>
                      <w:marRight w:val="0"/>
                      <w:marTop w:val="0"/>
                      <w:marBottom w:val="0"/>
                      <w:divBdr>
                        <w:top w:val="none" w:sz="0" w:space="0" w:color="auto"/>
                        <w:left w:val="none" w:sz="0" w:space="0" w:color="auto"/>
                        <w:bottom w:val="none" w:sz="0" w:space="0" w:color="auto"/>
                        <w:right w:val="none" w:sz="0" w:space="0" w:color="auto"/>
                      </w:divBdr>
                      <w:divsChild>
                        <w:div w:id="2105150296">
                          <w:marLeft w:val="0"/>
                          <w:marRight w:val="0"/>
                          <w:marTop w:val="0"/>
                          <w:marBottom w:val="0"/>
                          <w:divBdr>
                            <w:top w:val="none" w:sz="0" w:space="0" w:color="auto"/>
                            <w:left w:val="none" w:sz="0" w:space="0" w:color="auto"/>
                            <w:bottom w:val="none" w:sz="0" w:space="0" w:color="auto"/>
                            <w:right w:val="none" w:sz="0" w:space="0" w:color="auto"/>
                          </w:divBdr>
                          <w:divsChild>
                            <w:div w:id="1543058116">
                              <w:marLeft w:val="0"/>
                              <w:marRight w:val="0"/>
                              <w:marTop w:val="180"/>
                              <w:marBottom w:val="240"/>
                              <w:divBdr>
                                <w:top w:val="none" w:sz="0" w:space="0" w:color="auto"/>
                                <w:left w:val="none" w:sz="0" w:space="0" w:color="auto"/>
                                <w:bottom w:val="none" w:sz="0" w:space="0" w:color="auto"/>
                                <w:right w:val="none" w:sz="0" w:space="0" w:color="auto"/>
                              </w:divBdr>
                            </w:div>
                            <w:div w:id="325136438">
                              <w:marLeft w:val="0"/>
                              <w:marRight w:val="0"/>
                              <w:marTop w:val="360"/>
                              <w:marBottom w:val="180"/>
                              <w:divBdr>
                                <w:top w:val="none" w:sz="0" w:space="0" w:color="auto"/>
                                <w:left w:val="none" w:sz="0" w:space="0" w:color="auto"/>
                                <w:bottom w:val="none" w:sz="0" w:space="0" w:color="auto"/>
                                <w:right w:val="none" w:sz="0" w:space="0" w:color="auto"/>
                              </w:divBdr>
                            </w:div>
                            <w:div w:id="1022126050">
                              <w:marLeft w:val="0"/>
                              <w:marRight w:val="0"/>
                              <w:marTop w:val="360"/>
                              <w:marBottom w:val="180"/>
                              <w:divBdr>
                                <w:top w:val="none" w:sz="0" w:space="0" w:color="auto"/>
                                <w:left w:val="none" w:sz="0" w:space="0" w:color="auto"/>
                                <w:bottom w:val="none" w:sz="0" w:space="0" w:color="auto"/>
                                <w:right w:val="none" w:sz="0" w:space="0" w:color="auto"/>
                              </w:divBdr>
                            </w:div>
                            <w:div w:id="1594052213">
                              <w:marLeft w:val="0"/>
                              <w:marRight w:val="0"/>
                              <w:marTop w:val="60"/>
                              <w:marBottom w:val="180"/>
                              <w:divBdr>
                                <w:top w:val="none" w:sz="0" w:space="0" w:color="auto"/>
                                <w:left w:val="none" w:sz="0" w:space="0" w:color="auto"/>
                                <w:bottom w:val="none" w:sz="0" w:space="0" w:color="auto"/>
                                <w:right w:val="none" w:sz="0" w:space="0" w:color="auto"/>
                              </w:divBdr>
                            </w:div>
                            <w:div w:id="35587332">
                              <w:marLeft w:val="0"/>
                              <w:marRight w:val="0"/>
                              <w:marTop w:val="360"/>
                              <w:marBottom w:val="180"/>
                              <w:divBdr>
                                <w:top w:val="none" w:sz="0" w:space="0" w:color="auto"/>
                                <w:left w:val="none" w:sz="0" w:space="0" w:color="auto"/>
                                <w:bottom w:val="none" w:sz="0" w:space="0" w:color="auto"/>
                                <w:right w:val="none" w:sz="0" w:space="0" w:color="auto"/>
                              </w:divBdr>
                            </w:div>
                            <w:div w:id="2013607347">
                              <w:marLeft w:val="0"/>
                              <w:marRight w:val="0"/>
                              <w:marTop w:val="180"/>
                              <w:marBottom w:val="240"/>
                              <w:divBdr>
                                <w:top w:val="none" w:sz="0" w:space="0" w:color="auto"/>
                                <w:left w:val="none" w:sz="0" w:space="0" w:color="auto"/>
                                <w:bottom w:val="none" w:sz="0" w:space="0" w:color="auto"/>
                                <w:right w:val="none" w:sz="0" w:space="0" w:color="auto"/>
                              </w:divBdr>
                            </w:div>
                            <w:div w:id="922837392">
                              <w:marLeft w:val="0"/>
                              <w:marRight w:val="0"/>
                              <w:marTop w:val="180"/>
                              <w:marBottom w:val="240"/>
                              <w:divBdr>
                                <w:top w:val="none" w:sz="0" w:space="0" w:color="auto"/>
                                <w:left w:val="none" w:sz="0" w:space="0" w:color="auto"/>
                                <w:bottom w:val="none" w:sz="0" w:space="0" w:color="auto"/>
                                <w:right w:val="none" w:sz="0" w:space="0" w:color="auto"/>
                              </w:divBdr>
                            </w:div>
                            <w:div w:id="1677801062">
                              <w:marLeft w:val="0"/>
                              <w:marRight w:val="0"/>
                              <w:marTop w:val="0"/>
                              <w:marBottom w:val="0"/>
                              <w:divBdr>
                                <w:top w:val="none" w:sz="0" w:space="0" w:color="auto"/>
                                <w:left w:val="none" w:sz="0" w:space="0" w:color="auto"/>
                                <w:bottom w:val="none" w:sz="0" w:space="0" w:color="auto"/>
                                <w:right w:val="none" w:sz="0" w:space="0" w:color="auto"/>
                              </w:divBdr>
                              <w:divsChild>
                                <w:div w:id="20734307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447168094">
                      <w:marLeft w:val="0"/>
                      <w:marRight w:val="0"/>
                      <w:marTop w:val="0"/>
                      <w:marBottom w:val="0"/>
                      <w:divBdr>
                        <w:top w:val="none" w:sz="0" w:space="0" w:color="auto"/>
                        <w:left w:val="none" w:sz="0" w:space="0" w:color="auto"/>
                        <w:bottom w:val="none" w:sz="0" w:space="0" w:color="auto"/>
                        <w:right w:val="none" w:sz="0" w:space="0" w:color="auto"/>
                      </w:divBdr>
                      <w:divsChild>
                        <w:div w:id="1745953828">
                          <w:marLeft w:val="0"/>
                          <w:marRight w:val="0"/>
                          <w:marTop w:val="0"/>
                          <w:marBottom w:val="0"/>
                          <w:divBdr>
                            <w:top w:val="none" w:sz="0" w:space="0" w:color="auto"/>
                            <w:left w:val="none" w:sz="0" w:space="0" w:color="auto"/>
                            <w:bottom w:val="none" w:sz="0" w:space="0" w:color="auto"/>
                            <w:right w:val="none" w:sz="0" w:space="0" w:color="auto"/>
                          </w:divBdr>
                          <w:divsChild>
                            <w:div w:id="610941999">
                              <w:marLeft w:val="0"/>
                              <w:marRight w:val="0"/>
                              <w:marTop w:val="0"/>
                              <w:marBottom w:val="0"/>
                              <w:divBdr>
                                <w:top w:val="none" w:sz="0" w:space="0" w:color="auto"/>
                                <w:left w:val="none" w:sz="0" w:space="0" w:color="auto"/>
                                <w:bottom w:val="none" w:sz="0" w:space="0" w:color="auto"/>
                                <w:right w:val="none" w:sz="0" w:space="0" w:color="auto"/>
                              </w:divBdr>
                              <w:divsChild>
                                <w:div w:id="1459956616">
                                  <w:marLeft w:val="0"/>
                                  <w:marRight w:val="0"/>
                                  <w:marTop w:val="0"/>
                                  <w:marBottom w:val="0"/>
                                  <w:divBdr>
                                    <w:top w:val="none" w:sz="0" w:space="0" w:color="auto"/>
                                    <w:left w:val="none" w:sz="0" w:space="0" w:color="auto"/>
                                    <w:bottom w:val="single" w:sz="6" w:space="0" w:color="4E5059"/>
                                    <w:right w:val="none" w:sz="0" w:space="0" w:color="auto"/>
                                  </w:divBdr>
                                  <w:divsChild>
                                    <w:div w:id="840698178">
                                      <w:marLeft w:val="0"/>
                                      <w:marRight w:val="0"/>
                                      <w:marTop w:val="0"/>
                                      <w:marBottom w:val="0"/>
                                      <w:divBdr>
                                        <w:top w:val="none" w:sz="0" w:space="0" w:color="auto"/>
                                        <w:left w:val="none" w:sz="0" w:space="0" w:color="auto"/>
                                        <w:bottom w:val="none" w:sz="0" w:space="0" w:color="auto"/>
                                        <w:right w:val="none" w:sz="0" w:space="0" w:color="auto"/>
                                      </w:divBdr>
                                      <w:divsChild>
                                        <w:div w:id="1448697594">
                                          <w:marLeft w:val="0"/>
                                          <w:marRight w:val="0"/>
                                          <w:marTop w:val="0"/>
                                          <w:marBottom w:val="0"/>
                                          <w:divBdr>
                                            <w:top w:val="none" w:sz="0" w:space="0" w:color="auto"/>
                                            <w:left w:val="none" w:sz="0" w:space="0" w:color="auto"/>
                                            <w:bottom w:val="none" w:sz="0" w:space="0" w:color="auto"/>
                                            <w:right w:val="none" w:sz="0" w:space="0" w:color="auto"/>
                                          </w:divBdr>
                                          <w:divsChild>
                                            <w:div w:id="201673351">
                                              <w:marLeft w:val="0"/>
                                              <w:marRight w:val="0"/>
                                              <w:marTop w:val="0"/>
                                              <w:marBottom w:val="0"/>
                                              <w:divBdr>
                                                <w:top w:val="none" w:sz="0" w:space="0" w:color="auto"/>
                                                <w:left w:val="none" w:sz="0" w:space="0" w:color="auto"/>
                                                <w:bottom w:val="none" w:sz="0" w:space="0" w:color="auto"/>
                                                <w:right w:val="none" w:sz="0" w:space="0" w:color="auto"/>
                                              </w:divBdr>
                                              <w:divsChild>
                                                <w:div w:id="1453398425">
                                                  <w:marLeft w:val="0"/>
                                                  <w:marRight w:val="0"/>
                                                  <w:marTop w:val="0"/>
                                                  <w:marBottom w:val="0"/>
                                                  <w:divBdr>
                                                    <w:top w:val="none" w:sz="0" w:space="0" w:color="auto"/>
                                                    <w:left w:val="none" w:sz="0" w:space="0" w:color="auto"/>
                                                    <w:bottom w:val="single" w:sz="6" w:space="0" w:color="4E5059"/>
                                                    <w:right w:val="none" w:sz="0" w:space="0" w:color="auto"/>
                                                  </w:divBdr>
                                                  <w:divsChild>
                                                    <w:div w:id="1761095709">
                                                      <w:marLeft w:val="0"/>
                                                      <w:marRight w:val="0"/>
                                                      <w:marTop w:val="0"/>
                                                      <w:marBottom w:val="0"/>
                                                      <w:divBdr>
                                                        <w:top w:val="none" w:sz="0" w:space="0" w:color="auto"/>
                                                        <w:left w:val="none" w:sz="0" w:space="0" w:color="auto"/>
                                                        <w:bottom w:val="none" w:sz="0" w:space="0" w:color="auto"/>
                                                        <w:right w:val="none" w:sz="0" w:space="0" w:color="auto"/>
                                                      </w:divBdr>
                                                    </w:div>
                                                  </w:divsChild>
                                                </w:div>
                                                <w:div w:id="286083961">
                                                  <w:marLeft w:val="75"/>
                                                  <w:marRight w:val="0"/>
                                                  <w:marTop w:val="0"/>
                                                  <w:marBottom w:val="0"/>
                                                  <w:divBdr>
                                                    <w:top w:val="none" w:sz="0" w:space="0" w:color="auto"/>
                                                    <w:left w:val="none" w:sz="0" w:space="0" w:color="auto"/>
                                                    <w:bottom w:val="none" w:sz="0" w:space="0" w:color="auto"/>
                                                    <w:right w:val="none" w:sz="0" w:space="0" w:color="auto"/>
                                                  </w:divBdr>
                                                </w:div>
                                              </w:divsChild>
                                            </w:div>
                                            <w:div w:id="1972320149">
                                              <w:marLeft w:val="0"/>
                                              <w:marRight w:val="0"/>
                                              <w:marTop w:val="0"/>
                                              <w:marBottom w:val="0"/>
                                              <w:divBdr>
                                                <w:top w:val="none" w:sz="0" w:space="0" w:color="auto"/>
                                                <w:left w:val="none" w:sz="0" w:space="0" w:color="auto"/>
                                                <w:bottom w:val="none" w:sz="0" w:space="0" w:color="auto"/>
                                                <w:right w:val="none" w:sz="0" w:space="0" w:color="auto"/>
                                              </w:divBdr>
                                              <w:divsChild>
                                                <w:div w:id="1795371388">
                                                  <w:marLeft w:val="0"/>
                                                  <w:marRight w:val="0"/>
                                                  <w:marTop w:val="0"/>
                                                  <w:marBottom w:val="0"/>
                                                  <w:divBdr>
                                                    <w:top w:val="none" w:sz="0" w:space="0" w:color="auto"/>
                                                    <w:left w:val="none" w:sz="0" w:space="0" w:color="auto"/>
                                                    <w:bottom w:val="none" w:sz="0" w:space="0" w:color="auto"/>
                                                    <w:right w:val="none" w:sz="0" w:space="0" w:color="auto"/>
                                                  </w:divBdr>
                                                  <w:divsChild>
                                                    <w:div w:id="779227428">
                                                      <w:marLeft w:val="0"/>
                                                      <w:marRight w:val="0"/>
                                                      <w:marTop w:val="0"/>
                                                      <w:marBottom w:val="0"/>
                                                      <w:divBdr>
                                                        <w:top w:val="none" w:sz="0" w:space="0" w:color="auto"/>
                                                        <w:left w:val="none" w:sz="0" w:space="0" w:color="auto"/>
                                                        <w:bottom w:val="none" w:sz="0" w:space="0" w:color="auto"/>
                                                        <w:right w:val="none" w:sz="0" w:space="0" w:color="auto"/>
                                                      </w:divBdr>
                                                    </w:div>
                                                    <w:div w:id="45228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042036">
                                      <w:marLeft w:val="0"/>
                                      <w:marRight w:val="0"/>
                                      <w:marTop w:val="0"/>
                                      <w:marBottom w:val="0"/>
                                      <w:divBdr>
                                        <w:top w:val="none" w:sz="0" w:space="0" w:color="auto"/>
                                        <w:left w:val="none" w:sz="0" w:space="0" w:color="auto"/>
                                        <w:bottom w:val="none" w:sz="0" w:space="0" w:color="auto"/>
                                        <w:right w:val="none" w:sz="0" w:space="0" w:color="auto"/>
                                      </w:divBdr>
                                      <w:divsChild>
                                        <w:div w:id="899831015">
                                          <w:marLeft w:val="0"/>
                                          <w:marRight w:val="0"/>
                                          <w:marTop w:val="0"/>
                                          <w:marBottom w:val="0"/>
                                          <w:divBdr>
                                            <w:top w:val="none" w:sz="0" w:space="0" w:color="auto"/>
                                            <w:left w:val="none" w:sz="0" w:space="0" w:color="auto"/>
                                            <w:bottom w:val="none" w:sz="0" w:space="0" w:color="auto"/>
                                            <w:right w:val="none" w:sz="0" w:space="0" w:color="auto"/>
                                          </w:divBdr>
                                          <w:divsChild>
                                            <w:div w:id="1840074832">
                                              <w:marLeft w:val="0"/>
                                              <w:marRight w:val="0"/>
                                              <w:marTop w:val="0"/>
                                              <w:marBottom w:val="0"/>
                                              <w:divBdr>
                                                <w:top w:val="none" w:sz="0" w:space="0" w:color="auto"/>
                                                <w:left w:val="none" w:sz="0" w:space="0" w:color="auto"/>
                                                <w:bottom w:val="none" w:sz="0" w:space="0" w:color="auto"/>
                                                <w:right w:val="none" w:sz="0" w:space="0" w:color="auto"/>
                                              </w:divBdr>
                                              <w:divsChild>
                                                <w:div w:id="1793087990">
                                                  <w:marLeft w:val="0"/>
                                                  <w:marRight w:val="0"/>
                                                  <w:marTop w:val="0"/>
                                                  <w:marBottom w:val="0"/>
                                                  <w:divBdr>
                                                    <w:top w:val="none" w:sz="0" w:space="0" w:color="auto"/>
                                                    <w:left w:val="none" w:sz="0" w:space="0" w:color="auto"/>
                                                    <w:bottom w:val="single" w:sz="6" w:space="0" w:color="4E5059"/>
                                                    <w:right w:val="none" w:sz="0" w:space="0" w:color="auto"/>
                                                  </w:divBdr>
                                                  <w:divsChild>
                                                    <w:div w:id="1073428477">
                                                      <w:marLeft w:val="0"/>
                                                      <w:marRight w:val="0"/>
                                                      <w:marTop w:val="0"/>
                                                      <w:marBottom w:val="0"/>
                                                      <w:divBdr>
                                                        <w:top w:val="none" w:sz="0" w:space="0" w:color="auto"/>
                                                        <w:left w:val="none" w:sz="0" w:space="0" w:color="auto"/>
                                                        <w:bottom w:val="none" w:sz="0" w:space="0" w:color="auto"/>
                                                        <w:right w:val="none" w:sz="0" w:space="0" w:color="auto"/>
                                                      </w:divBdr>
                                                    </w:div>
                                                  </w:divsChild>
                                                </w:div>
                                                <w:div w:id="1509175028">
                                                  <w:marLeft w:val="75"/>
                                                  <w:marRight w:val="0"/>
                                                  <w:marTop w:val="0"/>
                                                  <w:marBottom w:val="0"/>
                                                  <w:divBdr>
                                                    <w:top w:val="none" w:sz="0" w:space="0" w:color="auto"/>
                                                    <w:left w:val="none" w:sz="0" w:space="0" w:color="auto"/>
                                                    <w:bottom w:val="none" w:sz="0" w:space="0" w:color="auto"/>
                                                    <w:right w:val="none" w:sz="0" w:space="0" w:color="auto"/>
                                                  </w:divBdr>
                                                </w:div>
                                              </w:divsChild>
                                            </w:div>
                                            <w:div w:id="1515923337">
                                              <w:marLeft w:val="0"/>
                                              <w:marRight w:val="0"/>
                                              <w:marTop w:val="0"/>
                                              <w:marBottom w:val="0"/>
                                              <w:divBdr>
                                                <w:top w:val="none" w:sz="0" w:space="0" w:color="auto"/>
                                                <w:left w:val="none" w:sz="0" w:space="0" w:color="auto"/>
                                                <w:bottom w:val="none" w:sz="0" w:space="0" w:color="auto"/>
                                                <w:right w:val="none" w:sz="0" w:space="0" w:color="auto"/>
                                              </w:divBdr>
                                              <w:divsChild>
                                                <w:div w:id="1406368856">
                                                  <w:marLeft w:val="0"/>
                                                  <w:marRight w:val="0"/>
                                                  <w:marTop w:val="0"/>
                                                  <w:marBottom w:val="0"/>
                                                  <w:divBdr>
                                                    <w:top w:val="none" w:sz="0" w:space="0" w:color="auto"/>
                                                    <w:left w:val="none" w:sz="0" w:space="0" w:color="auto"/>
                                                    <w:bottom w:val="none" w:sz="0" w:space="0" w:color="auto"/>
                                                    <w:right w:val="none" w:sz="0" w:space="0" w:color="auto"/>
                                                  </w:divBdr>
                                                  <w:divsChild>
                                                    <w:div w:id="914971641">
                                                      <w:marLeft w:val="0"/>
                                                      <w:marRight w:val="0"/>
                                                      <w:marTop w:val="0"/>
                                                      <w:marBottom w:val="0"/>
                                                      <w:divBdr>
                                                        <w:top w:val="none" w:sz="0" w:space="0" w:color="auto"/>
                                                        <w:left w:val="none" w:sz="0" w:space="0" w:color="auto"/>
                                                        <w:bottom w:val="none" w:sz="0" w:space="0" w:color="auto"/>
                                                        <w:right w:val="none" w:sz="0" w:space="0" w:color="auto"/>
                                                      </w:divBdr>
                                                    </w:div>
                                                    <w:div w:id="20659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603341">
                                      <w:marLeft w:val="0"/>
                                      <w:marRight w:val="0"/>
                                      <w:marTop w:val="0"/>
                                      <w:marBottom w:val="0"/>
                                      <w:divBdr>
                                        <w:top w:val="none" w:sz="0" w:space="0" w:color="auto"/>
                                        <w:left w:val="none" w:sz="0" w:space="0" w:color="auto"/>
                                        <w:bottom w:val="none" w:sz="0" w:space="0" w:color="auto"/>
                                        <w:right w:val="none" w:sz="0" w:space="0" w:color="auto"/>
                                      </w:divBdr>
                                      <w:divsChild>
                                        <w:div w:id="212155127">
                                          <w:marLeft w:val="0"/>
                                          <w:marRight w:val="0"/>
                                          <w:marTop w:val="0"/>
                                          <w:marBottom w:val="0"/>
                                          <w:divBdr>
                                            <w:top w:val="none" w:sz="0" w:space="0" w:color="auto"/>
                                            <w:left w:val="none" w:sz="0" w:space="0" w:color="auto"/>
                                            <w:bottom w:val="none" w:sz="0" w:space="0" w:color="auto"/>
                                            <w:right w:val="none" w:sz="0" w:space="0" w:color="auto"/>
                                          </w:divBdr>
                                          <w:divsChild>
                                            <w:div w:id="376705912">
                                              <w:marLeft w:val="0"/>
                                              <w:marRight w:val="0"/>
                                              <w:marTop w:val="0"/>
                                              <w:marBottom w:val="0"/>
                                              <w:divBdr>
                                                <w:top w:val="none" w:sz="0" w:space="0" w:color="auto"/>
                                                <w:left w:val="none" w:sz="0" w:space="0" w:color="auto"/>
                                                <w:bottom w:val="none" w:sz="0" w:space="0" w:color="auto"/>
                                                <w:right w:val="none" w:sz="0" w:space="0" w:color="auto"/>
                                              </w:divBdr>
                                              <w:divsChild>
                                                <w:div w:id="246618456">
                                                  <w:marLeft w:val="0"/>
                                                  <w:marRight w:val="0"/>
                                                  <w:marTop w:val="0"/>
                                                  <w:marBottom w:val="0"/>
                                                  <w:divBdr>
                                                    <w:top w:val="none" w:sz="0" w:space="0" w:color="auto"/>
                                                    <w:left w:val="none" w:sz="0" w:space="0" w:color="auto"/>
                                                    <w:bottom w:val="single" w:sz="6" w:space="0" w:color="4E5059"/>
                                                    <w:right w:val="none" w:sz="0" w:space="0" w:color="auto"/>
                                                  </w:divBdr>
                                                  <w:divsChild>
                                                    <w:div w:id="1260337123">
                                                      <w:marLeft w:val="0"/>
                                                      <w:marRight w:val="0"/>
                                                      <w:marTop w:val="0"/>
                                                      <w:marBottom w:val="0"/>
                                                      <w:divBdr>
                                                        <w:top w:val="none" w:sz="0" w:space="0" w:color="auto"/>
                                                        <w:left w:val="none" w:sz="0" w:space="0" w:color="auto"/>
                                                        <w:bottom w:val="none" w:sz="0" w:space="0" w:color="auto"/>
                                                        <w:right w:val="none" w:sz="0" w:space="0" w:color="auto"/>
                                                      </w:divBdr>
                                                    </w:div>
                                                  </w:divsChild>
                                                </w:div>
                                                <w:div w:id="1235701509">
                                                  <w:marLeft w:val="75"/>
                                                  <w:marRight w:val="0"/>
                                                  <w:marTop w:val="0"/>
                                                  <w:marBottom w:val="0"/>
                                                  <w:divBdr>
                                                    <w:top w:val="none" w:sz="0" w:space="0" w:color="auto"/>
                                                    <w:left w:val="none" w:sz="0" w:space="0" w:color="auto"/>
                                                    <w:bottom w:val="none" w:sz="0" w:space="0" w:color="auto"/>
                                                    <w:right w:val="none" w:sz="0" w:space="0" w:color="auto"/>
                                                  </w:divBdr>
                                                </w:div>
                                              </w:divsChild>
                                            </w:div>
                                            <w:div w:id="425611764">
                                              <w:marLeft w:val="0"/>
                                              <w:marRight w:val="0"/>
                                              <w:marTop w:val="0"/>
                                              <w:marBottom w:val="0"/>
                                              <w:divBdr>
                                                <w:top w:val="none" w:sz="0" w:space="0" w:color="auto"/>
                                                <w:left w:val="none" w:sz="0" w:space="0" w:color="auto"/>
                                                <w:bottom w:val="none" w:sz="0" w:space="0" w:color="auto"/>
                                                <w:right w:val="none" w:sz="0" w:space="0" w:color="auto"/>
                                              </w:divBdr>
                                              <w:divsChild>
                                                <w:div w:id="353574281">
                                                  <w:marLeft w:val="0"/>
                                                  <w:marRight w:val="0"/>
                                                  <w:marTop w:val="0"/>
                                                  <w:marBottom w:val="0"/>
                                                  <w:divBdr>
                                                    <w:top w:val="none" w:sz="0" w:space="0" w:color="auto"/>
                                                    <w:left w:val="none" w:sz="0" w:space="0" w:color="auto"/>
                                                    <w:bottom w:val="none" w:sz="0" w:space="0" w:color="auto"/>
                                                    <w:right w:val="none" w:sz="0" w:space="0" w:color="auto"/>
                                                  </w:divBdr>
                                                  <w:divsChild>
                                                    <w:div w:id="2048672790">
                                                      <w:marLeft w:val="0"/>
                                                      <w:marRight w:val="0"/>
                                                      <w:marTop w:val="0"/>
                                                      <w:marBottom w:val="0"/>
                                                      <w:divBdr>
                                                        <w:top w:val="none" w:sz="0" w:space="0" w:color="auto"/>
                                                        <w:left w:val="none" w:sz="0" w:space="0" w:color="auto"/>
                                                        <w:bottom w:val="none" w:sz="0" w:space="0" w:color="auto"/>
                                                        <w:right w:val="none" w:sz="0" w:space="0" w:color="auto"/>
                                                      </w:divBdr>
                                                    </w:div>
                                                    <w:div w:id="3604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751759">
                                      <w:marLeft w:val="0"/>
                                      <w:marRight w:val="0"/>
                                      <w:marTop w:val="0"/>
                                      <w:marBottom w:val="0"/>
                                      <w:divBdr>
                                        <w:top w:val="none" w:sz="0" w:space="0" w:color="auto"/>
                                        <w:left w:val="none" w:sz="0" w:space="0" w:color="auto"/>
                                        <w:bottom w:val="none" w:sz="0" w:space="0" w:color="auto"/>
                                        <w:right w:val="none" w:sz="0" w:space="0" w:color="auto"/>
                                      </w:divBdr>
                                      <w:divsChild>
                                        <w:div w:id="182565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540613">
          <w:marLeft w:val="0"/>
          <w:marRight w:val="0"/>
          <w:marTop w:val="450"/>
          <w:marBottom w:val="0"/>
          <w:divBdr>
            <w:top w:val="none" w:sz="0" w:space="0" w:color="auto"/>
            <w:left w:val="none" w:sz="0" w:space="0" w:color="auto"/>
            <w:bottom w:val="none" w:sz="0" w:space="0" w:color="auto"/>
            <w:right w:val="none" w:sz="0" w:space="0" w:color="auto"/>
          </w:divBdr>
          <w:divsChild>
            <w:div w:id="848642845">
              <w:marLeft w:val="0"/>
              <w:marRight w:val="0"/>
              <w:marTop w:val="0"/>
              <w:marBottom w:val="0"/>
              <w:divBdr>
                <w:top w:val="none" w:sz="0" w:space="0" w:color="auto"/>
                <w:left w:val="none" w:sz="0" w:space="0" w:color="auto"/>
                <w:bottom w:val="none" w:sz="0" w:space="0" w:color="auto"/>
                <w:right w:val="none" w:sz="0" w:space="0" w:color="auto"/>
              </w:divBdr>
              <w:divsChild>
                <w:div w:id="704133332">
                  <w:marLeft w:val="0"/>
                  <w:marRight w:val="0"/>
                  <w:marTop w:val="0"/>
                  <w:marBottom w:val="0"/>
                  <w:divBdr>
                    <w:top w:val="none" w:sz="0" w:space="0" w:color="auto"/>
                    <w:left w:val="none" w:sz="0" w:space="0" w:color="auto"/>
                    <w:bottom w:val="none" w:sz="0" w:space="0" w:color="auto"/>
                    <w:right w:val="none" w:sz="0" w:space="0" w:color="auto"/>
                  </w:divBdr>
                  <w:divsChild>
                    <w:div w:id="1182279703">
                      <w:marLeft w:val="4883"/>
                      <w:marRight w:val="0"/>
                      <w:marTop w:val="0"/>
                      <w:marBottom w:val="0"/>
                      <w:divBdr>
                        <w:top w:val="none" w:sz="0" w:space="0" w:color="auto"/>
                        <w:left w:val="none" w:sz="0" w:space="0" w:color="auto"/>
                        <w:bottom w:val="none" w:sz="0" w:space="0" w:color="auto"/>
                        <w:right w:val="none" w:sz="0" w:space="0" w:color="auto"/>
                      </w:divBdr>
                      <w:divsChild>
                        <w:div w:id="378091949">
                          <w:marLeft w:val="0"/>
                          <w:marRight w:val="0"/>
                          <w:marTop w:val="0"/>
                          <w:marBottom w:val="0"/>
                          <w:divBdr>
                            <w:top w:val="none" w:sz="0" w:space="0" w:color="auto"/>
                            <w:left w:val="none" w:sz="0" w:space="0" w:color="auto"/>
                            <w:bottom w:val="none" w:sz="0" w:space="0" w:color="auto"/>
                            <w:right w:val="none" w:sz="0" w:space="0" w:color="auto"/>
                          </w:divBdr>
                          <w:divsChild>
                            <w:div w:id="1407923818">
                              <w:marLeft w:val="0"/>
                              <w:marRight w:val="0"/>
                              <w:marTop w:val="0"/>
                              <w:marBottom w:val="0"/>
                              <w:divBdr>
                                <w:top w:val="none" w:sz="0" w:space="0" w:color="auto"/>
                                <w:left w:val="none" w:sz="0" w:space="0" w:color="auto"/>
                                <w:bottom w:val="none" w:sz="0" w:space="0" w:color="auto"/>
                                <w:right w:val="none" w:sz="0" w:space="0" w:color="auto"/>
                              </w:divBdr>
                              <w:divsChild>
                                <w:div w:id="171858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466781">
                      <w:marLeft w:val="0"/>
                      <w:marRight w:val="0"/>
                      <w:marTop w:val="0"/>
                      <w:marBottom w:val="0"/>
                      <w:divBdr>
                        <w:top w:val="none" w:sz="0" w:space="0" w:color="auto"/>
                        <w:left w:val="none" w:sz="0" w:space="0" w:color="auto"/>
                        <w:bottom w:val="none" w:sz="0" w:space="0" w:color="auto"/>
                        <w:right w:val="none" w:sz="0" w:space="0" w:color="auto"/>
                      </w:divBdr>
                      <w:divsChild>
                        <w:div w:id="49082978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61876283">
              <w:marLeft w:val="0"/>
              <w:marRight w:val="0"/>
              <w:marTop w:val="0"/>
              <w:marBottom w:val="0"/>
              <w:divBdr>
                <w:top w:val="none" w:sz="0" w:space="0" w:color="auto"/>
                <w:left w:val="none" w:sz="0" w:space="0" w:color="auto"/>
                <w:bottom w:val="none" w:sz="0" w:space="0" w:color="auto"/>
                <w:right w:val="none" w:sz="0" w:space="0" w:color="auto"/>
              </w:divBdr>
              <w:divsChild>
                <w:div w:id="92095230">
                  <w:marLeft w:val="0"/>
                  <w:marRight w:val="0"/>
                  <w:marTop w:val="0"/>
                  <w:marBottom w:val="0"/>
                  <w:divBdr>
                    <w:top w:val="none" w:sz="0" w:space="0" w:color="auto"/>
                    <w:left w:val="none" w:sz="0" w:space="0" w:color="auto"/>
                    <w:bottom w:val="none" w:sz="0" w:space="0" w:color="auto"/>
                    <w:right w:val="none" w:sz="0" w:space="0" w:color="auto"/>
                  </w:divBdr>
                  <w:divsChild>
                    <w:div w:id="516235232">
                      <w:marLeft w:val="0"/>
                      <w:marRight w:val="0"/>
                      <w:marTop w:val="0"/>
                      <w:marBottom w:val="0"/>
                      <w:divBdr>
                        <w:top w:val="none" w:sz="0" w:space="0" w:color="auto"/>
                        <w:left w:val="none" w:sz="0" w:space="0" w:color="auto"/>
                        <w:bottom w:val="none" w:sz="0" w:space="0" w:color="auto"/>
                        <w:right w:val="none" w:sz="0" w:space="0" w:color="auto"/>
                      </w:divBdr>
                      <w:divsChild>
                        <w:div w:id="955454062">
                          <w:marLeft w:val="0"/>
                          <w:marRight w:val="0"/>
                          <w:marTop w:val="0"/>
                          <w:marBottom w:val="0"/>
                          <w:divBdr>
                            <w:top w:val="none" w:sz="0" w:space="0" w:color="auto"/>
                            <w:left w:val="none" w:sz="0" w:space="0" w:color="auto"/>
                            <w:bottom w:val="none" w:sz="0" w:space="0" w:color="auto"/>
                            <w:right w:val="none" w:sz="0" w:space="0" w:color="auto"/>
                          </w:divBdr>
                          <w:divsChild>
                            <w:div w:id="1186096339">
                              <w:marLeft w:val="0"/>
                              <w:marRight w:val="0"/>
                              <w:marTop w:val="180"/>
                              <w:marBottom w:val="240"/>
                              <w:divBdr>
                                <w:top w:val="none" w:sz="0" w:space="0" w:color="auto"/>
                                <w:left w:val="none" w:sz="0" w:space="0" w:color="auto"/>
                                <w:bottom w:val="none" w:sz="0" w:space="0" w:color="auto"/>
                                <w:right w:val="none" w:sz="0" w:space="0" w:color="auto"/>
                              </w:divBdr>
                            </w:div>
                            <w:div w:id="364867205">
                              <w:marLeft w:val="0"/>
                              <w:marRight w:val="0"/>
                              <w:marTop w:val="180"/>
                              <w:marBottom w:val="240"/>
                              <w:divBdr>
                                <w:top w:val="none" w:sz="0" w:space="0" w:color="auto"/>
                                <w:left w:val="none" w:sz="0" w:space="0" w:color="auto"/>
                                <w:bottom w:val="none" w:sz="0" w:space="0" w:color="auto"/>
                                <w:right w:val="none" w:sz="0" w:space="0" w:color="auto"/>
                              </w:divBdr>
                            </w:div>
                            <w:div w:id="185674250">
                              <w:marLeft w:val="0"/>
                              <w:marRight w:val="0"/>
                              <w:marTop w:val="360"/>
                              <w:marBottom w:val="180"/>
                              <w:divBdr>
                                <w:top w:val="none" w:sz="0" w:space="0" w:color="auto"/>
                                <w:left w:val="none" w:sz="0" w:space="0" w:color="auto"/>
                                <w:bottom w:val="none" w:sz="0" w:space="0" w:color="auto"/>
                                <w:right w:val="none" w:sz="0" w:space="0" w:color="auto"/>
                              </w:divBdr>
                            </w:div>
                            <w:div w:id="1378626010">
                              <w:marLeft w:val="0"/>
                              <w:marRight w:val="0"/>
                              <w:marTop w:val="360"/>
                              <w:marBottom w:val="180"/>
                              <w:divBdr>
                                <w:top w:val="none" w:sz="0" w:space="0" w:color="auto"/>
                                <w:left w:val="none" w:sz="0" w:space="0" w:color="auto"/>
                                <w:bottom w:val="none" w:sz="0" w:space="0" w:color="auto"/>
                                <w:right w:val="none" w:sz="0" w:space="0" w:color="auto"/>
                              </w:divBdr>
                            </w:div>
                            <w:div w:id="507525384">
                              <w:marLeft w:val="0"/>
                              <w:marRight w:val="0"/>
                              <w:marTop w:val="180"/>
                              <w:marBottom w:val="240"/>
                              <w:divBdr>
                                <w:top w:val="none" w:sz="0" w:space="0" w:color="auto"/>
                                <w:left w:val="none" w:sz="0" w:space="0" w:color="auto"/>
                                <w:bottom w:val="none" w:sz="0" w:space="0" w:color="auto"/>
                                <w:right w:val="none" w:sz="0" w:space="0" w:color="auto"/>
                              </w:divBdr>
                            </w:div>
                            <w:div w:id="1399550623">
                              <w:marLeft w:val="0"/>
                              <w:marRight w:val="0"/>
                              <w:marTop w:val="360"/>
                              <w:marBottom w:val="180"/>
                              <w:divBdr>
                                <w:top w:val="none" w:sz="0" w:space="0" w:color="auto"/>
                                <w:left w:val="none" w:sz="0" w:space="0" w:color="auto"/>
                                <w:bottom w:val="none" w:sz="0" w:space="0" w:color="auto"/>
                                <w:right w:val="none" w:sz="0" w:space="0" w:color="auto"/>
                              </w:divBdr>
                            </w:div>
                            <w:div w:id="1779787261">
                              <w:marLeft w:val="0"/>
                              <w:marRight w:val="0"/>
                              <w:marTop w:val="180"/>
                              <w:marBottom w:val="240"/>
                              <w:divBdr>
                                <w:top w:val="none" w:sz="0" w:space="0" w:color="auto"/>
                                <w:left w:val="none" w:sz="0" w:space="0" w:color="auto"/>
                                <w:bottom w:val="none" w:sz="0" w:space="0" w:color="auto"/>
                                <w:right w:val="none" w:sz="0" w:space="0" w:color="auto"/>
                              </w:divBdr>
                            </w:div>
                            <w:div w:id="641426067">
                              <w:marLeft w:val="0"/>
                              <w:marRight w:val="0"/>
                              <w:marTop w:val="0"/>
                              <w:marBottom w:val="0"/>
                              <w:divBdr>
                                <w:top w:val="none" w:sz="0" w:space="0" w:color="auto"/>
                                <w:left w:val="none" w:sz="0" w:space="0" w:color="auto"/>
                                <w:bottom w:val="none" w:sz="0" w:space="0" w:color="auto"/>
                                <w:right w:val="none" w:sz="0" w:space="0" w:color="auto"/>
                              </w:divBdr>
                              <w:divsChild>
                                <w:div w:id="208079008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809860193">
                      <w:marLeft w:val="0"/>
                      <w:marRight w:val="0"/>
                      <w:marTop w:val="0"/>
                      <w:marBottom w:val="0"/>
                      <w:divBdr>
                        <w:top w:val="none" w:sz="0" w:space="0" w:color="auto"/>
                        <w:left w:val="none" w:sz="0" w:space="0" w:color="auto"/>
                        <w:bottom w:val="none" w:sz="0" w:space="0" w:color="auto"/>
                        <w:right w:val="none" w:sz="0" w:space="0" w:color="auto"/>
                      </w:divBdr>
                      <w:divsChild>
                        <w:div w:id="179781025">
                          <w:marLeft w:val="0"/>
                          <w:marRight w:val="0"/>
                          <w:marTop w:val="0"/>
                          <w:marBottom w:val="0"/>
                          <w:divBdr>
                            <w:top w:val="none" w:sz="0" w:space="0" w:color="auto"/>
                            <w:left w:val="none" w:sz="0" w:space="0" w:color="auto"/>
                            <w:bottom w:val="none" w:sz="0" w:space="0" w:color="auto"/>
                            <w:right w:val="none" w:sz="0" w:space="0" w:color="auto"/>
                          </w:divBdr>
                          <w:divsChild>
                            <w:div w:id="1056052666">
                              <w:marLeft w:val="0"/>
                              <w:marRight w:val="0"/>
                              <w:marTop w:val="0"/>
                              <w:marBottom w:val="0"/>
                              <w:divBdr>
                                <w:top w:val="none" w:sz="0" w:space="0" w:color="auto"/>
                                <w:left w:val="none" w:sz="0" w:space="0" w:color="auto"/>
                                <w:bottom w:val="none" w:sz="0" w:space="0" w:color="auto"/>
                                <w:right w:val="none" w:sz="0" w:space="0" w:color="auto"/>
                              </w:divBdr>
                              <w:divsChild>
                                <w:div w:id="1187134159">
                                  <w:marLeft w:val="0"/>
                                  <w:marRight w:val="0"/>
                                  <w:marTop w:val="0"/>
                                  <w:marBottom w:val="0"/>
                                  <w:divBdr>
                                    <w:top w:val="none" w:sz="0" w:space="0" w:color="auto"/>
                                    <w:left w:val="none" w:sz="0" w:space="0" w:color="auto"/>
                                    <w:bottom w:val="single" w:sz="6" w:space="0" w:color="4E5059"/>
                                    <w:right w:val="none" w:sz="0" w:space="0" w:color="auto"/>
                                  </w:divBdr>
                                  <w:divsChild>
                                    <w:div w:id="1031688670">
                                      <w:marLeft w:val="0"/>
                                      <w:marRight w:val="0"/>
                                      <w:marTop w:val="0"/>
                                      <w:marBottom w:val="0"/>
                                      <w:divBdr>
                                        <w:top w:val="none" w:sz="0" w:space="0" w:color="auto"/>
                                        <w:left w:val="none" w:sz="0" w:space="0" w:color="auto"/>
                                        <w:bottom w:val="none" w:sz="0" w:space="0" w:color="auto"/>
                                        <w:right w:val="none" w:sz="0" w:space="0" w:color="auto"/>
                                      </w:divBdr>
                                      <w:divsChild>
                                        <w:div w:id="433717873">
                                          <w:marLeft w:val="0"/>
                                          <w:marRight w:val="0"/>
                                          <w:marTop w:val="0"/>
                                          <w:marBottom w:val="0"/>
                                          <w:divBdr>
                                            <w:top w:val="none" w:sz="0" w:space="0" w:color="auto"/>
                                            <w:left w:val="none" w:sz="0" w:space="0" w:color="auto"/>
                                            <w:bottom w:val="none" w:sz="0" w:space="0" w:color="auto"/>
                                            <w:right w:val="none" w:sz="0" w:space="0" w:color="auto"/>
                                          </w:divBdr>
                                          <w:divsChild>
                                            <w:div w:id="875772595">
                                              <w:marLeft w:val="0"/>
                                              <w:marRight w:val="0"/>
                                              <w:marTop w:val="0"/>
                                              <w:marBottom w:val="0"/>
                                              <w:divBdr>
                                                <w:top w:val="none" w:sz="0" w:space="0" w:color="auto"/>
                                                <w:left w:val="none" w:sz="0" w:space="0" w:color="auto"/>
                                                <w:bottom w:val="none" w:sz="0" w:space="0" w:color="auto"/>
                                                <w:right w:val="none" w:sz="0" w:space="0" w:color="auto"/>
                                              </w:divBdr>
                                              <w:divsChild>
                                                <w:div w:id="759372237">
                                                  <w:marLeft w:val="0"/>
                                                  <w:marRight w:val="0"/>
                                                  <w:marTop w:val="0"/>
                                                  <w:marBottom w:val="0"/>
                                                  <w:divBdr>
                                                    <w:top w:val="none" w:sz="0" w:space="0" w:color="auto"/>
                                                    <w:left w:val="none" w:sz="0" w:space="0" w:color="auto"/>
                                                    <w:bottom w:val="single" w:sz="6" w:space="0" w:color="4E5059"/>
                                                    <w:right w:val="none" w:sz="0" w:space="0" w:color="auto"/>
                                                  </w:divBdr>
                                                  <w:divsChild>
                                                    <w:div w:id="219949390">
                                                      <w:marLeft w:val="0"/>
                                                      <w:marRight w:val="0"/>
                                                      <w:marTop w:val="0"/>
                                                      <w:marBottom w:val="0"/>
                                                      <w:divBdr>
                                                        <w:top w:val="none" w:sz="0" w:space="0" w:color="auto"/>
                                                        <w:left w:val="none" w:sz="0" w:space="0" w:color="auto"/>
                                                        <w:bottom w:val="none" w:sz="0" w:space="0" w:color="auto"/>
                                                        <w:right w:val="none" w:sz="0" w:space="0" w:color="auto"/>
                                                      </w:divBdr>
                                                    </w:div>
                                                  </w:divsChild>
                                                </w:div>
                                                <w:div w:id="1384136810">
                                                  <w:marLeft w:val="75"/>
                                                  <w:marRight w:val="0"/>
                                                  <w:marTop w:val="0"/>
                                                  <w:marBottom w:val="0"/>
                                                  <w:divBdr>
                                                    <w:top w:val="none" w:sz="0" w:space="0" w:color="auto"/>
                                                    <w:left w:val="none" w:sz="0" w:space="0" w:color="auto"/>
                                                    <w:bottom w:val="none" w:sz="0" w:space="0" w:color="auto"/>
                                                    <w:right w:val="none" w:sz="0" w:space="0" w:color="auto"/>
                                                  </w:divBdr>
                                                </w:div>
                                              </w:divsChild>
                                            </w:div>
                                            <w:div w:id="536553746">
                                              <w:marLeft w:val="0"/>
                                              <w:marRight w:val="0"/>
                                              <w:marTop w:val="0"/>
                                              <w:marBottom w:val="0"/>
                                              <w:divBdr>
                                                <w:top w:val="none" w:sz="0" w:space="0" w:color="auto"/>
                                                <w:left w:val="none" w:sz="0" w:space="0" w:color="auto"/>
                                                <w:bottom w:val="none" w:sz="0" w:space="0" w:color="auto"/>
                                                <w:right w:val="none" w:sz="0" w:space="0" w:color="auto"/>
                                              </w:divBdr>
                                              <w:divsChild>
                                                <w:div w:id="1711507">
                                                  <w:marLeft w:val="0"/>
                                                  <w:marRight w:val="0"/>
                                                  <w:marTop w:val="0"/>
                                                  <w:marBottom w:val="0"/>
                                                  <w:divBdr>
                                                    <w:top w:val="none" w:sz="0" w:space="0" w:color="auto"/>
                                                    <w:left w:val="none" w:sz="0" w:space="0" w:color="auto"/>
                                                    <w:bottom w:val="none" w:sz="0" w:space="0" w:color="auto"/>
                                                    <w:right w:val="none" w:sz="0" w:space="0" w:color="auto"/>
                                                  </w:divBdr>
                                                  <w:divsChild>
                                                    <w:div w:id="2024816450">
                                                      <w:marLeft w:val="0"/>
                                                      <w:marRight w:val="0"/>
                                                      <w:marTop w:val="0"/>
                                                      <w:marBottom w:val="0"/>
                                                      <w:divBdr>
                                                        <w:top w:val="none" w:sz="0" w:space="0" w:color="auto"/>
                                                        <w:left w:val="none" w:sz="0" w:space="0" w:color="auto"/>
                                                        <w:bottom w:val="none" w:sz="0" w:space="0" w:color="auto"/>
                                                        <w:right w:val="none" w:sz="0" w:space="0" w:color="auto"/>
                                                      </w:divBdr>
                                                    </w:div>
                                                    <w:div w:id="145425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934137">
                                      <w:marLeft w:val="0"/>
                                      <w:marRight w:val="0"/>
                                      <w:marTop w:val="0"/>
                                      <w:marBottom w:val="0"/>
                                      <w:divBdr>
                                        <w:top w:val="none" w:sz="0" w:space="0" w:color="auto"/>
                                        <w:left w:val="none" w:sz="0" w:space="0" w:color="auto"/>
                                        <w:bottom w:val="none" w:sz="0" w:space="0" w:color="auto"/>
                                        <w:right w:val="none" w:sz="0" w:space="0" w:color="auto"/>
                                      </w:divBdr>
                                      <w:divsChild>
                                        <w:div w:id="846746525">
                                          <w:marLeft w:val="0"/>
                                          <w:marRight w:val="0"/>
                                          <w:marTop w:val="0"/>
                                          <w:marBottom w:val="0"/>
                                          <w:divBdr>
                                            <w:top w:val="none" w:sz="0" w:space="0" w:color="auto"/>
                                            <w:left w:val="none" w:sz="0" w:space="0" w:color="auto"/>
                                            <w:bottom w:val="none" w:sz="0" w:space="0" w:color="auto"/>
                                            <w:right w:val="none" w:sz="0" w:space="0" w:color="auto"/>
                                          </w:divBdr>
                                          <w:divsChild>
                                            <w:div w:id="135536630">
                                              <w:marLeft w:val="0"/>
                                              <w:marRight w:val="0"/>
                                              <w:marTop w:val="0"/>
                                              <w:marBottom w:val="0"/>
                                              <w:divBdr>
                                                <w:top w:val="none" w:sz="0" w:space="0" w:color="auto"/>
                                                <w:left w:val="none" w:sz="0" w:space="0" w:color="auto"/>
                                                <w:bottom w:val="none" w:sz="0" w:space="0" w:color="auto"/>
                                                <w:right w:val="none" w:sz="0" w:space="0" w:color="auto"/>
                                              </w:divBdr>
                                              <w:divsChild>
                                                <w:div w:id="686179067">
                                                  <w:marLeft w:val="0"/>
                                                  <w:marRight w:val="0"/>
                                                  <w:marTop w:val="0"/>
                                                  <w:marBottom w:val="0"/>
                                                  <w:divBdr>
                                                    <w:top w:val="none" w:sz="0" w:space="0" w:color="auto"/>
                                                    <w:left w:val="none" w:sz="0" w:space="0" w:color="auto"/>
                                                    <w:bottom w:val="single" w:sz="6" w:space="0" w:color="4E5059"/>
                                                    <w:right w:val="none" w:sz="0" w:space="0" w:color="auto"/>
                                                  </w:divBdr>
                                                  <w:divsChild>
                                                    <w:div w:id="1296713200">
                                                      <w:marLeft w:val="0"/>
                                                      <w:marRight w:val="0"/>
                                                      <w:marTop w:val="0"/>
                                                      <w:marBottom w:val="0"/>
                                                      <w:divBdr>
                                                        <w:top w:val="none" w:sz="0" w:space="0" w:color="auto"/>
                                                        <w:left w:val="none" w:sz="0" w:space="0" w:color="auto"/>
                                                        <w:bottom w:val="none" w:sz="0" w:space="0" w:color="auto"/>
                                                        <w:right w:val="none" w:sz="0" w:space="0" w:color="auto"/>
                                                      </w:divBdr>
                                                    </w:div>
                                                  </w:divsChild>
                                                </w:div>
                                                <w:div w:id="813258101">
                                                  <w:marLeft w:val="75"/>
                                                  <w:marRight w:val="0"/>
                                                  <w:marTop w:val="0"/>
                                                  <w:marBottom w:val="0"/>
                                                  <w:divBdr>
                                                    <w:top w:val="none" w:sz="0" w:space="0" w:color="auto"/>
                                                    <w:left w:val="none" w:sz="0" w:space="0" w:color="auto"/>
                                                    <w:bottom w:val="none" w:sz="0" w:space="0" w:color="auto"/>
                                                    <w:right w:val="none" w:sz="0" w:space="0" w:color="auto"/>
                                                  </w:divBdr>
                                                </w:div>
                                              </w:divsChild>
                                            </w:div>
                                            <w:div w:id="756512394">
                                              <w:marLeft w:val="0"/>
                                              <w:marRight w:val="0"/>
                                              <w:marTop w:val="0"/>
                                              <w:marBottom w:val="0"/>
                                              <w:divBdr>
                                                <w:top w:val="none" w:sz="0" w:space="0" w:color="auto"/>
                                                <w:left w:val="none" w:sz="0" w:space="0" w:color="auto"/>
                                                <w:bottom w:val="none" w:sz="0" w:space="0" w:color="auto"/>
                                                <w:right w:val="none" w:sz="0" w:space="0" w:color="auto"/>
                                              </w:divBdr>
                                              <w:divsChild>
                                                <w:div w:id="1058817120">
                                                  <w:marLeft w:val="0"/>
                                                  <w:marRight w:val="0"/>
                                                  <w:marTop w:val="0"/>
                                                  <w:marBottom w:val="0"/>
                                                  <w:divBdr>
                                                    <w:top w:val="none" w:sz="0" w:space="0" w:color="auto"/>
                                                    <w:left w:val="none" w:sz="0" w:space="0" w:color="auto"/>
                                                    <w:bottom w:val="none" w:sz="0" w:space="0" w:color="auto"/>
                                                    <w:right w:val="none" w:sz="0" w:space="0" w:color="auto"/>
                                                  </w:divBdr>
                                                  <w:divsChild>
                                                    <w:div w:id="1033112622">
                                                      <w:marLeft w:val="0"/>
                                                      <w:marRight w:val="0"/>
                                                      <w:marTop w:val="0"/>
                                                      <w:marBottom w:val="0"/>
                                                      <w:divBdr>
                                                        <w:top w:val="none" w:sz="0" w:space="0" w:color="auto"/>
                                                        <w:left w:val="none" w:sz="0" w:space="0" w:color="auto"/>
                                                        <w:bottom w:val="none" w:sz="0" w:space="0" w:color="auto"/>
                                                        <w:right w:val="none" w:sz="0" w:space="0" w:color="auto"/>
                                                      </w:divBdr>
                                                    </w:div>
                                                    <w:div w:id="11059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99524">
                                      <w:marLeft w:val="0"/>
                                      <w:marRight w:val="0"/>
                                      <w:marTop w:val="0"/>
                                      <w:marBottom w:val="0"/>
                                      <w:divBdr>
                                        <w:top w:val="none" w:sz="0" w:space="0" w:color="auto"/>
                                        <w:left w:val="none" w:sz="0" w:space="0" w:color="auto"/>
                                        <w:bottom w:val="none" w:sz="0" w:space="0" w:color="auto"/>
                                        <w:right w:val="none" w:sz="0" w:space="0" w:color="auto"/>
                                      </w:divBdr>
                                      <w:divsChild>
                                        <w:div w:id="1781609068">
                                          <w:marLeft w:val="0"/>
                                          <w:marRight w:val="0"/>
                                          <w:marTop w:val="0"/>
                                          <w:marBottom w:val="0"/>
                                          <w:divBdr>
                                            <w:top w:val="none" w:sz="0" w:space="0" w:color="auto"/>
                                            <w:left w:val="none" w:sz="0" w:space="0" w:color="auto"/>
                                            <w:bottom w:val="none" w:sz="0" w:space="0" w:color="auto"/>
                                            <w:right w:val="none" w:sz="0" w:space="0" w:color="auto"/>
                                          </w:divBdr>
                                          <w:divsChild>
                                            <w:div w:id="436944080">
                                              <w:marLeft w:val="0"/>
                                              <w:marRight w:val="0"/>
                                              <w:marTop w:val="0"/>
                                              <w:marBottom w:val="0"/>
                                              <w:divBdr>
                                                <w:top w:val="none" w:sz="0" w:space="0" w:color="auto"/>
                                                <w:left w:val="none" w:sz="0" w:space="0" w:color="auto"/>
                                                <w:bottom w:val="none" w:sz="0" w:space="0" w:color="auto"/>
                                                <w:right w:val="none" w:sz="0" w:space="0" w:color="auto"/>
                                              </w:divBdr>
                                              <w:divsChild>
                                                <w:div w:id="1217862551">
                                                  <w:marLeft w:val="0"/>
                                                  <w:marRight w:val="0"/>
                                                  <w:marTop w:val="0"/>
                                                  <w:marBottom w:val="0"/>
                                                  <w:divBdr>
                                                    <w:top w:val="none" w:sz="0" w:space="0" w:color="auto"/>
                                                    <w:left w:val="none" w:sz="0" w:space="0" w:color="auto"/>
                                                    <w:bottom w:val="single" w:sz="6" w:space="0" w:color="4E5059"/>
                                                    <w:right w:val="none" w:sz="0" w:space="0" w:color="auto"/>
                                                  </w:divBdr>
                                                  <w:divsChild>
                                                    <w:div w:id="692414123">
                                                      <w:marLeft w:val="0"/>
                                                      <w:marRight w:val="0"/>
                                                      <w:marTop w:val="0"/>
                                                      <w:marBottom w:val="0"/>
                                                      <w:divBdr>
                                                        <w:top w:val="none" w:sz="0" w:space="0" w:color="auto"/>
                                                        <w:left w:val="none" w:sz="0" w:space="0" w:color="auto"/>
                                                        <w:bottom w:val="none" w:sz="0" w:space="0" w:color="auto"/>
                                                        <w:right w:val="none" w:sz="0" w:space="0" w:color="auto"/>
                                                      </w:divBdr>
                                                    </w:div>
                                                  </w:divsChild>
                                                </w:div>
                                                <w:div w:id="122428258">
                                                  <w:marLeft w:val="75"/>
                                                  <w:marRight w:val="0"/>
                                                  <w:marTop w:val="0"/>
                                                  <w:marBottom w:val="0"/>
                                                  <w:divBdr>
                                                    <w:top w:val="none" w:sz="0" w:space="0" w:color="auto"/>
                                                    <w:left w:val="none" w:sz="0" w:space="0" w:color="auto"/>
                                                    <w:bottom w:val="none" w:sz="0" w:space="0" w:color="auto"/>
                                                    <w:right w:val="none" w:sz="0" w:space="0" w:color="auto"/>
                                                  </w:divBdr>
                                                </w:div>
                                              </w:divsChild>
                                            </w:div>
                                            <w:div w:id="1191264477">
                                              <w:marLeft w:val="0"/>
                                              <w:marRight w:val="0"/>
                                              <w:marTop w:val="0"/>
                                              <w:marBottom w:val="0"/>
                                              <w:divBdr>
                                                <w:top w:val="none" w:sz="0" w:space="0" w:color="auto"/>
                                                <w:left w:val="none" w:sz="0" w:space="0" w:color="auto"/>
                                                <w:bottom w:val="none" w:sz="0" w:space="0" w:color="auto"/>
                                                <w:right w:val="none" w:sz="0" w:space="0" w:color="auto"/>
                                              </w:divBdr>
                                              <w:divsChild>
                                                <w:div w:id="1636372079">
                                                  <w:marLeft w:val="0"/>
                                                  <w:marRight w:val="0"/>
                                                  <w:marTop w:val="0"/>
                                                  <w:marBottom w:val="0"/>
                                                  <w:divBdr>
                                                    <w:top w:val="none" w:sz="0" w:space="0" w:color="auto"/>
                                                    <w:left w:val="none" w:sz="0" w:space="0" w:color="auto"/>
                                                    <w:bottom w:val="none" w:sz="0" w:space="0" w:color="auto"/>
                                                    <w:right w:val="none" w:sz="0" w:space="0" w:color="auto"/>
                                                  </w:divBdr>
                                                  <w:divsChild>
                                                    <w:div w:id="118571352">
                                                      <w:marLeft w:val="0"/>
                                                      <w:marRight w:val="0"/>
                                                      <w:marTop w:val="0"/>
                                                      <w:marBottom w:val="0"/>
                                                      <w:divBdr>
                                                        <w:top w:val="none" w:sz="0" w:space="0" w:color="auto"/>
                                                        <w:left w:val="none" w:sz="0" w:space="0" w:color="auto"/>
                                                        <w:bottom w:val="none" w:sz="0" w:space="0" w:color="auto"/>
                                                        <w:right w:val="none" w:sz="0" w:space="0" w:color="auto"/>
                                                      </w:divBdr>
                                                    </w:div>
                                                    <w:div w:id="164851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55988">
                                      <w:marLeft w:val="0"/>
                                      <w:marRight w:val="0"/>
                                      <w:marTop w:val="0"/>
                                      <w:marBottom w:val="0"/>
                                      <w:divBdr>
                                        <w:top w:val="none" w:sz="0" w:space="0" w:color="auto"/>
                                        <w:left w:val="none" w:sz="0" w:space="0" w:color="auto"/>
                                        <w:bottom w:val="none" w:sz="0" w:space="0" w:color="auto"/>
                                        <w:right w:val="none" w:sz="0" w:space="0" w:color="auto"/>
                                      </w:divBdr>
                                      <w:divsChild>
                                        <w:div w:id="1224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711266">
          <w:marLeft w:val="0"/>
          <w:marRight w:val="0"/>
          <w:marTop w:val="450"/>
          <w:marBottom w:val="0"/>
          <w:divBdr>
            <w:top w:val="none" w:sz="0" w:space="0" w:color="auto"/>
            <w:left w:val="none" w:sz="0" w:space="0" w:color="auto"/>
            <w:bottom w:val="none" w:sz="0" w:space="0" w:color="auto"/>
            <w:right w:val="none" w:sz="0" w:space="0" w:color="auto"/>
          </w:divBdr>
          <w:divsChild>
            <w:div w:id="1437024245">
              <w:marLeft w:val="0"/>
              <w:marRight w:val="0"/>
              <w:marTop w:val="0"/>
              <w:marBottom w:val="0"/>
              <w:divBdr>
                <w:top w:val="none" w:sz="0" w:space="0" w:color="auto"/>
                <w:left w:val="none" w:sz="0" w:space="0" w:color="auto"/>
                <w:bottom w:val="none" w:sz="0" w:space="0" w:color="auto"/>
                <w:right w:val="none" w:sz="0" w:space="0" w:color="auto"/>
              </w:divBdr>
              <w:divsChild>
                <w:div w:id="314184731">
                  <w:marLeft w:val="0"/>
                  <w:marRight w:val="0"/>
                  <w:marTop w:val="0"/>
                  <w:marBottom w:val="0"/>
                  <w:divBdr>
                    <w:top w:val="none" w:sz="0" w:space="0" w:color="auto"/>
                    <w:left w:val="none" w:sz="0" w:space="0" w:color="auto"/>
                    <w:bottom w:val="none" w:sz="0" w:space="0" w:color="auto"/>
                    <w:right w:val="none" w:sz="0" w:space="0" w:color="auto"/>
                  </w:divBdr>
                  <w:divsChild>
                    <w:div w:id="235359728">
                      <w:marLeft w:val="2443"/>
                      <w:marRight w:val="0"/>
                      <w:marTop w:val="0"/>
                      <w:marBottom w:val="0"/>
                      <w:divBdr>
                        <w:top w:val="none" w:sz="0" w:space="0" w:color="auto"/>
                        <w:left w:val="none" w:sz="0" w:space="0" w:color="auto"/>
                        <w:bottom w:val="none" w:sz="0" w:space="0" w:color="auto"/>
                        <w:right w:val="none" w:sz="0" w:space="0" w:color="auto"/>
                      </w:divBdr>
                      <w:divsChild>
                        <w:div w:id="883296053">
                          <w:marLeft w:val="0"/>
                          <w:marRight w:val="0"/>
                          <w:marTop w:val="0"/>
                          <w:marBottom w:val="0"/>
                          <w:divBdr>
                            <w:top w:val="none" w:sz="0" w:space="0" w:color="auto"/>
                            <w:left w:val="none" w:sz="0" w:space="0" w:color="auto"/>
                            <w:bottom w:val="none" w:sz="0" w:space="0" w:color="auto"/>
                            <w:right w:val="none" w:sz="0" w:space="0" w:color="auto"/>
                          </w:divBdr>
                          <w:divsChild>
                            <w:div w:id="2025814850">
                              <w:marLeft w:val="0"/>
                              <w:marRight w:val="0"/>
                              <w:marTop w:val="0"/>
                              <w:marBottom w:val="0"/>
                              <w:divBdr>
                                <w:top w:val="none" w:sz="0" w:space="0" w:color="auto"/>
                                <w:left w:val="none" w:sz="0" w:space="0" w:color="auto"/>
                                <w:bottom w:val="none" w:sz="0" w:space="0" w:color="auto"/>
                                <w:right w:val="none" w:sz="0" w:space="0" w:color="auto"/>
                              </w:divBdr>
                              <w:divsChild>
                                <w:div w:id="12404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7459">
                      <w:marLeft w:val="0"/>
                      <w:marRight w:val="0"/>
                      <w:marTop w:val="0"/>
                      <w:marBottom w:val="0"/>
                      <w:divBdr>
                        <w:top w:val="none" w:sz="0" w:space="0" w:color="auto"/>
                        <w:left w:val="none" w:sz="0" w:space="0" w:color="auto"/>
                        <w:bottom w:val="none" w:sz="0" w:space="0" w:color="auto"/>
                        <w:right w:val="none" w:sz="0" w:space="0" w:color="auto"/>
                      </w:divBdr>
                      <w:divsChild>
                        <w:div w:id="221704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40887906">
              <w:marLeft w:val="0"/>
              <w:marRight w:val="0"/>
              <w:marTop w:val="0"/>
              <w:marBottom w:val="0"/>
              <w:divBdr>
                <w:top w:val="none" w:sz="0" w:space="0" w:color="auto"/>
                <w:left w:val="none" w:sz="0" w:space="0" w:color="auto"/>
                <w:bottom w:val="none" w:sz="0" w:space="0" w:color="auto"/>
                <w:right w:val="none" w:sz="0" w:space="0" w:color="auto"/>
              </w:divBdr>
              <w:divsChild>
                <w:div w:id="1714840386">
                  <w:marLeft w:val="0"/>
                  <w:marRight w:val="0"/>
                  <w:marTop w:val="0"/>
                  <w:marBottom w:val="0"/>
                  <w:divBdr>
                    <w:top w:val="none" w:sz="0" w:space="0" w:color="auto"/>
                    <w:left w:val="none" w:sz="0" w:space="0" w:color="auto"/>
                    <w:bottom w:val="none" w:sz="0" w:space="0" w:color="auto"/>
                    <w:right w:val="none" w:sz="0" w:space="0" w:color="auto"/>
                  </w:divBdr>
                  <w:divsChild>
                    <w:div w:id="552040225">
                      <w:marLeft w:val="0"/>
                      <w:marRight w:val="0"/>
                      <w:marTop w:val="0"/>
                      <w:marBottom w:val="0"/>
                      <w:divBdr>
                        <w:top w:val="none" w:sz="0" w:space="0" w:color="auto"/>
                        <w:left w:val="none" w:sz="0" w:space="0" w:color="auto"/>
                        <w:bottom w:val="none" w:sz="0" w:space="0" w:color="auto"/>
                        <w:right w:val="none" w:sz="0" w:space="0" w:color="auto"/>
                      </w:divBdr>
                      <w:divsChild>
                        <w:div w:id="513540143">
                          <w:marLeft w:val="0"/>
                          <w:marRight w:val="0"/>
                          <w:marTop w:val="0"/>
                          <w:marBottom w:val="0"/>
                          <w:divBdr>
                            <w:top w:val="none" w:sz="0" w:space="0" w:color="auto"/>
                            <w:left w:val="none" w:sz="0" w:space="0" w:color="auto"/>
                            <w:bottom w:val="none" w:sz="0" w:space="0" w:color="auto"/>
                            <w:right w:val="none" w:sz="0" w:space="0" w:color="auto"/>
                          </w:divBdr>
                          <w:divsChild>
                            <w:div w:id="1074282602">
                              <w:marLeft w:val="0"/>
                              <w:marRight w:val="0"/>
                              <w:marTop w:val="180"/>
                              <w:marBottom w:val="240"/>
                              <w:divBdr>
                                <w:top w:val="none" w:sz="0" w:space="0" w:color="auto"/>
                                <w:left w:val="none" w:sz="0" w:space="0" w:color="auto"/>
                                <w:bottom w:val="none" w:sz="0" w:space="0" w:color="auto"/>
                                <w:right w:val="none" w:sz="0" w:space="0" w:color="auto"/>
                              </w:divBdr>
                            </w:div>
                            <w:div w:id="1062293645">
                              <w:marLeft w:val="0"/>
                              <w:marRight w:val="0"/>
                              <w:marTop w:val="180"/>
                              <w:marBottom w:val="240"/>
                              <w:divBdr>
                                <w:top w:val="none" w:sz="0" w:space="0" w:color="auto"/>
                                <w:left w:val="none" w:sz="0" w:space="0" w:color="auto"/>
                                <w:bottom w:val="none" w:sz="0" w:space="0" w:color="auto"/>
                                <w:right w:val="none" w:sz="0" w:space="0" w:color="auto"/>
                              </w:divBdr>
                            </w:div>
                            <w:div w:id="1470783482">
                              <w:marLeft w:val="0"/>
                              <w:marRight w:val="0"/>
                              <w:marTop w:val="360"/>
                              <w:marBottom w:val="180"/>
                              <w:divBdr>
                                <w:top w:val="none" w:sz="0" w:space="0" w:color="auto"/>
                                <w:left w:val="none" w:sz="0" w:space="0" w:color="auto"/>
                                <w:bottom w:val="none" w:sz="0" w:space="0" w:color="auto"/>
                                <w:right w:val="none" w:sz="0" w:space="0" w:color="auto"/>
                              </w:divBdr>
                            </w:div>
                            <w:div w:id="796339019">
                              <w:marLeft w:val="0"/>
                              <w:marRight w:val="0"/>
                              <w:marTop w:val="180"/>
                              <w:marBottom w:val="240"/>
                              <w:divBdr>
                                <w:top w:val="none" w:sz="0" w:space="0" w:color="auto"/>
                                <w:left w:val="none" w:sz="0" w:space="0" w:color="auto"/>
                                <w:bottom w:val="none" w:sz="0" w:space="0" w:color="auto"/>
                                <w:right w:val="none" w:sz="0" w:space="0" w:color="auto"/>
                              </w:divBdr>
                            </w:div>
                            <w:div w:id="372924018">
                              <w:marLeft w:val="0"/>
                              <w:marRight w:val="0"/>
                              <w:marTop w:val="60"/>
                              <w:marBottom w:val="180"/>
                              <w:divBdr>
                                <w:top w:val="none" w:sz="0" w:space="0" w:color="auto"/>
                                <w:left w:val="none" w:sz="0" w:space="0" w:color="auto"/>
                                <w:bottom w:val="none" w:sz="0" w:space="0" w:color="auto"/>
                                <w:right w:val="none" w:sz="0" w:space="0" w:color="auto"/>
                              </w:divBdr>
                            </w:div>
                            <w:div w:id="521012542">
                              <w:marLeft w:val="0"/>
                              <w:marRight w:val="0"/>
                              <w:marTop w:val="360"/>
                              <w:marBottom w:val="180"/>
                              <w:divBdr>
                                <w:top w:val="none" w:sz="0" w:space="0" w:color="auto"/>
                                <w:left w:val="none" w:sz="0" w:space="0" w:color="auto"/>
                                <w:bottom w:val="none" w:sz="0" w:space="0" w:color="auto"/>
                                <w:right w:val="none" w:sz="0" w:space="0" w:color="auto"/>
                              </w:divBdr>
                            </w:div>
                            <w:div w:id="711534151">
                              <w:marLeft w:val="0"/>
                              <w:marRight w:val="0"/>
                              <w:marTop w:val="180"/>
                              <w:marBottom w:val="240"/>
                              <w:divBdr>
                                <w:top w:val="none" w:sz="0" w:space="0" w:color="auto"/>
                                <w:left w:val="none" w:sz="0" w:space="0" w:color="auto"/>
                                <w:bottom w:val="none" w:sz="0" w:space="0" w:color="auto"/>
                                <w:right w:val="none" w:sz="0" w:space="0" w:color="auto"/>
                              </w:divBdr>
                            </w:div>
                            <w:div w:id="311177987">
                              <w:marLeft w:val="0"/>
                              <w:marRight w:val="0"/>
                              <w:marTop w:val="180"/>
                              <w:marBottom w:val="240"/>
                              <w:divBdr>
                                <w:top w:val="none" w:sz="0" w:space="0" w:color="auto"/>
                                <w:left w:val="none" w:sz="0" w:space="0" w:color="auto"/>
                                <w:bottom w:val="none" w:sz="0" w:space="0" w:color="auto"/>
                                <w:right w:val="none" w:sz="0" w:space="0" w:color="auto"/>
                              </w:divBdr>
                            </w:div>
                            <w:div w:id="1115294759">
                              <w:marLeft w:val="0"/>
                              <w:marRight w:val="0"/>
                              <w:marTop w:val="360"/>
                              <w:marBottom w:val="180"/>
                              <w:divBdr>
                                <w:top w:val="none" w:sz="0" w:space="0" w:color="auto"/>
                                <w:left w:val="none" w:sz="0" w:space="0" w:color="auto"/>
                                <w:bottom w:val="none" w:sz="0" w:space="0" w:color="auto"/>
                                <w:right w:val="none" w:sz="0" w:space="0" w:color="auto"/>
                              </w:divBdr>
                            </w:div>
                            <w:div w:id="1256860732">
                              <w:marLeft w:val="0"/>
                              <w:marRight w:val="0"/>
                              <w:marTop w:val="180"/>
                              <w:marBottom w:val="240"/>
                              <w:divBdr>
                                <w:top w:val="none" w:sz="0" w:space="0" w:color="auto"/>
                                <w:left w:val="none" w:sz="0" w:space="0" w:color="auto"/>
                                <w:bottom w:val="none" w:sz="0" w:space="0" w:color="auto"/>
                                <w:right w:val="none" w:sz="0" w:space="0" w:color="auto"/>
                              </w:divBdr>
                            </w:div>
                            <w:div w:id="28726729">
                              <w:marLeft w:val="0"/>
                              <w:marRight w:val="0"/>
                              <w:marTop w:val="180"/>
                              <w:marBottom w:val="0"/>
                              <w:divBdr>
                                <w:top w:val="none" w:sz="0" w:space="0" w:color="auto"/>
                                <w:left w:val="none" w:sz="0" w:space="0" w:color="auto"/>
                                <w:bottom w:val="none" w:sz="0" w:space="0" w:color="auto"/>
                                <w:right w:val="none" w:sz="0" w:space="0" w:color="auto"/>
                              </w:divBdr>
                              <w:divsChild>
                                <w:div w:id="2128502961">
                                  <w:marLeft w:val="0"/>
                                  <w:marRight w:val="0"/>
                                  <w:marTop w:val="240"/>
                                  <w:marBottom w:val="0"/>
                                  <w:divBdr>
                                    <w:top w:val="none" w:sz="0" w:space="0" w:color="auto"/>
                                    <w:left w:val="none" w:sz="0" w:space="0" w:color="auto"/>
                                    <w:bottom w:val="none" w:sz="0" w:space="0" w:color="auto"/>
                                    <w:right w:val="none" w:sz="0" w:space="0" w:color="auto"/>
                                  </w:divBdr>
                                </w:div>
                              </w:divsChild>
                            </w:div>
                            <w:div w:id="620651202">
                              <w:marLeft w:val="0"/>
                              <w:marRight w:val="0"/>
                              <w:marTop w:val="360"/>
                              <w:marBottom w:val="180"/>
                              <w:divBdr>
                                <w:top w:val="none" w:sz="0" w:space="0" w:color="auto"/>
                                <w:left w:val="none" w:sz="0" w:space="0" w:color="auto"/>
                                <w:bottom w:val="none" w:sz="0" w:space="0" w:color="auto"/>
                                <w:right w:val="none" w:sz="0" w:space="0" w:color="auto"/>
                              </w:divBdr>
                            </w:div>
                            <w:div w:id="1412655984">
                              <w:marLeft w:val="0"/>
                              <w:marRight w:val="0"/>
                              <w:marTop w:val="180"/>
                              <w:marBottom w:val="240"/>
                              <w:divBdr>
                                <w:top w:val="none" w:sz="0" w:space="0" w:color="auto"/>
                                <w:left w:val="none" w:sz="0" w:space="0" w:color="auto"/>
                                <w:bottom w:val="none" w:sz="0" w:space="0" w:color="auto"/>
                                <w:right w:val="none" w:sz="0" w:space="0" w:color="auto"/>
                              </w:divBdr>
                            </w:div>
                            <w:div w:id="1644581093">
                              <w:marLeft w:val="0"/>
                              <w:marRight w:val="0"/>
                              <w:marTop w:val="360"/>
                              <w:marBottom w:val="180"/>
                              <w:divBdr>
                                <w:top w:val="none" w:sz="0" w:space="0" w:color="auto"/>
                                <w:left w:val="none" w:sz="0" w:space="0" w:color="auto"/>
                                <w:bottom w:val="none" w:sz="0" w:space="0" w:color="auto"/>
                                <w:right w:val="none" w:sz="0" w:space="0" w:color="auto"/>
                              </w:divBdr>
                            </w:div>
                            <w:div w:id="308216791">
                              <w:marLeft w:val="0"/>
                              <w:marRight w:val="0"/>
                              <w:marTop w:val="180"/>
                              <w:marBottom w:val="240"/>
                              <w:divBdr>
                                <w:top w:val="none" w:sz="0" w:space="0" w:color="auto"/>
                                <w:left w:val="none" w:sz="0" w:space="0" w:color="auto"/>
                                <w:bottom w:val="none" w:sz="0" w:space="0" w:color="auto"/>
                                <w:right w:val="none" w:sz="0" w:space="0" w:color="auto"/>
                              </w:divBdr>
                            </w:div>
                            <w:div w:id="1737387788">
                              <w:marLeft w:val="0"/>
                              <w:marRight w:val="0"/>
                              <w:marTop w:val="180"/>
                              <w:marBottom w:val="240"/>
                              <w:divBdr>
                                <w:top w:val="none" w:sz="0" w:space="0" w:color="auto"/>
                                <w:left w:val="none" w:sz="0" w:space="0" w:color="auto"/>
                                <w:bottom w:val="none" w:sz="0" w:space="0" w:color="auto"/>
                                <w:right w:val="none" w:sz="0" w:space="0" w:color="auto"/>
                              </w:divBdr>
                            </w:div>
                            <w:div w:id="29381650">
                              <w:marLeft w:val="0"/>
                              <w:marRight w:val="0"/>
                              <w:marTop w:val="360"/>
                              <w:marBottom w:val="180"/>
                              <w:divBdr>
                                <w:top w:val="none" w:sz="0" w:space="0" w:color="auto"/>
                                <w:left w:val="none" w:sz="0" w:space="0" w:color="auto"/>
                                <w:bottom w:val="none" w:sz="0" w:space="0" w:color="auto"/>
                                <w:right w:val="none" w:sz="0" w:space="0" w:color="auto"/>
                              </w:divBdr>
                            </w:div>
                            <w:div w:id="1448695225">
                              <w:marLeft w:val="0"/>
                              <w:marRight w:val="0"/>
                              <w:marTop w:val="180"/>
                              <w:marBottom w:val="240"/>
                              <w:divBdr>
                                <w:top w:val="none" w:sz="0" w:space="0" w:color="auto"/>
                                <w:left w:val="none" w:sz="0" w:space="0" w:color="auto"/>
                                <w:bottom w:val="none" w:sz="0" w:space="0" w:color="auto"/>
                                <w:right w:val="none" w:sz="0" w:space="0" w:color="auto"/>
                              </w:divBdr>
                            </w:div>
                            <w:div w:id="189149094">
                              <w:marLeft w:val="0"/>
                              <w:marRight w:val="0"/>
                              <w:marTop w:val="360"/>
                              <w:marBottom w:val="180"/>
                              <w:divBdr>
                                <w:top w:val="none" w:sz="0" w:space="0" w:color="auto"/>
                                <w:left w:val="none" w:sz="0" w:space="0" w:color="auto"/>
                                <w:bottom w:val="none" w:sz="0" w:space="0" w:color="auto"/>
                                <w:right w:val="none" w:sz="0" w:space="0" w:color="auto"/>
                              </w:divBdr>
                            </w:div>
                            <w:div w:id="468280281">
                              <w:marLeft w:val="0"/>
                              <w:marRight w:val="0"/>
                              <w:marTop w:val="180"/>
                              <w:marBottom w:val="240"/>
                              <w:divBdr>
                                <w:top w:val="none" w:sz="0" w:space="0" w:color="auto"/>
                                <w:left w:val="none" w:sz="0" w:space="0" w:color="auto"/>
                                <w:bottom w:val="none" w:sz="0" w:space="0" w:color="auto"/>
                                <w:right w:val="none" w:sz="0" w:space="0" w:color="auto"/>
                              </w:divBdr>
                            </w:div>
                            <w:div w:id="1966697618">
                              <w:marLeft w:val="0"/>
                              <w:marRight w:val="0"/>
                              <w:marTop w:val="0"/>
                              <w:marBottom w:val="0"/>
                              <w:divBdr>
                                <w:top w:val="none" w:sz="0" w:space="0" w:color="auto"/>
                                <w:left w:val="none" w:sz="0" w:space="0" w:color="auto"/>
                                <w:bottom w:val="none" w:sz="0" w:space="0" w:color="auto"/>
                                <w:right w:val="none" w:sz="0" w:space="0" w:color="auto"/>
                              </w:divBdr>
                              <w:divsChild>
                                <w:div w:id="1094084952">
                                  <w:marLeft w:val="0"/>
                                  <w:marRight w:val="0"/>
                                  <w:marTop w:val="180"/>
                                  <w:marBottom w:val="240"/>
                                  <w:divBdr>
                                    <w:top w:val="none" w:sz="0" w:space="0" w:color="auto"/>
                                    <w:left w:val="none" w:sz="0" w:space="0" w:color="auto"/>
                                    <w:bottom w:val="none" w:sz="0" w:space="0" w:color="auto"/>
                                    <w:right w:val="none" w:sz="0" w:space="0" w:color="auto"/>
                                  </w:divBdr>
                                </w:div>
                              </w:divsChild>
                            </w:div>
                            <w:div w:id="1283074498">
                              <w:marLeft w:val="0"/>
                              <w:marRight w:val="0"/>
                              <w:marTop w:val="0"/>
                              <w:marBottom w:val="0"/>
                              <w:divBdr>
                                <w:top w:val="none" w:sz="0" w:space="0" w:color="auto"/>
                                <w:left w:val="none" w:sz="0" w:space="0" w:color="auto"/>
                                <w:bottom w:val="none" w:sz="0" w:space="0" w:color="auto"/>
                                <w:right w:val="none" w:sz="0" w:space="0" w:color="auto"/>
                              </w:divBdr>
                              <w:divsChild>
                                <w:div w:id="375282196">
                                  <w:marLeft w:val="0"/>
                                  <w:marRight w:val="0"/>
                                  <w:marTop w:val="60"/>
                                  <w:marBottom w:val="0"/>
                                  <w:divBdr>
                                    <w:top w:val="none" w:sz="0" w:space="0" w:color="auto"/>
                                    <w:left w:val="none" w:sz="0" w:space="0" w:color="auto"/>
                                    <w:bottom w:val="none" w:sz="0" w:space="0" w:color="auto"/>
                                    <w:right w:val="none" w:sz="0" w:space="0" w:color="auto"/>
                                  </w:divBdr>
                                  <w:divsChild>
                                    <w:div w:id="380983786">
                                      <w:marLeft w:val="0"/>
                                      <w:marRight w:val="0"/>
                                      <w:marTop w:val="0"/>
                                      <w:marBottom w:val="0"/>
                                      <w:divBdr>
                                        <w:top w:val="none" w:sz="0" w:space="0" w:color="auto"/>
                                        <w:left w:val="none" w:sz="0" w:space="0" w:color="auto"/>
                                        <w:bottom w:val="none" w:sz="0" w:space="0" w:color="auto"/>
                                        <w:right w:val="none" w:sz="0" w:space="0" w:color="auto"/>
                                      </w:divBdr>
                                      <w:divsChild>
                                        <w:div w:id="8715014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393322">
          <w:marLeft w:val="0"/>
          <w:marRight w:val="0"/>
          <w:marTop w:val="450"/>
          <w:marBottom w:val="0"/>
          <w:divBdr>
            <w:top w:val="none" w:sz="0" w:space="0" w:color="auto"/>
            <w:left w:val="none" w:sz="0" w:space="0" w:color="auto"/>
            <w:bottom w:val="none" w:sz="0" w:space="0" w:color="auto"/>
            <w:right w:val="none" w:sz="0" w:space="0" w:color="auto"/>
          </w:divBdr>
          <w:divsChild>
            <w:div w:id="572815466">
              <w:marLeft w:val="0"/>
              <w:marRight w:val="0"/>
              <w:marTop w:val="0"/>
              <w:marBottom w:val="0"/>
              <w:divBdr>
                <w:top w:val="none" w:sz="0" w:space="0" w:color="auto"/>
                <w:left w:val="none" w:sz="0" w:space="0" w:color="auto"/>
                <w:bottom w:val="none" w:sz="0" w:space="0" w:color="auto"/>
                <w:right w:val="none" w:sz="0" w:space="0" w:color="auto"/>
              </w:divBdr>
              <w:divsChild>
                <w:div w:id="863399951">
                  <w:marLeft w:val="0"/>
                  <w:marRight w:val="0"/>
                  <w:marTop w:val="0"/>
                  <w:marBottom w:val="0"/>
                  <w:divBdr>
                    <w:top w:val="none" w:sz="0" w:space="0" w:color="auto"/>
                    <w:left w:val="none" w:sz="0" w:space="0" w:color="auto"/>
                    <w:bottom w:val="none" w:sz="0" w:space="0" w:color="auto"/>
                    <w:right w:val="none" w:sz="0" w:space="0" w:color="auto"/>
                  </w:divBdr>
                  <w:divsChild>
                    <w:div w:id="1432580060">
                      <w:marLeft w:val="4143"/>
                      <w:marRight w:val="0"/>
                      <w:marTop w:val="0"/>
                      <w:marBottom w:val="0"/>
                      <w:divBdr>
                        <w:top w:val="none" w:sz="0" w:space="0" w:color="auto"/>
                        <w:left w:val="none" w:sz="0" w:space="0" w:color="auto"/>
                        <w:bottom w:val="none" w:sz="0" w:space="0" w:color="auto"/>
                        <w:right w:val="none" w:sz="0" w:space="0" w:color="auto"/>
                      </w:divBdr>
                      <w:divsChild>
                        <w:div w:id="1597707564">
                          <w:marLeft w:val="0"/>
                          <w:marRight w:val="0"/>
                          <w:marTop w:val="0"/>
                          <w:marBottom w:val="0"/>
                          <w:divBdr>
                            <w:top w:val="none" w:sz="0" w:space="0" w:color="auto"/>
                            <w:left w:val="none" w:sz="0" w:space="0" w:color="auto"/>
                            <w:bottom w:val="none" w:sz="0" w:space="0" w:color="auto"/>
                            <w:right w:val="none" w:sz="0" w:space="0" w:color="auto"/>
                          </w:divBdr>
                          <w:divsChild>
                            <w:div w:id="129783940">
                              <w:marLeft w:val="0"/>
                              <w:marRight w:val="0"/>
                              <w:marTop w:val="0"/>
                              <w:marBottom w:val="0"/>
                              <w:divBdr>
                                <w:top w:val="none" w:sz="0" w:space="0" w:color="auto"/>
                                <w:left w:val="none" w:sz="0" w:space="0" w:color="auto"/>
                                <w:bottom w:val="none" w:sz="0" w:space="0" w:color="auto"/>
                                <w:right w:val="none" w:sz="0" w:space="0" w:color="auto"/>
                              </w:divBdr>
                              <w:divsChild>
                                <w:div w:id="138321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05536">
                      <w:marLeft w:val="0"/>
                      <w:marRight w:val="0"/>
                      <w:marTop w:val="0"/>
                      <w:marBottom w:val="0"/>
                      <w:divBdr>
                        <w:top w:val="none" w:sz="0" w:space="0" w:color="auto"/>
                        <w:left w:val="none" w:sz="0" w:space="0" w:color="auto"/>
                        <w:bottom w:val="none" w:sz="0" w:space="0" w:color="auto"/>
                        <w:right w:val="none" w:sz="0" w:space="0" w:color="auto"/>
                      </w:divBdr>
                      <w:divsChild>
                        <w:div w:id="183999629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32472149">
              <w:marLeft w:val="0"/>
              <w:marRight w:val="0"/>
              <w:marTop w:val="0"/>
              <w:marBottom w:val="0"/>
              <w:divBdr>
                <w:top w:val="none" w:sz="0" w:space="0" w:color="auto"/>
                <w:left w:val="none" w:sz="0" w:space="0" w:color="auto"/>
                <w:bottom w:val="none" w:sz="0" w:space="0" w:color="auto"/>
                <w:right w:val="none" w:sz="0" w:space="0" w:color="auto"/>
              </w:divBdr>
              <w:divsChild>
                <w:div w:id="572737518">
                  <w:marLeft w:val="0"/>
                  <w:marRight w:val="0"/>
                  <w:marTop w:val="0"/>
                  <w:marBottom w:val="0"/>
                  <w:divBdr>
                    <w:top w:val="none" w:sz="0" w:space="0" w:color="auto"/>
                    <w:left w:val="none" w:sz="0" w:space="0" w:color="auto"/>
                    <w:bottom w:val="none" w:sz="0" w:space="0" w:color="auto"/>
                    <w:right w:val="none" w:sz="0" w:space="0" w:color="auto"/>
                  </w:divBdr>
                  <w:divsChild>
                    <w:div w:id="1766222549">
                      <w:marLeft w:val="0"/>
                      <w:marRight w:val="0"/>
                      <w:marTop w:val="0"/>
                      <w:marBottom w:val="0"/>
                      <w:divBdr>
                        <w:top w:val="none" w:sz="0" w:space="0" w:color="auto"/>
                        <w:left w:val="none" w:sz="0" w:space="0" w:color="auto"/>
                        <w:bottom w:val="none" w:sz="0" w:space="0" w:color="auto"/>
                        <w:right w:val="none" w:sz="0" w:space="0" w:color="auto"/>
                      </w:divBdr>
                      <w:divsChild>
                        <w:div w:id="118769088">
                          <w:marLeft w:val="0"/>
                          <w:marRight w:val="0"/>
                          <w:marTop w:val="0"/>
                          <w:marBottom w:val="0"/>
                          <w:divBdr>
                            <w:top w:val="none" w:sz="0" w:space="0" w:color="auto"/>
                            <w:left w:val="none" w:sz="0" w:space="0" w:color="auto"/>
                            <w:bottom w:val="none" w:sz="0" w:space="0" w:color="auto"/>
                            <w:right w:val="none" w:sz="0" w:space="0" w:color="auto"/>
                          </w:divBdr>
                          <w:divsChild>
                            <w:div w:id="700783404">
                              <w:marLeft w:val="0"/>
                              <w:marRight w:val="0"/>
                              <w:marTop w:val="180"/>
                              <w:marBottom w:val="240"/>
                              <w:divBdr>
                                <w:top w:val="none" w:sz="0" w:space="0" w:color="auto"/>
                                <w:left w:val="none" w:sz="0" w:space="0" w:color="auto"/>
                                <w:bottom w:val="none" w:sz="0" w:space="0" w:color="auto"/>
                                <w:right w:val="none" w:sz="0" w:space="0" w:color="auto"/>
                              </w:divBdr>
                            </w:div>
                            <w:div w:id="1839808639">
                              <w:marLeft w:val="0"/>
                              <w:marRight w:val="0"/>
                              <w:marTop w:val="180"/>
                              <w:marBottom w:val="240"/>
                              <w:divBdr>
                                <w:top w:val="none" w:sz="0" w:space="0" w:color="auto"/>
                                <w:left w:val="none" w:sz="0" w:space="0" w:color="auto"/>
                                <w:bottom w:val="none" w:sz="0" w:space="0" w:color="auto"/>
                                <w:right w:val="none" w:sz="0" w:space="0" w:color="auto"/>
                              </w:divBdr>
                            </w:div>
                            <w:div w:id="1961762647">
                              <w:marLeft w:val="0"/>
                              <w:marRight w:val="0"/>
                              <w:marTop w:val="360"/>
                              <w:marBottom w:val="180"/>
                              <w:divBdr>
                                <w:top w:val="none" w:sz="0" w:space="0" w:color="auto"/>
                                <w:left w:val="none" w:sz="0" w:space="0" w:color="auto"/>
                                <w:bottom w:val="none" w:sz="0" w:space="0" w:color="auto"/>
                                <w:right w:val="none" w:sz="0" w:space="0" w:color="auto"/>
                              </w:divBdr>
                            </w:div>
                            <w:div w:id="1719935944">
                              <w:marLeft w:val="0"/>
                              <w:marRight w:val="0"/>
                              <w:marTop w:val="180"/>
                              <w:marBottom w:val="240"/>
                              <w:divBdr>
                                <w:top w:val="none" w:sz="0" w:space="0" w:color="auto"/>
                                <w:left w:val="none" w:sz="0" w:space="0" w:color="auto"/>
                                <w:bottom w:val="none" w:sz="0" w:space="0" w:color="auto"/>
                                <w:right w:val="none" w:sz="0" w:space="0" w:color="auto"/>
                              </w:divBdr>
                            </w:div>
                            <w:div w:id="815074615">
                              <w:marLeft w:val="0"/>
                              <w:marRight w:val="0"/>
                              <w:marTop w:val="360"/>
                              <w:marBottom w:val="180"/>
                              <w:divBdr>
                                <w:top w:val="none" w:sz="0" w:space="0" w:color="auto"/>
                                <w:left w:val="none" w:sz="0" w:space="0" w:color="auto"/>
                                <w:bottom w:val="none" w:sz="0" w:space="0" w:color="auto"/>
                                <w:right w:val="none" w:sz="0" w:space="0" w:color="auto"/>
                              </w:divBdr>
                            </w:div>
                            <w:div w:id="140583437">
                              <w:marLeft w:val="0"/>
                              <w:marRight w:val="0"/>
                              <w:marTop w:val="180"/>
                              <w:marBottom w:val="240"/>
                              <w:divBdr>
                                <w:top w:val="none" w:sz="0" w:space="0" w:color="auto"/>
                                <w:left w:val="none" w:sz="0" w:space="0" w:color="auto"/>
                                <w:bottom w:val="none" w:sz="0" w:space="0" w:color="auto"/>
                                <w:right w:val="none" w:sz="0" w:space="0" w:color="auto"/>
                              </w:divBdr>
                            </w:div>
                            <w:div w:id="1784880442">
                              <w:marLeft w:val="0"/>
                              <w:marRight w:val="0"/>
                              <w:marTop w:val="180"/>
                              <w:marBottom w:val="240"/>
                              <w:divBdr>
                                <w:top w:val="none" w:sz="0" w:space="0" w:color="auto"/>
                                <w:left w:val="none" w:sz="0" w:space="0" w:color="auto"/>
                                <w:bottom w:val="none" w:sz="0" w:space="0" w:color="auto"/>
                                <w:right w:val="none" w:sz="0" w:space="0" w:color="auto"/>
                              </w:divBdr>
                            </w:div>
                            <w:div w:id="341595232">
                              <w:marLeft w:val="0"/>
                              <w:marRight w:val="0"/>
                              <w:marTop w:val="360"/>
                              <w:marBottom w:val="180"/>
                              <w:divBdr>
                                <w:top w:val="none" w:sz="0" w:space="0" w:color="auto"/>
                                <w:left w:val="none" w:sz="0" w:space="0" w:color="auto"/>
                                <w:bottom w:val="none" w:sz="0" w:space="0" w:color="auto"/>
                                <w:right w:val="none" w:sz="0" w:space="0" w:color="auto"/>
                              </w:divBdr>
                            </w:div>
                            <w:div w:id="605768109">
                              <w:marLeft w:val="0"/>
                              <w:marRight w:val="0"/>
                              <w:marTop w:val="360"/>
                              <w:marBottom w:val="180"/>
                              <w:divBdr>
                                <w:top w:val="none" w:sz="0" w:space="0" w:color="auto"/>
                                <w:left w:val="none" w:sz="0" w:space="0" w:color="auto"/>
                                <w:bottom w:val="none" w:sz="0" w:space="0" w:color="auto"/>
                                <w:right w:val="none" w:sz="0" w:space="0" w:color="auto"/>
                              </w:divBdr>
                            </w:div>
                            <w:div w:id="2146312678">
                              <w:marLeft w:val="0"/>
                              <w:marRight w:val="0"/>
                              <w:marTop w:val="180"/>
                              <w:marBottom w:val="240"/>
                              <w:divBdr>
                                <w:top w:val="none" w:sz="0" w:space="0" w:color="auto"/>
                                <w:left w:val="none" w:sz="0" w:space="0" w:color="auto"/>
                                <w:bottom w:val="none" w:sz="0" w:space="0" w:color="auto"/>
                                <w:right w:val="none" w:sz="0" w:space="0" w:color="auto"/>
                              </w:divBdr>
                            </w:div>
                            <w:div w:id="236330252">
                              <w:marLeft w:val="0"/>
                              <w:marRight w:val="0"/>
                              <w:marTop w:val="360"/>
                              <w:marBottom w:val="180"/>
                              <w:divBdr>
                                <w:top w:val="none" w:sz="0" w:space="0" w:color="auto"/>
                                <w:left w:val="none" w:sz="0" w:space="0" w:color="auto"/>
                                <w:bottom w:val="none" w:sz="0" w:space="0" w:color="auto"/>
                                <w:right w:val="none" w:sz="0" w:space="0" w:color="auto"/>
                              </w:divBdr>
                            </w:div>
                            <w:div w:id="1779762078">
                              <w:marLeft w:val="0"/>
                              <w:marRight w:val="0"/>
                              <w:marTop w:val="180"/>
                              <w:marBottom w:val="240"/>
                              <w:divBdr>
                                <w:top w:val="none" w:sz="0" w:space="0" w:color="auto"/>
                                <w:left w:val="none" w:sz="0" w:space="0" w:color="auto"/>
                                <w:bottom w:val="none" w:sz="0" w:space="0" w:color="auto"/>
                                <w:right w:val="none" w:sz="0" w:space="0" w:color="auto"/>
                              </w:divBdr>
                            </w:div>
                            <w:div w:id="1474954652">
                              <w:marLeft w:val="0"/>
                              <w:marRight w:val="0"/>
                              <w:marTop w:val="180"/>
                              <w:marBottom w:val="240"/>
                              <w:divBdr>
                                <w:top w:val="none" w:sz="0" w:space="0" w:color="auto"/>
                                <w:left w:val="none" w:sz="0" w:space="0" w:color="auto"/>
                                <w:bottom w:val="none" w:sz="0" w:space="0" w:color="auto"/>
                                <w:right w:val="none" w:sz="0" w:space="0" w:color="auto"/>
                              </w:divBdr>
                            </w:div>
                            <w:div w:id="1245216031">
                              <w:marLeft w:val="0"/>
                              <w:marRight w:val="0"/>
                              <w:marTop w:val="360"/>
                              <w:marBottom w:val="180"/>
                              <w:divBdr>
                                <w:top w:val="none" w:sz="0" w:space="0" w:color="auto"/>
                                <w:left w:val="none" w:sz="0" w:space="0" w:color="auto"/>
                                <w:bottom w:val="none" w:sz="0" w:space="0" w:color="auto"/>
                                <w:right w:val="none" w:sz="0" w:space="0" w:color="auto"/>
                              </w:divBdr>
                            </w:div>
                            <w:div w:id="834803465">
                              <w:marLeft w:val="0"/>
                              <w:marRight w:val="0"/>
                              <w:marTop w:val="180"/>
                              <w:marBottom w:val="240"/>
                              <w:divBdr>
                                <w:top w:val="none" w:sz="0" w:space="0" w:color="auto"/>
                                <w:left w:val="none" w:sz="0" w:space="0" w:color="auto"/>
                                <w:bottom w:val="none" w:sz="0" w:space="0" w:color="auto"/>
                                <w:right w:val="none" w:sz="0" w:space="0" w:color="auto"/>
                              </w:divBdr>
                            </w:div>
                            <w:div w:id="995232618">
                              <w:marLeft w:val="0"/>
                              <w:marRight w:val="0"/>
                              <w:marTop w:val="180"/>
                              <w:marBottom w:val="240"/>
                              <w:divBdr>
                                <w:top w:val="none" w:sz="0" w:space="0" w:color="auto"/>
                                <w:left w:val="none" w:sz="0" w:space="0" w:color="auto"/>
                                <w:bottom w:val="none" w:sz="0" w:space="0" w:color="auto"/>
                                <w:right w:val="none" w:sz="0" w:space="0" w:color="auto"/>
                              </w:divBdr>
                            </w:div>
                            <w:div w:id="904029148">
                              <w:marLeft w:val="0"/>
                              <w:marRight w:val="0"/>
                              <w:marTop w:val="360"/>
                              <w:marBottom w:val="180"/>
                              <w:divBdr>
                                <w:top w:val="none" w:sz="0" w:space="0" w:color="auto"/>
                                <w:left w:val="none" w:sz="0" w:space="0" w:color="auto"/>
                                <w:bottom w:val="none" w:sz="0" w:space="0" w:color="auto"/>
                                <w:right w:val="none" w:sz="0" w:space="0" w:color="auto"/>
                              </w:divBdr>
                            </w:div>
                            <w:div w:id="1322269001">
                              <w:marLeft w:val="0"/>
                              <w:marRight w:val="0"/>
                              <w:marTop w:val="60"/>
                              <w:marBottom w:val="180"/>
                              <w:divBdr>
                                <w:top w:val="none" w:sz="0" w:space="0" w:color="auto"/>
                                <w:left w:val="none" w:sz="0" w:space="0" w:color="auto"/>
                                <w:bottom w:val="none" w:sz="0" w:space="0" w:color="auto"/>
                                <w:right w:val="none" w:sz="0" w:space="0" w:color="auto"/>
                              </w:divBdr>
                            </w:div>
                            <w:div w:id="1301036942">
                              <w:marLeft w:val="0"/>
                              <w:marRight w:val="0"/>
                              <w:marTop w:val="360"/>
                              <w:marBottom w:val="180"/>
                              <w:divBdr>
                                <w:top w:val="none" w:sz="0" w:space="0" w:color="auto"/>
                                <w:left w:val="none" w:sz="0" w:space="0" w:color="auto"/>
                                <w:bottom w:val="none" w:sz="0" w:space="0" w:color="auto"/>
                                <w:right w:val="none" w:sz="0" w:space="0" w:color="auto"/>
                              </w:divBdr>
                            </w:div>
                            <w:div w:id="1276323857">
                              <w:marLeft w:val="0"/>
                              <w:marRight w:val="0"/>
                              <w:marTop w:val="180"/>
                              <w:marBottom w:val="240"/>
                              <w:divBdr>
                                <w:top w:val="none" w:sz="0" w:space="0" w:color="auto"/>
                                <w:left w:val="none" w:sz="0" w:space="0" w:color="auto"/>
                                <w:bottom w:val="none" w:sz="0" w:space="0" w:color="auto"/>
                                <w:right w:val="none" w:sz="0" w:space="0" w:color="auto"/>
                              </w:divBdr>
                            </w:div>
                            <w:div w:id="156270322">
                              <w:marLeft w:val="0"/>
                              <w:marRight w:val="0"/>
                              <w:marTop w:val="180"/>
                              <w:marBottom w:val="0"/>
                              <w:divBdr>
                                <w:top w:val="none" w:sz="0" w:space="0" w:color="auto"/>
                                <w:left w:val="none" w:sz="0" w:space="0" w:color="auto"/>
                                <w:bottom w:val="none" w:sz="0" w:space="0" w:color="auto"/>
                                <w:right w:val="none" w:sz="0" w:space="0" w:color="auto"/>
                              </w:divBdr>
                              <w:divsChild>
                                <w:div w:id="366107921">
                                  <w:marLeft w:val="0"/>
                                  <w:marRight w:val="0"/>
                                  <w:marTop w:val="240"/>
                                  <w:marBottom w:val="0"/>
                                  <w:divBdr>
                                    <w:top w:val="none" w:sz="0" w:space="0" w:color="auto"/>
                                    <w:left w:val="none" w:sz="0" w:space="0" w:color="auto"/>
                                    <w:bottom w:val="none" w:sz="0" w:space="0" w:color="auto"/>
                                    <w:right w:val="none" w:sz="0" w:space="0" w:color="auto"/>
                                  </w:divBdr>
                                </w:div>
                              </w:divsChild>
                            </w:div>
                            <w:div w:id="941112560">
                              <w:marLeft w:val="0"/>
                              <w:marRight w:val="0"/>
                              <w:marTop w:val="360"/>
                              <w:marBottom w:val="180"/>
                              <w:divBdr>
                                <w:top w:val="none" w:sz="0" w:space="0" w:color="auto"/>
                                <w:left w:val="none" w:sz="0" w:space="0" w:color="auto"/>
                                <w:bottom w:val="none" w:sz="0" w:space="0" w:color="auto"/>
                                <w:right w:val="none" w:sz="0" w:space="0" w:color="auto"/>
                              </w:divBdr>
                            </w:div>
                            <w:div w:id="1389259564">
                              <w:marLeft w:val="0"/>
                              <w:marRight w:val="0"/>
                              <w:marTop w:val="180"/>
                              <w:marBottom w:val="240"/>
                              <w:divBdr>
                                <w:top w:val="none" w:sz="0" w:space="0" w:color="auto"/>
                                <w:left w:val="none" w:sz="0" w:space="0" w:color="auto"/>
                                <w:bottom w:val="none" w:sz="0" w:space="0" w:color="auto"/>
                                <w:right w:val="none" w:sz="0" w:space="0" w:color="auto"/>
                              </w:divBdr>
                            </w:div>
                            <w:div w:id="1785076035">
                              <w:marLeft w:val="0"/>
                              <w:marRight w:val="0"/>
                              <w:marTop w:val="60"/>
                              <w:marBottom w:val="0"/>
                              <w:divBdr>
                                <w:top w:val="none" w:sz="0" w:space="0" w:color="auto"/>
                                <w:left w:val="none" w:sz="0" w:space="0" w:color="auto"/>
                                <w:bottom w:val="none" w:sz="0" w:space="0" w:color="auto"/>
                                <w:right w:val="none" w:sz="0" w:space="0" w:color="auto"/>
                              </w:divBdr>
                              <w:divsChild>
                                <w:div w:id="850072827">
                                  <w:marLeft w:val="0"/>
                                  <w:marRight w:val="0"/>
                                  <w:marTop w:val="0"/>
                                  <w:marBottom w:val="0"/>
                                  <w:divBdr>
                                    <w:top w:val="none" w:sz="0" w:space="0" w:color="auto"/>
                                    <w:left w:val="none" w:sz="0" w:space="0" w:color="auto"/>
                                    <w:bottom w:val="none" w:sz="0" w:space="0" w:color="auto"/>
                                    <w:right w:val="none" w:sz="0" w:space="0" w:color="auto"/>
                                  </w:divBdr>
                                  <w:divsChild>
                                    <w:div w:id="6562564">
                                      <w:marLeft w:val="0"/>
                                      <w:marRight w:val="0"/>
                                      <w:marTop w:val="0"/>
                                      <w:marBottom w:val="0"/>
                                      <w:divBdr>
                                        <w:top w:val="none" w:sz="0" w:space="0" w:color="auto"/>
                                        <w:left w:val="none" w:sz="0" w:space="0" w:color="auto"/>
                                        <w:bottom w:val="single" w:sz="6" w:space="0" w:color="2C2E35"/>
                                        <w:right w:val="none" w:sz="0" w:space="0" w:color="auto"/>
                                      </w:divBdr>
                                      <w:divsChild>
                                        <w:div w:id="811288881">
                                          <w:marLeft w:val="0"/>
                                          <w:marRight w:val="0"/>
                                          <w:marTop w:val="0"/>
                                          <w:marBottom w:val="0"/>
                                          <w:divBdr>
                                            <w:top w:val="none" w:sz="0" w:space="0" w:color="auto"/>
                                            <w:left w:val="none" w:sz="0" w:space="0" w:color="auto"/>
                                            <w:bottom w:val="none" w:sz="0" w:space="0" w:color="auto"/>
                                            <w:right w:val="none" w:sz="0" w:space="0" w:color="auto"/>
                                          </w:divBdr>
                                          <w:divsChild>
                                            <w:div w:id="2103529045">
                                              <w:marLeft w:val="0"/>
                                              <w:marRight w:val="0"/>
                                              <w:marTop w:val="0"/>
                                              <w:marBottom w:val="0"/>
                                              <w:divBdr>
                                                <w:top w:val="none" w:sz="0" w:space="0" w:color="auto"/>
                                                <w:left w:val="none" w:sz="0" w:space="0" w:color="auto"/>
                                                <w:bottom w:val="none" w:sz="0" w:space="0" w:color="auto"/>
                                                <w:right w:val="none" w:sz="0" w:space="0" w:color="auto"/>
                                              </w:divBdr>
                                            </w:div>
                                          </w:divsChild>
                                        </w:div>
                                        <w:div w:id="1882863069">
                                          <w:marLeft w:val="0"/>
                                          <w:marRight w:val="0"/>
                                          <w:marTop w:val="0"/>
                                          <w:marBottom w:val="0"/>
                                          <w:divBdr>
                                            <w:top w:val="none" w:sz="0" w:space="0" w:color="auto"/>
                                            <w:left w:val="none" w:sz="0" w:space="0" w:color="auto"/>
                                            <w:bottom w:val="none" w:sz="0" w:space="0" w:color="auto"/>
                                            <w:right w:val="none" w:sz="0" w:space="0" w:color="auto"/>
                                          </w:divBdr>
                                        </w:div>
                                      </w:divsChild>
                                    </w:div>
                                    <w:div w:id="291516471">
                                      <w:marLeft w:val="0"/>
                                      <w:marRight w:val="0"/>
                                      <w:marTop w:val="45"/>
                                      <w:marBottom w:val="0"/>
                                      <w:divBdr>
                                        <w:top w:val="none" w:sz="0" w:space="0" w:color="auto"/>
                                        <w:left w:val="none" w:sz="0" w:space="0" w:color="auto"/>
                                        <w:bottom w:val="single" w:sz="6" w:space="0" w:color="2C2E35"/>
                                        <w:right w:val="none" w:sz="0" w:space="0" w:color="auto"/>
                                      </w:divBdr>
                                      <w:divsChild>
                                        <w:div w:id="13509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9488">
                              <w:marLeft w:val="0"/>
                              <w:marRight w:val="0"/>
                              <w:marTop w:val="0"/>
                              <w:marBottom w:val="0"/>
                              <w:divBdr>
                                <w:top w:val="none" w:sz="0" w:space="0" w:color="auto"/>
                                <w:left w:val="none" w:sz="0" w:space="0" w:color="auto"/>
                                <w:bottom w:val="none" w:sz="0" w:space="0" w:color="auto"/>
                                <w:right w:val="none" w:sz="0" w:space="0" w:color="auto"/>
                              </w:divBdr>
                              <w:divsChild>
                                <w:div w:id="790394790">
                                  <w:marLeft w:val="0"/>
                                  <w:marRight w:val="0"/>
                                  <w:marTop w:val="180"/>
                                  <w:marBottom w:val="240"/>
                                  <w:divBdr>
                                    <w:top w:val="none" w:sz="0" w:space="0" w:color="auto"/>
                                    <w:left w:val="none" w:sz="0" w:space="0" w:color="auto"/>
                                    <w:bottom w:val="none" w:sz="0" w:space="0" w:color="auto"/>
                                    <w:right w:val="none" w:sz="0" w:space="0" w:color="auto"/>
                                  </w:divBdr>
                                </w:div>
                              </w:divsChild>
                            </w:div>
                            <w:div w:id="1696612717">
                              <w:marLeft w:val="0"/>
                              <w:marRight w:val="0"/>
                              <w:marTop w:val="0"/>
                              <w:marBottom w:val="0"/>
                              <w:divBdr>
                                <w:top w:val="none" w:sz="0" w:space="0" w:color="auto"/>
                                <w:left w:val="none" w:sz="0" w:space="0" w:color="auto"/>
                                <w:bottom w:val="none" w:sz="0" w:space="0" w:color="auto"/>
                                <w:right w:val="none" w:sz="0" w:space="0" w:color="auto"/>
                              </w:divBdr>
                              <w:divsChild>
                                <w:div w:id="516895350">
                                  <w:marLeft w:val="0"/>
                                  <w:marRight w:val="0"/>
                                  <w:marTop w:val="60"/>
                                  <w:marBottom w:val="0"/>
                                  <w:divBdr>
                                    <w:top w:val="none" w:sz="0" w:space="0" w:color="auto"/>
                                    <w:left w:val="none" w:sz="0" w:space="0" w:color="auto"/>
                                    <w:bottom w:val="none" w:sz="0" w:space="0" w:color="auto"/>
                                    <w:right w:val="none" w:sz="0" w:space="0" w:color="auto"/>
                                  </w:divBdr>
                                  <w:divsChild>
                                    <w:div w:id="468012752">
                                      <w:marLeft w:val="0"/>
                                      <w:marRight w:val="0"/>
                                      <w:marTop w:val="0"/>
                                      <w:marBottom w:val="0"/>
                                      <w:divBdr>
                                        <w:top w:val="none" w:sz="0" w:space="0" w:color="auto"/>
                                        <w:left w:val="none" w:sz="0" w:space="0" w:color="auto"/>
                                        <w:bottom w:val="none" w:sz="0" w:space="0" w:color="auto"/>
                                        <w:right w:val="none" w:sz="0" w:space="0" w:color="auto"/>
                                      </w:divBdr>
                                      <w:divsChild>
                                        <w:div w:id="6280546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cel-dna.net/" TargetMode="External"/><Relationship Id="rId18" Type="http://schemas.openxmlformats.org/officeDocument/2006/relationships/image" Target="media/image2.png"/><Relationship Id="rId26" Type="http://schemas.openxmlformats.org/officeDocument/2006/relationships/hyperlink" Target="https://www.reddit.com/r/csharp/comments/1cadx33/is_vstoc_still_viable_for_my_excel_project/" TargetMode="External"/><Relationship Id="rId39" Type="http://schemas.openxmlformats.org/officeDocument/2006/relationships/hyperlink" Target="https://learn.microsoft.com/en-us/office/dev/add-ins/overview/learning-path-transition" TargetMode="External"/><Relationship Id="rId21" Type="http://schemas.openxmlformats.org/officeDocument/2006/relationships/hyperlink" Target="https://developercommunity.visualstudio.com/t/VSTO-versions-in-support-in-Visual-Studi/10987318?sort=newest&amp;topics=visual+studio+2019" TargetMode="External"/><Relationship Id="rId34" Type="http://schemas.openxmlformats.org/officeDocument/2006/relationships/hyperlink" Target="https://www.empowersuite.com/en/blog/web-applications-web-apps" TargetMode="External"/><Relationship Id="rId42" Type="http://schemas.openxmlformats.org/officeDocument/2006/relationships/hyperlink" Target="https://support.google.com/websearch?p=aimode" TargetMode="External"/><Relationship Id="rId7" Type="http://schemas.openxmlformats.org/officeDocument/2006/relationships/hyperlink" Target="https://brooklynanalyticsinc2019.wordpress.com/2019/04/09/excel-dna-or-why-are-you-still-using-vba/" TargetMode="External"/><Relationship Id="rId2" Type="http://schemas.openxmlformats.org/officeDocument/2006/relationships/styles" Target="styles.xml"/><Relationship Id="rId16" Type="http://schemas.openxmlformats.org/officeDocument/2006/relationships/hyperlink" Target="https://excel-dna.net/blog/tags/excel-vba/" TargetMode="External"/><Relationship Id="rId29" Type="http://schemas.openxmlformats.org/officeDocument/2006/relationships/hyperlink" Target="https://metadesignsolutions.com/blog/office-add-ins-vs-vsto-add-ins-what-should-you-use-today" TargetMode="External"/><Relationship Id="rId1" Type="http://schemas.openxmlformats.org/officeDocument/2006/relationships/numbering" Target="numbering.xml"/><Relationship Id="rId6" Type="http://schemas.openxmlformats.org/officeDocument/2006/relationships/hyperlink" Target="https://excel-dna.github.io/what-and-why-an-introduction-to-net-and-excel-dna/" TargetMode="External"/><Relationship Id="rId11" Type="http://schemas.openxmlformats.org/officeDocument/2006/relationships/hyperlink" Target="https://excel-dna.net/" TargetMode="External"/><Relationship Id="rId24" Type="http://schemas.openxmlformats.org/officeDocument/2006/relationships/hyperlink" Target="https://developercommunity.visualstudio.com/t/VSTO-versions-in-support-in-Visual-Studi/10987318?sort=newest&amp;topics=visual+studio+2019" TargetMode="External"/><Relationship Id="rId32" Type="http://schemas.openxmlformats.org/officeDocument/2006/relationships/hyperlink" Target="https://learn.microsoft.com/en-us/office/dev/add-ins/overview/learning-path-transition" TargetMode="External"/><Relationship Id="rId37" Type="http://schemas.openxmlformats.org/officeDocument/2006/relationships/hyperlink" Target="https://learn.microsoft.com/vi-vn/visualstudio/vsto/visual-studio-tools-for-office-runtime?view=vs-2022" TargetMode="External"/><Relationship Id="rId40" Type="http://schemas.openxmlformats.org/officeDocument/2006/relationships/image" Target="media/image3.png"/><Relationship Id="rId45" Type="http://schemas.openxmlformats.org/officeDocument/2006/relationships/theme" Target="theme/theme1.xml"/><Relationship Id="rId5" Type="http://schemas.openxmlformats.org/officeDocument/2006/relationships/hyperlink" Target="https://stackoverflow.com/questions/26974959/pros-and-cons-of-vsto-vs-excel-dna" TargetMode="External"/><Relationship Id="rId15" Type="http://schemas.openxmlformats.org/officeDocument/2006/relationships/hyperlink" Target="https://excel-dna.net/docs/guides-advanced/com-server-support/" TargetMode="External"/><Relationship Id="rId23" Type="http://schemas.openxmlformats.org/officeDocument/2006/relationships/hyperlink" Target="https://learn.microsoft.com/vi-vn/visualstudio/vsto/visual-studio-tools-for-office-runtime?view=vs-2022" TargetMode="External"/><Relationship Id="rId28" Type="http://schemas.openxmlformats.org/officeDocument/2006/relationships/hyperlink" Target="https://learn.microsoft.com/vi-vn/visualstudio/vsto/visual-studio-tools-for-office-runtime?view=vs-2022" TargetMode="External"/><Relationship Id="rId36" Type="http://schemas.openxmlformats.org/officeDocument/2006/relationships/hyperlink" Target="https://learn.microsoft.com/vi-vn/visualstudio/vsto/visual-studio-tools-for-office-runtime?view=vs-2022" TargetMode="External"/><Relationship Id="rId10" Type="http://schemas.openxmlformats.org/officeDocument/2006/relationships/hyperlink" Target="https://brooklynanalyticsinc2019.wordpress.com/2019/04/09/excel-dna-or-why-are-you-still-using-vba/" TargetMode="External"/><Relationship Id="rId19" Type="http://schemas.openxmlformats.org/officeDocument/2006/relationships/hyperlink" Target="https://learn.microsoft.com/en-us/office/dev/add-ins/overview/learning-path-transition" TargetMode="External"/><Relationship Id="rId31" Type="http://schemas.openxmlformats.org/officeDocument/2006/relationships/hyperlink" Target="https://xltools.net/blog/transitioning-from-vsto-and-vba-to-js-add-in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ackoverflow.com/questions/26974959/pros-and-cons-of-vsto-vs-excel-dna" TargetMode="External"/><Relationship Id="rId14" Type="http://schemas.openxmlformats.org/officeDocument/2006/relationships/hyperlink" Target="https://excel-dna.github.io/docs/introduction/" TargetMode="External"/><Relationship Id="rId22" Type="http://schemas.openxmlformats.org/officeDocument/2006/relationships/hyperlink" Target="https://www.reddit.com/r/csharp/comments/1cadx33/is_vstoc_still_viable_for_my_excel_project/" TargetMode="External"/><Relationship Id="rId27" Type="http://schemas.openxmlformats.org/officeDocument/2006/relationships/hyperlink" Target="https://developercommunity.visualstudio.com/t/VSTO-versions-in-support-in-Visual-Studi/10987318?sort=newest&amp;topics=visual+studio+2019" TargetMode="External"/><Relationship Id="rId30" Type="http://schemas.openxmlformats.org/officeDocument/2006/relationships/hyperlink" Target="https://learn.microsoft.com/vi-vn/visualstudio/vsto/visual-studio-tools-for-office-runtime?view=vs-2022" TargetMode="External"/><Relationship Id="rId35" Type="http://schemas.openxmlformats.org/officeDocument/2006/relationships/hyperlink" Target="https://www.getmailbird.com/microsoft-retires-legacy-outlook-add-ins-migration-guide/" TargetMode="External"/><Relationship Id="rId43" Type="http://schemas.openxmlformats.org/officeDocument/2006/relationships/hyperlink" Target="https://support.google.com/websearch?p=aimode" TargetMode="External"/><Relationship Id="rId8" Type="http://schemas.openxmlformats.org/officeDocument/2006/relationships/hyperlink" Target="https://excel-dna.github.io/what-and-why-an-introduction-to-net-and-excel-dna/" TargetMode="External"/><Relationship Id="rId3" Type="http://schemas.openxmlformats.org/officeDocument/2006/relationships/settings" Target="settings.xml"/><Relationship Id="rId12" Type="http://schemas.openxmlformats.org/officeDocument/2006/relationships/hyperlink" Target="https://stackoverflow.com/questions/957575/how-to-easily-create-an-excel-udf-with-vsto-add-in-project" TargetMode="External"/><Relationship Id="rId17" Type="http://schemas.openxmlformats.org/officeDocument/2006/relationships/image" Target="media/image1.png"/><Relationship Id="rId25" Type="http://schemas.openxmlformats.org/officeDocument/2006/relationships/hyperlink" Target="https://learn.microsoft.com/en-us/visualstudio/vsto/visual-studio-tools-for-office-runtime?view=vs-2022" TargetMode="External"/><Relationship Id="rId33" Type="http://schemas.openxmlformats.org/officeDocument/2006/relationships/hyperlink" Target="https://www.mckennaconsultants.com/migrating-vsto-and-com-add-ins-to-the-office-web-add-ins-platform/" TargetMode="External"/><Relationship Id="rId38" Type="http://schemas.openxmlformats.org/officeDocument/2006/relationships/hyperlink" Target="https://learn.microsoft.com/en-us/office/dev/add-ins/overview/learning-path-transition" TargetMode="External"/><Relationship Id="rId20" Type="http://schemas.openxmlformats.org/officeDocument/2006/relationships/hyperlink" Target="https://metadesignsolutions.com/blog/office-add-ins-vs-vsto-add-ins-what-should-you-use-today"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3122</Words>
  <Characters>17801</Characters>
  <Application>Microsoft Office Word</Application>
  <DocSecurity>0</DocSecurity>
  <Lines>148</Lines>
  <Paragraphs>41</Paragraphs>
  <ScaleCrop>false</ScaleCrop>
  <Company/>
  <LinksUpToDate>false</LinksUpToDate>
  <CharactersWithSpaces>20882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2026-09-10T16:20:00Z</dcterms:created>
  <dcterms:modified xsi:type="dcterms:W3CDTF">2026-09-10T16:21:00Z</dcterms:modified>
</cp:coreProperties>
</file>