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5F2F3" w14:textId="77777777" w:rsidR="001006C3" w:rsidRPr="001006C3" w:rsidRDefault="001006C3" w:rsidP="001006C3">
      <w:pPr>
        <w:spacing w:after="0" w:line="240" w:lineRule="auto"/>
        <w:rPr>
          <w:rFonts w:ascii="Arial" w:eastAsia="Times New Roman" w:hAnsi="Arial" w:cs="Arial"/>
          <w:sz w:val="21"/>
          <w:szCs w:val="21"/>
          <w:lang w:eastAsia="en-KE"/>
        </w:rPr>
      </w:pPr>
      <w:r w:rsidRPr="001006C3">
        <w:rPr>
          <w:rFonts w:ascii="Arial" w:eastAsia="Times New Roman" w:hAnsi="Arial" w:cs="Arial"/>
          <w:sz w:val="24"/>
          <w:szCs w:val="24"/>
          <w:lang w:eastAsia="en-KE"/>
        </w:rPr>
        <w:t xml:space="preserve">building a value investing </w:t>
      </w:r>
      <w:proofErr w:type="gramStart"/>
      <w:r w:rsidRPr="001006C3">
        <w:rPr>
          <w:rFonts w:ascii="Arial" w:eastAsia="Times New Roman" w:hAnsi="Arial" w:cs="Arial"/>
          <w:sz w:val="24"/>
          <w:szCs w:val="24"/>
          <w:lang w:eastAsia="en-KE"/>
        </w:rPr>
        <w:t>principles based</w:t>
      </w:r>
      <w:proofErr w:type="gramEnd"/>
      <w:r w:rsidRPr="001006C3">
        <w:rPr>
          <w:rFonts w:ascii="Arial" w:eastAsia="Times New Roman" w:hAnsi="Arial" w:cs="Arial"/>
          <w:sz w:val="24"/>
          <w:szCs w:val="24"/>
          <w:lang w:eastAsia="en-KE"/>
        </w:rPr>
        <w:t xml:space="preserve"> buffet principles for NSE</w:t>
      </w:r>
    </w:p>
    <w:p w14:paraId="29B628B9" w14:textId="77777777" w:rsidR="001006C3" w:rsidRPr="001006C3" w:rsidRDefault="001006C3" w:rsidP="001006C3">
      <w:pPr>
        <w:spacing w:after="0" w:line="240" w:lineRule="auto"/>
        <w:rPr>
          <w:rFonts w:ascii="Arial" w:eastAsia="Times New Roman" w:hAnsi="Arial" w:cs="Arial"/>
          <w:sz w:val="18"/>
          <w:szCs w:val="18"/>
          <w:lang w:eastAsia="en-KE"/>
        </w:rPr>
      </w:pPr>
      <w:r w:rsidRPr="001006C3">
        <w:rPr>
          <w:rFonts w:ascii="Arial" w:eastAsia="Times New Roman" w:hAnsi="Arial" w:cs="Arial"/>
          <w:sz w:val="18"/>
          <w:szCs w:val="18"/>
          <w:lang w:eastAsia="en-KE"/>
        </w:rPr>
        <w:t>21:46</w:t>
      </w:r>
    </w:p>
    <w:p w14:paraId="4C450FE2" w14:textId="77777777" w:rsidR="001006C3" w:rsidRPr="001006C3" w:rsidRDefault="001006C3" w:rsidP="001006C3">
      <w:pPr>
        <w:spacing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 xml:space="preserve">To implement Warren Buffett’s value investing principles effectively on the </w:t>
      </w:r>
      <w:r w:rsidRPr="001006C3">
        <w:rPr>
          <w:rFonts w:ascii="Arial" w:eastAsia="Times New Roman" w:hAnsi="Arial" w:cs="Arial"/>
          <w:b/>
          <w:bCs/>
          <w:sz w:val="24"/>
          <w:szCs w:val="24"/>
          <w:lang w:eastAsia="en-KE"/>
        </w:rPr>
        <w:t>Nairobi Securities Exchange (NSE)</w:t>
      </w:r>
      <w:r w:rsidRPr="001006C3">
        <w:rPr>
          <w:rFonts w:ascii="Arial" w:eastAsia="Times New Roman" w:hAnsi="Arial" w:cs="Arial"/>
          <w:sz w:val="24"/>
          <w:szCs w:val="24"/>
          <w:lang w:eastAsia="en-KE"/>
        </w:rPr>
        <w:t xml:space="preserve">, you must adapt his classic framework to the specific realities of a frontier market. The NSE is highly concentrated, lacks deep liquidity across all counters, and is prone to macro-driven </w:t>
      </w:r>
      <w:proofErr w:type="spellStart"/>
      <w:r w:rsidRPr="001006C3">
        <w:rPr>
          <w:rFonts w:ascii="Arial" w:eastAsia="Times New Roman" w:hAnsi="Arial" w:cs="Arial"/>
          <w:sz w:val="24"/>
          <w:szCs w:val="24"/>
          <w:lang w:eastAsia="en-KE"/>
        </w:rPr>
        <w:t>mispricings</w:t>
      </w:r>
      <w:proofErr w:type="spellEnd"/>
      <w:r w:rsidRPr="001006C3">
        <w:rPr>
          <w:rFonts w:ascii="Arial" w:eastAsia="Times New Roman" w:hAnsi="Arial" w:cs="Arial"/>
          <w:sz w:val="24"/>
          <w:szCs w:val="24"/>
          <w:lang w:eastAsia="en-KE"/>
        </w:rPr>
        <w:t>. [</w:t>
      </w:r>
      <w:hyperlink r:id="rId5"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6"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w:t>
      </w:r>
    </w:p>
    <w:p w14:paraId="107F204E" w14:textId="77777777" w:rsidR="001006C3" w:rsidRPr="001006C3" w:rsidRDefault="001006C3" w:rsidP="001006C3">
      <w:pPr>
        <w:spacing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The structural adaptation of Warren Buffett’s core criteria for the Kenyan market provides a strategic approach to local stock selection. [</w:t>
      </w:r>
      <w:hyperlink r:id="rId7"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w:t>
      </w:r>
    </w:p>
    <w:p w14:paraId="78070395" w14:textId="77777777" w:rsidR="001006C3" w:rsidRPr="001006C3" w:rsidRDefault="001006C3" w:rsidP="001006C3">
      <w:pPr>
        <w:spacing w:before="480" w:after="48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pict w14:anchorId="39D08F11">
          <v:rect id="_x0000_i1025" style="width:0;height:1.5pt" o:hralign="center" o:hrstd="t" o:hr="t" fillcolor="#a0a0a0" stroked="f"/>
        </w:pict>
      </w:r>
    </w:p>
    <w:p w14:paraId="4021749F" w14:textId="77777777" w:rsidR="001006C3" w:rsidRPr="001006C3" w:rsidRDefault="001006C3" w:rsidP="001006C3">
      <w:pPr>
        <w:spacing w:before="480" w:after="480" w:line="240" w:lineRule="auto"/>
        <w:rPr>
          <w:rFonts w:ascii="Arial" w:eastAsia="Times New Roman" w:hAnsi="Arial" w:cs="Arial"/>
          <w:b/>
          <w:bCs/>
          <w:sz w:val="30"/>
          <w:szCs w:val="30"/>
          <w:lang w:eastAsia="en-KE"/>
        </w:rPr>
      </w:pPr>
      <w:r w:rsidRPr="001006C3">
        <w:rPr>
          <w:rFonts w:ascii="Segoe UI Emoji" w:eastAsia="Times New Roman" w:hAnsi="Segoe UI Emoji" w:cs="Segoe UI Emoji"/>
          <w:b/>
          <w:bCs/>
          <w:sz w:val="30"/>
          <w:szCs w:val="30"/>
          <w:lang w:eastAsia="en-KE"/>
        </w:rPr>
        <w:t>💡</w:t>
      </w:r>
      <w:r w:rsidRPr="001006C3">
        <w:rPr>
          <w:rFonts w:ascii="Arial" w:eastAsia="Times New Roman" w:hAnsi="Arial" w:cs="Arial"/>
          <w:b/>
          <w:bCs/>
          <w:sz w:val="30"/>
          <w:szCs w:val="30"/>
          <w:lang w:eastAsia="en-KE"/>
        </w:rPr>
        <w:t xml:space="preserve"> Principle 1: Define Your Circle of Competence (NSE Context)</w:t>
      </w:r>
    </w:p>
    <w:p w14:paraId="5E83DD96" w14:textId="77777777" w:rsidR="001006C3" w:rsidRPr="001006C3" w:rsidRDefault="001006C3" w:rsidP="001006C3">
      <w:pPr>
        <w:spacing w:before="480" w:after="48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Buffett famously avoids what he does not understand. On the NSE, the market is structurally straightforward, allowing you to categorize companies cleanly. [</w:t>
      </w:r>
      <w:hyperlink r:id="rId8"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9"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w:t>
      </w:r>
    </w:p>
    <w:p w14:paraId="03D8BDEE" w14:textId="77777777" w:rsidR="001006C3" w:rsidRPr="001006C3" w:rsidRDefault="001006C3" w:rsidP="001006C3">
      <w:pPr>
        <w:numPr>
          <w:ilvl w:val="0"/>
          <w:numId w:val="1"/>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The Pillars of the NSE:</w:t>
      </w:r>
      <w:r w:rsidRPr="001006C3">
        <w:rPr>
          <w:rFonts w:ascii="Arial" w:eastAsia="Times New Roman" w:hAnsi="Arial" w:cs="Arial"/>
          <w:sz w:val="24"/>
          <w:szCs w:val="24"/>
          <w:lang w:eastAsia="en-KE"/>
        </w:rPr>
        <w:t xml:space="preserve"> The Kenyan market is heavily dominated by </w:t>
      </w:r>
      <w:r w:rsidRPr="001006C3">
        <w:rPr>
          <w:rFonts w:ascii="Arial" w:eastAsia="Times New Roman" w:hAnsi="Arial" w:cs="Arial"/>
          <w:b/>
          <w:bCs/>
          <w:sz w:val="24"/>
          <w:szCs w:val="24"/>
          <w:lang w:eastAsia="en-KE"/>
        </w:rPr>
        <w:t>Financials</w:t>
      </w:r>
      <w:r w:rsidRPr="001006C3">
        <w:rPr>
          <w:rFonts w:ascii="Arial" w:eastAsia="Times New Roman" w:hAnsi="Arial" w:cs="Arial"/>
          <w:sz w:val="24"/>
          <w:szCs w:val="24"/>
          <w:lang w:eastAsia="en-KE"/>
        </w:rPr>
        <w:t xml:space="preserve"> (Tier-1 Banks like Equity Group, KCB, Absa Kenya, and Co-op Bank) and </w:t>
      </w:r>
      <w:r w:rsidRPr="001006C3">
        <w:rPr>
          <w:rFonts w:ascii="Arial" w:eastAsia="Times New Roman" w:hAnsi="Arial" w:cs="Arial"/>
          <w:b/>
          <w:bCs/>
          <w:sz w:val="24"/>
          <w:szCs w:val="24"/>
          <w:lang w:eastAsia="en-KE"/>
        </w:rPr>
        <w:t>Telecommunications</w:t>
      </w:r>
      <w:r w:rsidRPr="001006C3">
        <w:rPr>
          <w:rFonts w:ascii="Arial" w:eastAsia="Times New Roman" w:hAnsi="Arial" w:cs="Arial"/>
          <w:sz w:val="24"/>
          <w:szCs w:val="24"/>
          <w:lang w:eastAsia="en-KE"/>
        </w:rPr>
        <w:t xml:space="preserve"> (Safaricom). [</w:t>
      </w:r>
      <w:hyperlink r:id="rId10"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w:t>
      </w:r>
    </w:p>
    <w:p w14:paraId="2CFAFF4C" w14:textId="77777777" w:rsidR="001006C3" w:rsidRPr="001006C3" w:rsidRDefault="001006C3" w:rsidP="001006C3">
      <w:pPr>
        <w:numPr>
          <w:ilvl w:val="0"/>
          <w:numId w:val="1"/>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The Action Plan:</w:t>
      </w:r>
      <w:r w:rsidRPr="001006C3">
        <w:rPr>
          <w:rFonts w:ascii="Arial" w:eastAsia="Times New Roman" w:hAnsi="Arial" w:cs="Arial"/>
          <w:sz w:val="24"/>
          <w:szCs w:val="24"/>
          <w:lang w:eastAsia="en-KE"/>
        </w:rPr>
        <w:t xml:space="preserve"> Focus heavily on sectors with highly predictable, everyday utility consumer demand. Avoid highly illiquid, opaque, or heavily indebted agricultural or manufacturing counters unless you intimately understand their export commodity supply chains. [</w:t>
      </w:r>
      <w:hyperlink r:id="rId11"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12"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 xml:space="preserve">, </w:t>
      </w:r>
      <w:hyperlink r:id="rId13" w:history="1">
        <w:r w:rsidRPr="001006C3">
          <w:rPr>
            <w:rFonts w:ascii="Arial" w:eastAsia="Times New Roman" w:hAnsi="Arial" w:cs="Arial"/>
            <w:color w:val="0000FF"/>
            <w:sz w:val="24"/>
            <w:szCs w:val="24"/>
            <w:u w:val="single"/>
            <w:lang w:eastAsia="en-KE"/>
          </w:rPr>
          <w:t>3</w:t>
        </w:r>
      </w:hyperlink>
      <w:r w:rsidRPr="001006C3">
        <w:rPr>
          <w:rFonts w:ascii="Arial" w:eastAsia="Times New Roman" w:hAnsi="Arial" w:cs="Arial"/>
          <w:sz w:val="24"/>
          <w:szCs w:val="24"/>
          <w:lang w:eastAsia="en-KE"/>
        </w:rPr>
        <w:t>]</w:t>
      </w:r>
    </w:p>
    <w:p w14:paraId="3420C40D" w14:textId="77777777" w:rsidR="001006C3" w:rsidRPr="001006C3" w:rsidRDefault="001006C3" w:rsidP="001006C3">
      <w:pPr>
        <w:spacing w:before="480" w:after="48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pict w14:anchorId="110D60F6">
          <v:rect id="_x0000_i1026" style="width:0;height:1.5pt" o:hralign="center" o:hrstd="t" o:hr="t" fillcolor="#a0a0a0" stroked="f"/>
        </w:pict>
      </w:r>
    </w:p>
    <w:p w14:paraId="680DFE76" w14:textId="77777777" w:rsidR="001006C3" w:rsidRPr="001006C3" w:rsidRDefault="001006C3" w:rsidP="001006C3">
      <w:pPr>
        <w:spacing w:before="480" w:after="480" w:line="240" w:lineRule="auto"/>
        <w:rPr>
          <w:rFonts w:ascii="Arial" w:eastAsia="Times New Roman" w:hAnsi="Arial" w:cs="Arial"/>
          <w:b/>
          <w:bCs/>
          <w:sz w:val="24"/>
          <w:szCs w:val="24"/>
          <w:lang w:eastAsia="en-KE"/>
        </w:rPr>
      </w:pPr>
      <w:r w:rsidRPr="001006C3">
        <w:rPr>
          <w:rFonts w:ascii="Segoe UI Emoji" w:eastAsia="Times New Roman" w:hAnsi="Segoe UI Emoji" w:cs="Segoe UI Emoji"/>
          <w:b/>
          <w:bCs/>
          <w:sz w:val="24"/>
          <w:szCs w:val="24"/>
          <w:lang w:eastAsia="en-KE"/>
        </w:rPr>
        <w:t>📊</w:t>
      </w:r>
      <w:r w:rsidRPr="001006C3">
        <w:rPr>
          <w:rFonts w:ascii="Arial" w:eastAsia="Times New Roman" w:hAnsi="Arial" w:cs="Arial"/>
          <w:b/>
          <w:bCs/>
          <w:sz w:val="24"/>
          <w:szCs w:val="24"/>
          <w:lang w:eastAsia="en-KE"/>
        </w:rPr>
        <w:t xml:space="preserve"> Principle 2: Look for an Economic Moat (Adapting Pricing Power)</w:t>
      </w:r>
    </w:p>
    <w:p w14:paraId="7BE7E99A" w14:textId="77777777" w:rsidR="001006C3" w:rsidRPr="001006C3" w:rsidRDefault="001006C3" w:rsidP="001006C3">
      <w:pPr>
        <w:spacing w:before="480" w:after="48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A "moat" represents a sustainable competitive advantage, which on the NSE typically appears through network effects (like Safaricom’s M-</w:t>
      </w:r>
      <w:proofErr w:type="spellStart"/>
      <w:r w:rsidRPr="001006C3">
        <w:rPr>
          <w:rFonts w:ascii="Arial" w:eastAsia="Times New Roman" w:hAnsi="Arial" w:cs="Arial"/>
          <w:sz w:val="24"/>
          <w:szCs w:val="24"/>
          <w:lang w:eastAsia="en-KE"/>
        </w:rPr>
        <w:t>Pesa</w:t>
      </w:r>
      <w:proofErr w:type="spellEnd"/>
      <w:r w:rsidRPr="001006C3">
        <w:rPr>
          <w:rFonts w:ascii="Arial" w:eastAsia="Times New Roman" w:hAnsi="Arial" w:cs="Arial"/>
          <w:sz w:val="24"/>
          <w:szCs w:val="24"/>
          <w:lang w:eastAsia="en-KE"/>
        </w:rPr>
        <w:t xml:space="preserve"> ecosystem), regional footprint diversification across East and Central Africa to hedge against local currency fluctuations, or high switching costs and brand loyalty seen in dominant consumer brands like East African Breweries (EABL). Regional expansion plays a crucial role in compounding value, with institutions noting how cross-border operations provide essential diversification. [</w:t>
      </w:r>
      <w:hyperlink r:id="rId14"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15"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w:t>
      </w:r>
    </w:p>
    <w:p w14:paraId="0AF9B900" w14:textId="77777777" w:rsidR="001006C3" w:rsidRPr="001006C3" w:rsidRDefault="001006C3" w:rsidP="001006C3">
      <w:pPr>
        <w:spacing w:before="480" w:after="48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pict w14:anchorId="494D896B">
          <v:rect id="_x0000_i1027" style="width:0;height:1.5pt" o:hralign="center" o:hrstd="t" o:hr="t" fillcolor="#a0a0a0" stroked="f"/>
        </w:pict>
      </w:r>
    </w:p>
    <w:p w14:paraId="293AF8D0" w14:textId="77777777" w:rsidR="001006C3" w:rsidRPr="001006C3" w:rsidRDefault="001006C3" w:rsidP="001006C3">
      <w:pPr>
        <w:spacing w:before="480" w:after="480" w:line="240" w:lineRule="auto"/>
        <w:rPr>
          <w:rFonts w:ascii="Arial" w:eastAsia="Times New Roman" w:hAnsi="Arial" w:cs="Arial"/>
          <w:b/>
          <w:bCs/>
          <w:sz w:val="24"/>
          <w:szCs w:val="24"/>
          <w:lang w:eastAsia="en-KE"/>
        </w:rPr>
      </w:pPr>
      <w:r w:rsidRPr="001006C3">
        <w:rPr>
          <w:rFonts w:ascii="Segoe UI Emoji" w:eastAsia="Times New Roman" w:hAnsi="Segoe UI Emoji" w:cs="Segoe UI Emoji"/>
          <w:b/>
          <w:bCs/>
          <w:sz w:val="24"/>
          <w:szCs w:val="24"/>
          <w:lang w:eastAsia="en-KE"/>
        </w:rPr>
        <w:t>📈</w:t>
      </w:r>
      <w:r w:rsidRPr="001006C3">
        <w:rPr>
          <w:rFonts w:ascii="Arial" w:eastAsia="Times New Roman" w:hAnsi="Arial" w:cs="Arial"/>
          <w:b/>
          <w:bCs/>
          <w:sz w:val="24"/>
          <w:szCs w:val="24"/>
          <w:lang w:eastAsia="en-KE"/>
        </w:rPr>
        <w:t xml:space="preserve"> Principle 3: Financial Hurdles &amp; Quality Metrics</w:t>
      </w:r>
    </w:p>
    <w:p w14:paraId="566805CC" w14:textId="77777777" w:rsidR="001006C3" w:rsidRPr="001006C3" w:rsidRDefault="001006C3" w:rsidP="001006C3">
      <w:pPr>
        <w:spacing w:before="480" w:after="48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lastRenderedPageBreak/>
        <w:t>Buffett tracks internal business compounding metrics over short-term noise. When evaluating NSE stocks, investors should apply localized fundamental hurdles: target a Return on Equity (ROE) of 18%–20% to comfortably beat high local risk-free government yields, maintain strict debt-to-equity limits under 0.5x for non-financials, look for strong dividend yields exceeding 6%, and ensure bank asset quality is managed by keeping Non-Performing Loan (NPL) ratios below 12%. [</w:t>
      </w:r>
      <w:hyperlink r:id="rId16"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17"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 xml:space="preserve">, </w:t>
      </w:r>
      <w:hyperlink r:id="rId18" w:history="1">
        <w:r w:rsidRPr="001006C3">
          <w:rPr>
            <w:rFonts w:ascii="Arial" w:eastAsia="Times New Roman" w:hAnsi="Arial" w:cs="Arial"/>
            <w:color w:val="0000FF"/>
            <w:sz w:val="24"/>
            <w:szCs w:val="24"/>
            <w:u w:val="single"/>
            <w:lang w:eastAsia="en-KE"/>
          </w:rPr>
          <w:t>3</w:t>
        </w:r>
      </w:hyperlink>
      <w:r w:rsidRPr="001006C3">
        <w:rPr>
          <w:rFonts w:ascii="Arial" w:eastAsia="Times New Roman" w:hAnsi="Arial" w:cs="Arial"/>
          <w:sz w:val="24"/>
          <w:szCs w:val="24"/>
          <w:lang w:eastAsia="en-KE"/>
        </w:rPr>
        <w:t xml:space="preserve">, </w:t>
      </w:r>
      <w:hyperlink r:id="rId19" w:history="1">
        <w:r w:rsidRPr="001006C3">
          <w:rPr>
            <w:rFonts w:ascii="Arial" w:eastAsia="Times New Roman" w:hAnsi="Arial" w:cs="Arial"/>
            <w:color w:val="0000FF"/>
            <w:sz w:val="24"/>
            <w:szCs w:val="24"/>
            <w:u w:val="single"/>
            <w:lang w:eastAsia="en-KE"/>
          </w:rPr>
          <w:t>4</w:t>
        </w:r>
      </w:hyperlink>
      <w:r w:rsidRPr="001006C3">
        <w:rPr>
          <w:rFonts w:ascii="Arial" w:eastAsia="Times New Roman" w:hAnsi="Arial" w:cs="Arial"/>
          <w:sz w:val="24"/>
          <w:szCs w:val="24"/>
          <w:lang w:eastAsia="en-KE"/>
        </w:rPr>
        <w:t xml:space="preserve">, </w:t>
      </w:r>
      <w:hyperlink r:id="rId20" w:history="1">
        <w:r w:rsidRPr="001006C3">
          <w:rPr>
            <w:rFonts w:ascii="Arial" w:eastAsia="Times New Roman" w:hAnsi="Arial" w:cs="Arial"/>
            <w:color w:val="0000FF"/>
            <w:sz w:val="24"/>
            <w:szCs w:val="24"/>
            <w:u w:val="single"/>
            <w:lang w:eastAsia="en-KE"/>
          </w:rPr>
          <w:t>5</w:t>
        </w:r>
      </w:hyperlink>
      <w:r w:rsidRPr="001006C3">
        <w:rPr>
          <w:rFonts w:ascii="Arial" w:eastAsia="Times New Roman" w:hAnsi="Arial" w:cs="Arial"/>
          <w:sz w:val="24"/>
          <w:szCs w:val="24"/>
          <w:lang w:eastAsia="en-KE"/>
        </w:rPr>
        <w:t xml:space="preserve">, </w:t>
      </w:r>
      <w:hyperlink r:id="rId21" w:history="1">
        <w:r w:rsidRPr="001006C3">
          <w:rPr>
            <w:rFonts w:ascii="Arial" w:eastAsia="Times New Roman" w:hAnsi="Arial" w:cs="Arial"/>
            <w:color w:val="0000FF"/>
            <w:sz w:val="24"/>
            <w:szCs w:val="24"/>
            <w:u w:val="single"/>
            <w:lang w:eastAsia="en-KE"/>
          </w:rPr>
          <w:t>6</w:t>
        </w:r>
      </w:hyperlink>
      <w:r w:rsidRPr="001006C3">
        <w:rPr>
          <w:rFonts w:ascii="Arial" w:eastAsia="Times New Roman" w:hAnsi="Arial" w:cs="Arial"/>
          <w:sz w:val="24"/>
          <w:szCs w:val="24"/>
          <w:lang w:eastAsia="en-KE"/>
        </w:rPr>
        <w:t>]</w:t>
      </w:r>
    </w:p>
    <w:p w14:paraId="6FB352D3" w14:textId="77777777" w:rsidR="001006C3" w:rsidRPr="001006C3" w:rsidRDefault="001006C3" w:rsidP="001006C3">
      <w:pPr>
        <w:spacing w:before="480" w:after="48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pict w14:anchorId="3E9DB5B9">
          <v:rect id="_x0000_i1028" style="width:0;height:1.5pt" o:hralign="center" o:hrstd="t" o:hr="t" fillcolor="#a0a0a0" stroked="f"/>
        </w:pict>
      </w:r>
    </w:p>
    <w:p w14:paraId="4D7D6230" w14:textId="77777777" w:rsidR="001006C3" w:rsidRPr="001006C3" w:rsidRDefault="001006C3" w:rsidP="001006C3">
      <w:pPr>
        <w:spacing w:before="480" w:after="480" w:line="240" w:lineRule="auto"/>
        <w:rPr>
          <w:rFonts w:ascii="Arial" w:eastAsia="Times New Roman" w:hAnsi="Arial" w:cs="Arial"/>
          <w:b/>
          <w:bCs/>
          <w:sz w:val="24"/>
          <w:szCs w:val="24"/>
          <w:lang w:eastAsia="en-KE"/>
        </w:rPr>
      </w:pPr>
      <w:r w:rsidRPr="001006C3">
        <w:rPr>
          <w:rFonts w:ascii="Segoe UI Emoji" w:eastAsia="Times New Roman" w:hAnsi="Segoe UI Emoji" w:cs="Segoe UI Emoji"/>
          <w:b/>
          <w:bCs/>
          <w:sz w:val="24"/>
          <w:szCs w:val="24"/>
          <w:lang w:eastAsia="en-KE"/>
        </w:rPr>
        <w:t>🔎</w:t>
      </w:r>
      <w:r w:rsidRPr="001006C3">
        <w:rPr>
          <w:rFonts w:ascii="Arial" w:eastAsia="Times New Roman" w:hAnsi="Arial" w:cs="Arial"/>
          <w:b/>
          <w:bCs/>
          <w:sz w:val="24"/>
          <w:szCs w:val="24"/>
          <w:lang w:eastAsia="en-KE"/>
        </w:rPr>
        <w:t xml:space="preserve"> Principle 4: Demand a Frontier "Margin of Safety"</w:t>
      </w:r>
    </w:p>
    <w:p w14:paraId="5E2C96E4" w14:textId="77777777" w:rsidR="001006C3" w:rsidRPr="001006C3" w:rsidRDefault="001006C3" w:rsidP="001006C3">
      <w:pPr>
        <w:spacing w:before="480" w:after="48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 xml:space="preserve">The core of value investing is the margin of safety—buying below intrinsic worth to absorb macro shocks. Frontier markets often present historical valuation discounts; for instance, broader market valuations and forward P/E ratios can trade significantly below historical averages, </w:t>
      </w:r>
      <w:proofErr w:type="spellStart"/>
      <w:r w:rsidRPr="001006C3">
        <w:rPr>
          <w:rFonts w:ascii="Arial" w:eastAsia="Times New Roman" w:hAnsi="Arial" w:cs="Arial"/>
          <w:sz w:val="24"/>
          <w:szCs w:val="24"/>
          <w:lang w:eastAsia="en-KE"/>
        </w:rPr>
        <w:t>signaling</w:t>
      </w:r>
      <w:proofErr w:type="spellEnd"/>
      <w:r w:rsidRPr="001006C3">
        <w:rPr>
          <w:rFonts w:ascii="Arial" w:eastAsia="Times New Roman" w:hAnsi="Arial" w:cs="Arial"/>
          <w:sz w:val="24"/>
          <w:szCs w:val="24"/>
          <w:lang w:eastAsia="en-KE"/>
        </w:rPr>
        <w:t xml:space="preserve"> attractive entry points for undervalued counters. Investors generally target trailing or forward P/E ratios under 6x and Price-to-Book ratios well below 1.0x on select Tier-1 financials. [</w:t>
      </w:r>
      <w:hyperlink r:id="rId22"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23"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 xml:space="preserve">, </w:t>
      </w:r>
      <w:hyperlink r:id="rId24" w:history="1">
        <w:r w:rsidRPr="001006C3">
          <w:rPr>
            <w:rFonts w:ascii="Arial" w:eastAsia="Times New Roman" w:hAnsi="Arial" w:cs="Arial"/>
            <w:color w:val="0000FF"/>
            <w:sz w:val="24"/>
            <w:szCs w:val="24"/>
            <w:u w:val="single"/>
            <w:lang w:eastAsia="en-KE"/>
          </w:rPr>
          <w:t>3</w:t>
        </w:r>
      </w:hyperlink>
      <w:r w:rsidRPr="001006C3">
        <w:rPr>
          <w:rFonts w:ascii="Arial" w:eastAsia="Times New Roman" w:hAnsi="Arial" w:cs="Arial"/>
          <w:sz w:val="24"/>
          <w:szCs w:val="24"/>
          <w:lang w:eastAsia="en-KE"/>
        </w:rPr>
        <w:t xml:space="preserve">, </w:t>
      </w:r>
      <w:hyperlink r:id="rId25" w:history="1">
        <w:r w:rsidRPr="001006C3">
          <w:rPr>
            <w:rFonts w:ascii="Arial" w:eastAsia="Times New Roman" w:hAnsi="Arial" w:cs="Arial"/>
            <w:color w:val="0000FF"/>
            <w:sz w:val="24"/>
            <w:szCs w:val="24"/>
            <w:u w:val="single"/>
            <w:lang w:eastAsia="en-KE"/>
          </w:rPr>
          <w:t>4</w:t>
        </w:r>
      </w:hyperlink>
      <w:r w:rsidRPr="001006C3">
        <w:rPr>
          <w:rFonts w:ascii="Arial" w:eastAsia="Times New Roman" w:hAnsi="Arial" w:cs="Arial"/>
          <w:sz w:val="24"/>
          <w:szCs w:val="24"/>
          <w:lang w:eastAsia="en-KE"/>
        </w:rPr>
        <w:t xml:space="preserve">, </w:t>
      </w:r>
      <w:hyperlink r:id="rId26" w:history="1">
        <w:r w:rsidRPr="001006C3">
          <w:rPr>
            <w:rFonts w:ascii="Arial" w:eastAsia="Times New Roman" w:hAnsi="Arial" w:cs="Arial"/>
            <w:color w:val="0000FF"/>
            <w:sz w:val="24"/>
            <w:szCs w:val="24"/>
            <w:u w:val="single"/>
            <w:lang w:eastAsia="en-KE"/>
          </w:rPr>
          <w:t>5</w:t>
        </w:r>
      </w:hyperlink>
      <w:r w:rsidRPr="001006C3">
        <w:rPr>
          <w:rFonts w:ascii="Arial" w:eastAsia="Times New Roman" w:hAnsi="Arial" w:cs="Arial"/>
          <w:sz w:val="24"/>
          <w:szCs w:val="24"/>
          <w:lang w:eastAsia="en-KE"/>
        </w:rPr>
        <w:t xml:space="preserve">, </w:t>
      </w:r>
      <w:hyperlink r:id="rId27" w:history="1">
        <w:r w:rsidRPr="001006C3">
          <w:rPr>
            <w:rFonts w:ascii="Arial" w:eastAsia="Times New Roman" w:hAnsi="Arial" w:cs="Arial"/>
            <w:color w:val="0000FF"/>
            <w:sz w:val="24"/>
            <w:szCs w:val="24"/>
            <w:u w:val="single"/>
            <w:lang w:eastAsia="en-KE"/>
          </w:rPr>
          <w:t>6</w:t>
        </w:r>
      </w:hyperlink>
      <w:r w:rsidRPr="001006C3">
        <w:rPr>
          <w:rFonts w:ascii="Arial" w:eastAsia="Times New Roman" w:hAnsi="Arial" w:cs="Arial"/>
          <w:sz w:val="24"/>
          <w:szCs w:val="24"/>
          <w:lang w:eastAsia="en-KE"/>
        </w:rPr>
        <w:t>]</w:t>
      </w:r>
    </w:p>
    <w:p w14:paraId="6FA57F4B" w14:textId="77777777" w:rsidR="001006C3" w:rsidRPr="001006C3" w:rsidRDefault="001006C3" w:rsidP="001006C3">
      <w:pPr>
        <w:spacing w:before="480" w:after="48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pict w14:anchorId="43514A9B">
          <v:rect id="_x0000_i1029" style="width:0;height:1.5pt" o:hralign="center" o:hrstd="t" o:hr="t" fillcolor="#a0a0a0" stroked="f"/>
        </w:pict>
      </w:r>
    </w:p>
    <w:p w14:paraId="3B11519D" w14:textId="77777777" w:rsidR="001006C3" w:rsidRPr="001006C3" w:rsidRDefault="001006C3" w:rsidP="001006C3">
      <w:pPr>
        <w:spacing w:before="480" w:after="480" w:line="240" w:lineRule="auto"/>
        <w:rPr>
          <w:rFonts w:ascii="Arial" w:eastAsia="Times New Roman" w:hAnsi="Arial" w:cs="Arial"/>
          <w:b/>
          <w:bCs/>
          <w:sz w:val="24"/>
          <w:szCs w:val="24"/>
          <w:lang w:eastAsia="en-KE"/>
        </w:rPr>
      </w:pPr>
      <w:r w:rsidRPr="001006C3">
        <w:rPr>
          <w:rFonts w:ascii="Segoe UI Emoji" w:eastAsia="Times New Roman" w:hAnsi="Segoe UI Emoji" w:cs="Segoe UI Emoji"/>
          <w:b/>
          <w:bCs/>
          <w:sz w:val="24"/>
          <w:szCs w:val="24"/>
          <w:lang w:eastAsia="en-KE"/>
        </w:rPr>
        <w:t>⚠️</w:t>
      </w:r>
      <w:r w:rsidRPr="001006C3">
        <w:rPr>
          <w:rFonts w:ascii="Arial" w:eastAsia="Times New Roman" w:hAnsi="Arial" w:cs="Arial"/>
          <w:b/>
          <w:bCs/>
          <w:sz w:val="24"/>
          <w:szCs w:val="24"/>
          <w:lang w:eastAsia="en-KE"/>
        </w:rPr>
        <w:t xml:space="preserve"> NSE Value Trap Checklist</w:t>
      </w:r>
    </w:p>
    <w:p w14:paraId="2274C722" w14:textId="77777777" w:rsidR="001006C3" w:rsidRPr="001006C3" w:rsidRDefault="001006C3" w:rsidP="001006C3">
      <w:pPr>
        <w:spacing w:before="480" w:after="48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 xml:space="preserve">Frontier markets harbor value traps—cheap stocks that are structurally impaired. Before investing, verify daily trading liquidity, </w:t>
      </w:r>
      <w:proofErr w:type="spellStart"/>
      <w:r w:rsidRPr="001006C3">
        <w:rPr>
          <w:rFonts w:ascii="Arial" w:eastAsia="Times New Roman" w:hAnsi="Arial" w:cs="Arial"/>
          <w:sz w:val="24"/>
          <w:szCs w:val="24"/>
          <w:lang w:eastAsia="en-KE"/>
        </w:rPr>
        <w:t>analyze</w:t>
      </w:r>
      <w:proofErr w:type="spellEnd"/>
      <w:r w:rsidRPr="001006C3">
        <w:rPr>
          <w:rFonts w:ascii="Arial" w:eastAsia="Times New Roman" w:hAnsi="Arial" w:cs="Arial"/>
          <w:sz w:val="24"/>
          <w:szCs w:val="24"/>
          <w:lang w:eastAsia="en-KE"/>
        </w:rPr>
        <w:t xml:space="preserve"> management and board capital allocation integrity, and account for regulatory and price-cap risks that can erode expected cash flows. [</w:t>
      </w:r>
      <w:hyperlink r:id="rId28"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29"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 xml:space="preserve">, </w:t>
      </w:r>
      <w:hyperlink r:id="rId30" w:history="1">
        <w:r w:rsidRPr="001006C3">
          <w:rPr>
            <w:rFonts w:ascii="Arial" w:eastAsia="Times New Roman" w:hAnsi="Arial" w:cs="Arial"/>
            <w:color w:val="0000FF"/>
            <w:sz w:val="24"/>
            <w:szCs w:val="24"/>
            <w:u w:val="single"/>
            <w:lang w:eastAsia="en-KE"/>
          </w:rPr>
          <w:t>3</w:t>
        </w:r>
      </w:hyperlink>
      <w:r w:rsidRPr="001006C3">
        <w:rPr>
          <w:rFonts w:ascii="Arial" w:eastAsia="Times New Roman" w:hAnsi="Arial" w:cs="Arial"/>
          <w:sz w:val="24"/>
          <w:szCs w:val="24"/>
          <w:lang w:eastAsia="en-KE"/>
        </w:rPr>
        <w:t xml:space="preserve">, </w:t>
      </w:r>
      <w:hyperlink r:id="rId31" w:history="1">
        <w:r w:rsidRPr="001006C3">
          <w:rPr>
            <w:rFonts w:ascii="Arial" w:eastAsia="Times New Roman" w:hAnsi="Arial" w:cs="Arial"/>
            <w:color w:val="0000FF"/>
            <w:sz w:val="24"/>
            <w:szCs w:val="24"/>
            <w:u w:val="single"/>
            <w:lang w:eastAsia="en-KE"/>
          </w:rPr>
          <w:t>4</w:t>
        </w:r>
      </w:hyperlink>
      <w:r w:rsidRPr="001006C3">
        <w:rPr>
          <w:rFonts w:ascii="Arial" w:eastAsia="Times New Roman" w:hAnsi="Arial" w:cs="Arial"/>
          <w:sz w:val="24"/>
          <w:szCs w:val="24"/>
          <w:lang w:eastAsia="en-KE"/>
        </w:rPr>
        <w:t xml:space="preserve">, </w:t>
      </w:r>
      <w:hyperlink r:id="rId32" w:history="1">
        <w:r w:rsidRPr="001006C3">
          <w:rPr>
            <w:rFonts w:ascii="Arial" w:eastAsia="Times New Roman" w:hAnsi="Arial" w:cs="Arial"/>
            <w:color w:val="0000FF"/>
            <w:sz w:val="24"/>
            <w:szCs w:val="24"/>
            <w:u w:val="single"/>
            <w:lang w:eastAsia="en-KE"/>
          </w:rPr>
          <w:t>5</w:t>
        </w:r>
      </w:hyperlink>
      <w:r w:rsidRPr="001006C3">
        <w:rPr>
          <w:rFonts w:ascii="Arial" w:eastAsia="Times New Roman" w:hAnsi="Arial" w:cs="Arial"/>
          <w:sz w:val="24"/>
          <w:szCs w:val="24"/>
          <w:lang w:eastAsia="en-KE"/>
        </w:rPr>
        <w:t xml:space="preserve">, </w:t>
      </w:r>
      <w:hyperlink r:id="rId33" w:history="1">
        <w:r w:rsidRPr="001006C3">
          <w:rPr>
            <w:rFonts w:ascii="Arial" w:eastAsia="Times New Roman" w:hAnsi="Arial" w:cs="Arial"/>
            <w:color w:val="0000FF"/>
            <w:sz w:val="24"/>
            <w:szCs w:val="24"/>
            <w:u w:val="single"/>
            <w:lang w:eastAsia="en-KE"/>
          </w:rPr>
          <w:t>6</w:t>
        </w:r>
      </w:hyperlink>
      <w:r w:rsidRPr="001006C3">
        <w:rPr>
          <w:rFonts w:ascii="Arial" w:eastAsia="Times New Roman" w:hAnsi="Arial" w:cs="Arial"/>
          <w:sz w:val="24"/>
          <w:szCs w:val="24"/>
          <w:lang w:eastAsia="en-KE"/>
        </w:rPr>
        <w:t>]</w:t>
      </w:r>
    </w:p>
    <w:p w14:paraId="750827AF" w14:textId="77777777" w:rsidR="001006C3" w:rsidRPr="001006C3" w:rsidRDefault="001006C3" w:rsidP="001006C3">
      <w:pPr>
        <w:spacing w:after="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 xml:space="preserve">Would you like to build an active, automated </w:t>
      </w:r>
      <w:r w:rsidRPr="001006C3">
        <w:rPr>
          <w:rFonts w:ascii="Arial" w:eastAsia="Times New Roman" w:hAnsi="Arial" w:cs="Arial"/>
          <w:b/>
          <w:bCs/>
          <w:sz w:val="24"/>
          <w:szCs w:val="24"/>
          <w:lang w:eastAsia="en-KE"/>
        </w:rPr>
        <w:t>financial model</w:t>
      </w:r>
      <w:r w:rsidRPr="001006C3">
        <w:rPr>
          <w:rFonts w:ascii="Arial" w:eastAsia="Times New Roman" w:hAnsi="Arial" w:cs="Arial"/>
          <w:sz w:val="24"/>
          <w:szCs w:val="24"/>
          <w:lang w:eastAsia="en-KE"/>
        </w:rPr>
        <w:t xml:space="preserve"> (such as a </w:t>
      </w:r>
      <w:r w:rsidRPr="001006C3">
        <w:rPr>
          <w:rFonts w:ascii="Arial" w:eastAsia="Times New Roman" w:hAnsi="Arial" w:cs="Arial"/>
          <w:b/>
          <w:bCs/>
          <w:sz w:val="24"/>
          <w:szCs w:val="24"/>
          <w:lang w:eastAsia="en-KE"/>
        </w:rPr>
        <w:t>Discounted Cash Flow</w:t>
      </w:r>
      <w:r w:rsidRPr="001006C3">
        <w:rPr>
          <w:rFonts w:ascii="Arial" w:eastAsia="Times New Roman" w:hAnsi="Arial" w:cs="Arial"/>
          <w:sz w:val="24"/>
          <w:szCs w:val="24"/>
          <w:lang w:eastAsia="en-KE"/>
        </w:rPr>
        <w:t xml:space="preserve"> or </w:t>
      </w:r>
      <w:r w:rsidRPr="001006C3">
        <w:rPr>
          <w:rFonts w:ascii="Arial" w:eastAsia="Times New Roman" w:hAnsi="Arial" w:cs="Arial"/>
          <w:b/>
          <w:bCs/>
          <w:sz w:val="24"/>
          <w:szCs w:val="24"/>
          <w:lang w:eastAsia="en-KE"/>
        </w:rPr>
        <w:t>Dividend Discount Model</w:t>
      </w:r>
      <w:r w:rsidRPr="001006C3">
        <w:rPr>
          <w:rFonts w:ascii="Arial" w:eastAsia="Times New Roman" w:hAnsi="Arial" w:cs="Arial"/>
          <w:sz w:val="24"/>
          <w:szCs w:val="24"/>
          <w:lang w:eastAsia="en-KE"/>
        </w:rPr>
        <w:t xml:space="preserve">) for a specific NSE counter to calculate its exact </w:t>
      </w:r>
      <w:r w:rsidRPr="001006C3">
        <w:rPr>
          <w:rFonts w:ascii="Arial" w:eastAsia="Times New Roman" w:hAnsi="Arial" w:cs="Arial"/>
          <w:b/>
          <w:bCs/>
          <w:sz w:val="24"/>
          <w:szCs w:val="24"/>
          <w:lang w:eastAsia="en-KE"/>
        </w:rPr>
        <w:t>intrinsic value</w:t>
      </w:r>
      <w:r w:rsidRPr="001006C3">
        <w:rPr>
          <w:rFonts w:ascii="Arial" w:eastAsia="Times New Roman" w:hAnsi="Arial" w:cs="Arial"/>
          <w:sz w:val="24"/>
          <w:szCs w:val="24"/>
          <w:lang w:eastAsia="en-KE"/>
        </w:rPr>
        <w:t xml:space="preserve"> and </w:t>
      </w:r>
      <w:r w:rsidRPr="001006C3">
        <w:rPr>
          <w:rFonts w:ascii="Arial" w:eastAsia="Times New Roman" w:hAnsi="Arial" w:cs="Arial"/>
          <w:b/>
          <w:bCs/>
          <w:sz w:val="24"/>
          <w:szCs w:val="24"/>
          <w:lang w:eastAsia="en-KE"/>
        </w:rPr>
        <w:t>margin of safety</w:t>
      </w:r>
      <w:r w:rsidRPr="001006C3">
        <w:rPr>
          <w:rFonts w:ascii="Arial" w:eastAsia="Times New Roman" w:hAnsi="Arial" w:cs="Arial"/>
          <w:sz w:val="24"/>
          <w:szCs w:val="24"/>
          <w:lang w:eastAsia="en-KE"/>
        </w:rPr>
        <w:t>? Let me know which stock or sector you are tracking.</w:t>
      </w:r>
    </w:p>
    <w:p w14:paraId="54E75797" w14:textId="77777777" w:rsidR="001006C3" w:rsidRPr="001006C3" w:rsidRDefault="001006C3" w:rsidP="001006C3">
      <w:pPr>
        <w:spacing w:after="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t xml:space="preserve">AI responses may include mistakes. For financial advice, consult a professional. </w:t>
      </w:r>
      <w:hyperlink r:id="rId34" w:history="1">
        <w:r w:rsidRPr="001006C3">
          <w:rPr>
            <w:rFonts w:ascii="Arial" w:eastAsia="Times New Roman" w:hAnsi="Arial" w:cs="Arial"/>
            <w:color w:val="0000FF"/>
            <w:sz w:val="21"/>
            <w:szCs w:val="21"/>
            <w:u w:val="single"/>
            <w:lang w:eastAsia="en-KE"/>
          </w:rPr>
          <w:t>Learn more</w:t>
        </w:r>
      </w:hyperlink>
    </w:p>
    <w:p w14:paraId="4A180ECD" w14:textId="6BE94102" w:rsidR="001006C3" w:rsidRPr="001006C3" w:rsidRDefault="001006C3" w:rsidP="001006C3">
      <w:pPr>
        <w:numPr>
          <w:ilvl w:val="0"/>
          <w:numId w:val="2"/>
        </w:numPr>
        <w:spacing w:after="0" w:line="240" w:lineRule="auto"/>
        <w:rPr>
          <w:rFonts w:ascii="Arial" w:eastAsia="Times New Roman" w:hAnsi="Arial" w:cs="Arial"/>
          <w:sz w:val="24"/>
          <w:szCs w:val="24"/>
          <w:lang w:eastAsia="en-KE"/>
        </w:rPr>
      </w:pPr>
      <w:r w:rsidRPr="001006C3">
        <w:rPr>
          <w:noProof/>
        </w:rPr>
        <w:drawing>
          <wp:inline distT="0" distB="0" distL="0" distR="0" wp14:anchorId="20A7F254" wp14:editId="6FA36F14">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7FCAB3D" w14:textId="77777777" w:rsidR="001006C3" w:rsidRPr="001006C3" w:rsidRDefault="001006C3" w:rsidP="001006C3">
      <w:pPr>
        <w:spacing w:after="0" w:line="240" w:lineRule="auto"/>
        <w:ind w:left="795"/>
        <w:rPr>
          <w:rFonts w:ascii="Arial" w:eastAsia="Times New Roman" w:hAnsi="Arial" w:cs="Arial"/>
          <w:sz w:val="24"/>
          <w:szCs w:val="24"/>
          <w:lang w:eastAsia="en-KE"/>
        </w:rPr>
      </w:pPr>
      <w:r w:rsidRPr="001006C3">
        <w:rPr>
          <w:rFonts w:ascii="Arial" w:eastAsia="Times New Roman" w:hAnsi="Arial" w:cs="Arial"/>
          <w:sz w:val="18"/>
          <w:szCs w:val="18"/>
          <w:lang w:eastAsia="en-KE"/>
        </w:rPr>
        <w:t>Mansa Markets</w:t>
      </w:r>
    </w:p>
    <w:p w14:paraId="5341F1B1" w14:textId="77777777" w:rsidR="001006C3" w:rsidRPr="001006C3" w:rsidRDefault="001006C3" w:rsidP="001006C3">
      <w:pPr>
        <w:spacing w:after="0" w:line="240" w:lineRule="auto"/>
        <w:ind w:left="720"/>
        <w:rPr>
          <w:rFonts w:ascii="Arial" w:eastAsia="Times New Roman" w:hAnsi="Arial" w:cs="Arial"/>
          <w:sz w:val="21"/>
          <w:szCs w:val="21"/>
          <w:lang w:eastAsia="en-KE"/>
        </w:rPr>
      </w:pPr>
      <w:r w:rsidRPr="001006C3">
        <w:rPr>
          <w:rFonts w:ascii="Arial" w:eastAsia="Times New Roman" w:hAnsi="Arial" w:cs="Arial"/>
          <w:sz w:val="21"/>
          <w:szCs w:val="21"/>
          <w:lang w:eastAsia="en-KE"/>
        </w:rPr>
        <w:t>Top 10 NSE Nairobi Stocks to Buy in 2026 | Safaricom, Equity, KCB &amp;…</w:t>
      </w:r>
    </w:p>
    <w:p w14:paraId="23E1E56D" w14:textId="77777777" w:rsidR="001006C3" w:rsidRPr="001006C3" w:rsidRDefault="001006C3" w:rsidP="001006C3">
      <w:pPr>
        <w:spacing w:after="0" w:line="240" w:lineRule="auto"/>
        <w:ind w:left="720"/>
        <w:rPr>
          <w:rFonts w:ascii="Arial" w:eastAsia="Times New Roman" w:hAnsi="Arial" w:cs="Arial"/>
          <w:sz w:val="18"/>
          <w:szCs w:val="18"/>
          <w:lang w:eastAsia="en-KE"/>
        </w:rPr>
      </w:pPr>
      <w:r w:rsidRPr="001006C3">
        <w:rPr>
          <w:rFonts w:ascii="Arial" w:eastAsia="Times New Roman" w:hAnsi="Arial" w:cs="Arial"/>
          <w:sz w:val="18"/>
          <w:szCs w:val="18"/>
          <w:lang w:eastAsia="en-KE"/>
        </w:rPr>
        <w:t xml:space="preserve">Kenya's banking sector is benefiting from SME lending recovery, digital banking adoption, and improving corporate earnings </w:t>
      </w:r>
      <w:proofErr w:type="spellStart"/>
      <w:r w:rsidRPr="001006C3">
        <w:rPr>
          <w:rFonts w:ascii="Arial" w:eastAsia="Times New Roman" w:hAnsi="Arial" w:cs="Arial"/>
          <w:sz w:val="18"/>
          <w:szCs w:val="18"/>
          <w:lang w:eastAsia="en-KE"/>
        </w:rPr>
        <w:t>followi</w:t>
      </w:r>
      <w:proofErr w:type="spellEnd"/>
      <w:r w:rsidRPr="001006C3">
        <w:rPr>
          <w:rFonts w:ascii="Arial" w:eastAsia="Times New Roman" w:hAnsi="Arial" w:cs="Arial"/>
          <w:sz w:val="18"/>
          <w:szCs w:val="18"/>
          <w:lang w:eastAsia="en-KE"/>
        </w:rPr>
        <w:t>...</w:t>
      </w:r>
    </w:p>
    <w:p w14:paraId="2C2B3D12" w14:textId="2271E526" w:rsidR="001006C3" w:rsidRPr="001006C3" w:rsidRDefault="001006C3" w:rsidP="001006C3">
      <w:pPr>
        <w:numPr>
          <w:ilvl w:val="0"/>
          <w:numId w:val="2"/>
        </w:numPr>
        <w:spacing w:after="0" w:line="240" w:lineRule="auto"/>
        <w:rPr>
          <w:rFonts w:ascii="Arial" w:eastAsia="Times New Roman" w:hAnsi="Arial" w:cs="Arial"/>
          <w:sz w:val="24"/>
          <w:szCs w:val="24"/>
          <w:lang w:eastAsia="en-KE"/>
        </w:rPr>
      </w:pPr>
      <w:r w:rsidRPr="001006C3">
        <w:rPr>
          <w:noProof/>
        </w:rPr>
        <w:drawing>
          <wp:inline distT="0" distB="0" distL="0" distR="0" wp14:anchorId="66084812" wp14:editId="1A17E9D2">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1D2B767" w14:textId="77777777" w:rsidR="001006C3" w:rsidRPr="001006C3" w:rsidRDefault="001006C3" w:rsidP="001006C3">
      <w:pPr>
        <w:spacing w:after="0" w:line="240" w:lineRule="auto"/>
        <w:ind w:left="795"/>
        <w:rPr>
          <w:rFonts w:ascii="Arial" w:eastAsia="Times New Roman" w:hAnsi="Arial" w:cs="Arial"/>
          <w:sz w:val="24"/>
          <w:szCs w:val="24"/>
          <w:lang w:eastAsia="en-KE"/>
        </w:rPr>
      </w:pPr>
      <w:r w:rsidRPr="001006C3">
        <w:rPr>
          <w:rFonts w:ascii="Arial" w:eastAsia="Times New Roman" w:hAnsi="Arial" w:cs="Arial"/>
          <w:sz w:val="18"/>
          <w:szCs w:val="18"/>
          <w:lang w:eastAsia="en-KE"/>
        </w:rPr>
        <w:t>LinkedIn</w:t>
      </w:r>
    </w:p>
    <w:p w14:paraId="5BD2B86B" w14:textId="77777777" w:rsidR="001006C3" w:rsidRPr="001006C3" w:rsidRDefault="001006C3" w:rsidP="001006C3">
      <w:pPr>
        <w:spacing w:after="0" w:line="240" w:lineRule="auto"/>
        <w:ind w:left="720"/>
        <w:rPr>
          <w:rFonts w:ascii="Arial" w:eastAsia="Times New Roman" w:hAnsi="Arial" w:cs="Arial"/>
          <w:sz w:val="21"/>
          <w:szCs w:val="21"/>
          <w:lang w:eastAsia="en-KE"/>
        </w:rPr>
      </w:pPr>
      <w:r w:rsidRPr="001006C3">
        <w:rPr>
          <w:rFonts w:ascii="Arial" w:eastAsia="Times New Roman" w:hAnsi="Arial" w:cs="Arial"/>
          <w:sz w:val="21"/>
          <w:szCs w:val="21"/>
          <w:lang w:eastAsia="en-KE"/>
        </w:rPr>
        <w:t>NSE Stock Picks Q2 2026: Equity Group, Bank of Kigali, KCB, Kenya ...</w:t>
      </w:r>
    </w:p>
    <w:p w14:paraId="3DF9BE15" w14:textId="77777777" w:rsidR="001006C3" w:rsidRPr="001006C3" w:rsidRDefault="001006C3" w:rsidP="001006C3">
      <w:pPr>
        <w:spacing w:after="0" w:line="240" w:lineRule="auto"/>
        <w:ind w:left="720"/>
        <w:rPr>
          <w:rFonts w:ascii="Arial" w:eastAsia="Times New Roman" w:hAnsi="Arial" w:cs="Arial"/>
          <w:sz w:val="18"/>
          <w:szCs w:val="18"/>
          <w:lang w:eastAsia="en-KE"/>
        </w:rPr>
      </w:pPr>
      <w:r w:rsidRPr="001006C3">
        <w:rPr>
          <w:rFonts w:ascii="Arial" w:eastAsia="Times New Roman" w:hAnsi="Arial" w:cs="Arial"/>
          <w:sz w:val="18"/>
          <w:szCs w:val="18"/>
          <w:lang w:eastAsia="en-KE"/>
        </w:rPr>
        <w:t xml:space="preserve">NSE Stock Picks Q2 2026: Equity Group, Bank of Kigali, KCB, Kenya Power Despite all these, it still trades below the banking </w:t>
      </w:r>
      <w:proofErr w:type="spellStart"/>
      <w:r w:rsidRPr="001006C3">
        <w:rPr>
          <w:rFonts w:ascii="Arial" w:eastAsia="Times New Roman" w:hAnsi="Arial" w:cs="Arial"/>
          <w:sz w:val="18"/>
          <w:szCs w:val="18"/>
          <w:lang w:eastAsia="en-KE"/>
        </w:rPr>
        <w:t>secto</w:t>
      </w:r>
      <w:proofErr w:type="spellEnd"/>
      <w:r w:rsidRPr="001006C3">
        <w:rPr>
          <w:rFonts w:ascii="Arial" w:eastAsia="Times New Roman" w:hAnsi="Arial" w:cs="Arial"/>
          <w:sz w:val="18"/>
          <w:szCs w:val="18"/>
          <w:lang w:eastAsia="en-KE"/>
        </w:rPr>
        <w:t>...</w:t>
      </w:r>
    </w:p>
    <w:p w14:paraId="30FE03F8" w14:textId="66C6230D" w:rsidR="001006C3" w:rsidRPr="001006C3" w:rsidRDefault="001006C3" w:rsidP="001006C3">
      <w:pPr>
        <w:spacing w:after="0" w:line="240" w:lineRule="auto"/>
        <w:ind w:left="720"/>
        <w:rPr>
          <w:rFonts w:ascii="Arial" w:eastAsia="Times New Roman" w:hAnsi="Arial" w:cs="Arial"/>
          <w:sz w:val="24"/>
          <w:szCs w:val="24"/>
          <w:lang w:eastAsia="en-KE"/>
        </w:rPr>
      </w:pPr>
      <w:r w:rsidRPr="001006C3">
        <w:rPr>
          <w:noProof/>
        </w:rPr>
        <w:drawing>
          <wp:inline distT="0" distB="0" distL="0" distR="0" wp14:anchorId="66C1C649" wp14:editId="54B960DF">
            <wp:extent cx="647700" cy="64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1BEB20DB" w14:textId="216DF174" w:rsidR="001006C3" w:rsidRPr="001006C3" w:rsidRDefault="001006C3" w:rsidP="001006C3">
      <w:pPr>
        <w:numPr>
          <w:ilvl w:val="0"/>
          <w:numId w:val="2"/>
        </w:numPr>
        <w:spacing w:after="0" w:line="240" w:lineRule="auto"/>
        <w:rPr>
          <w:rFonts w:ascii="Arial" w:eastAsia="Times New Roman" w:hAnsi="Arial" w:cs="Arial"/>
          <w:sz w:val="24"/>
          <w:szCs w:val="24"/>
          <w:lang w:eastAsia="en-KE"/>
        </w:rPr>
      </w:pPr>
      <w:r w:rsidRPr="001006C3">
        <w:rPr>
          <w:noProof/>
        </w:rPr>
        <w:drawing>
          <wp:inline distT="0" distB="0" distL="0" distR="0" wp14:anchorId="32E0C001" wp14:editId="1F97E662">
            <wp:extent cx="152400"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582A48" w14:textId="77777777" w:rsidR="001006C3" w:rsidRPr="001006C3" w:rsidRDefault="001006C3" w:rsidP="001006C3">
      <w:pPr>
        <w:spacing w:after="0" w:line="240" w:lineRule="auto"/>
        <w:ind w:left="795"/>
        <w:rPr>
          <w:rFonts w:ascii="Arial" w:eastAsia="Times New Roman" w:hAnsi="Arial" w:cs="Arial"/>
          <w:sz w:val="24"/>
          <w:szCs w:val="24"/>
          <w:lang w:eastAsia="en-KE"/>
        </w:rPr>
      </w:pPr>
      <w:r w:rsidRPr="001006C3">
        <w:rPr>
          <w:rFonts w:ascii="Arial" w:eastAsia="Times New Roman" w:hAnsi="Arial" w:cs="Arial"/>
          <w:sz w:val="18"/>
          <w:szCs w:val="18"/>
          <w:lang w:eastAsia="en-KE"/>
        </w:rPr>
        <w:lastRenderedPageBreak/>
        <w:t>Nairobi Securities Exchange</w:t>
      </w:r>
    </w:p>
    <w:p w14:paraId="1F5AD2E4" w14:textId="77777777" w:rsidR="001006C3" w:rsidRPr="001006C3" w:rsidRDefault="001006C3" w:rsidP="001006C3">
      <w:pPr>
        <w:spacing w:after="0" w:line="240" w:lineRule="auto"/>
        <w:ind w:left="720"/>
        <w:rPr>
          <w:rFonts w:ascii="Arial" w:eastAsia="Times New Roman" w:hAnsi="Arial" w:cs="Arial"/>
          <w:sz w:val="21"/>
          <w:szCs w:val="21"/>
          <w:lang w:eastAsia="en-KE"/>
        </w:rPr>
      </w:pPr>
      <w:r w:rsidRPr="001006C3">
        <w:rPr>
          <w:rFonts w:ascii="Arial" w:eastAsia="Times New Roman" w:hAnsi="Arial" w:cs="Arial"/>
          <w:sz w:val="21"/>
          <w:szCs w:val="21"/>
          <w:lang w:eastAsia="en-KE"/>
        </w:rPr>
        <w:t>Market Statistics</w:t>
      </w:r>
    </w:p>
    <w:p w14:paraId="7A593A49" w14:textId="77777777" w:rsidR="001006C3" w:rsidRPr="001006C3" w:rsidRDefault="001006C3" w:rsidP="001006C3">
      <w:pPr>
        <w:spacing w:after="0" w:line="240" w:lineRule="auto"/>
        <w:ind w:left="720"/>
        <w:rPr>
          <w:rFonts w:ascii="Arial" w:eastAsia="Times New Roman" w:hAnsi="Arial" w:cs="Arial"/>
          <w:sz w:val="18"/>
          <w:szCs w:val="18"/>
          <w:lang w:eastAsia="en-KE"/>
        </w:rPr>
      </w:pPr>
      <w:proofErr w:type="spellStart"/>
      <w:r w:rsidRPr="001006C3">
        <w:rPr>
          <w:rFonts w:ascii="Arial" w:eastAsia="Times New Roman" w:hAnsi="Arial" w:cs="Arial"/>
          <w:sz w:val="18"/>
          <w:szCs w:val="18"/>
          <w:lang w:eastAsia="en-KE"/>
        </w:rPr>
        <w:t>Table_title</w:t>
      </w:r>
      <w:proofErr w:type="spellEnd"/>
      <w:r w:rsidRPr="001006C3">
        <w:rPr>
          <w:rFonts w:ascii="Arial" w:eastAsia="Times New Roman" w:hAnsi="Arial" w:cs="Arial"/>
          <w:sz w:val="18"/>
          <w:szCs w:val="18"/>
          <w:lang w:eastAsia="en-KE"/>
        </w:rPr>
        <w:t xml:space="preserve">: Statistics as of 08-Sep-2026 </w:t>
      </w:r>
      <w:proofErr w:type="spellStart"/>
      <w:r w:rsidRPr="001006C3">
        <w:rPr>
          <w:rFonts w:ascii="Arial" w:eastAsia="Times New Roman" w:hAnsi="Arial" w:cs="Arial"/>
          <w:sz w:val="18"/>
          <w:szCs w:val="18"/>
          <w:lang w:eastAsia="en-KE"/>
        </w:rPr>
        <w:t>Table_content</w:t>
      </w:r>
      <w:proofErr w:type="spellEnd"/>
      <w:r w:rsidRPr="001006C3">
        <w:rPr>
          <w:rFonts w:ascii="Arial" w:eastAsia="Times New Roman" w:hAnsi="Arial" w:cs="Arial"/>
          <w:sz w:val="18"/>
          <w:szCs w:val="18"/>
          <w:lang w:eastAsia="en-KE"/>
        </w:rPr>
        <w:t>: | Company | ISIN Code | Volume | Last Traded Price | Change (%) | | --- |</w:t>
      </w:r>
    </w:p>
    <w:p w14:paraId="4C1DEAF8" w14:textId="77777777" w:rsidR="001006C3" w:rsidRPr="001006C3" w:rsidRDefault="001006C3" w:rsidP="001006C3">
      <w:pPr>
        <w:spacing w:after="0" w:line="240" w:lineRule="auto"/>
        <w:rPr>
          <w:rFonts w:ascii="Arial" w:eastAsia="Times New Roman" w:hAnsi="Arial" w:cs="Arial"/>
          <w:sz w:val="24"/>
          <w:szCs w:val="24"/>
          <w:lang w:eastAsia="en-KE"/>
        </w:rPr>
      </w:pPr>
      <w:r w:rsidRPr="001006C3">
        <w:rPr>
          <w:rFonts w:ascii="Arial" w:eastAsia="Times New Roman" w:hAnsi="Arial" w:cs="Arial"/>
          <w:sz w:val="21"/>
          <w:szCs w:val="21"/>
          <w:lang w:eastAsia="en-KE"/>
        </w:rPr>
        <w:t>Show all</w:t>
      </w:r>
    </w:p>
    <w:p w14:paraId="32CC0E07" w14:textId="77777777" w:rsidR="001006C3" w:rsidRPr="001006C3" w:rsidRDefault="001006C3" w:rsidP="001006C3">
      <w:pPr>
        <w:spacing w:after="0" w:line="240" w:lineRule="auto"/>
        <w:ind w:left="-15" w:right="-15"/>
        <w:outlineLvl w:val="1"/>
        <w:rPr>
          <w:rFonts w:ascii="Arial" w:eastAsia="Times New Roman" w:hAnsi="Arial" w:cs="Arial"/>
          <w:b/>
          <w:bCs/>
          <w:sz w:val="32"/>
          <w:szCs w:val="32"/>
          <w:lang w:eastAsia="en-KE"/>
        </w:rPr>
      </w:pPr>
      <w:r w:rsidRPr="001006C3">
        <w:rPr>
          <w:rFonts w:ascii="Arial" w:eastAsia="Times New Roman" w:hAnsi="Arial" w:cs="Arial"/>
          <w:b/>
          <w:bCs/>
          <w:sz w:val="32"/>
          <w:szCs w:val="32"/>
          <w:lang w:eastAsia="en-KE"/>
        </w:rPr>
        <w:t>You said: Discounted Cashflow and Dividend discount model</w:t>
      </w:r>
    </w:p>
    <w:p w14:paraId="5942E587" w14:textId="77777777" w:rsidR="001006C3" w:rsidRPr="001006C3" w:rsidRDefault="001006C3" w:rsidP="001006C3">
      <w:pPr>
        <w:spacing w:after="0" w:line="240" w:lineRule="auto"/>
        <w:rPr>
          <w:rFonts w:ascii="Arial" w:eastAsia="Times New Roman" w:hAnsi="Arial" w:cs="Arial"/>
          <w:sz w:val="21"/>
          <w:szCs w:val="21"/>
          <w:lang w:eastAsia="en-KE"/>
        </w:rPr>
      </w:pPr>
      <w:r w:rsidRPr="001006C3">
        <w:rPr>
          <w:rFonts w:ascii="Arial" w:eastAsia="Times New Roman" w:hAnsi="Arial" w:cs="Arial"/>
          <w:sz w:val="24"/>
          <w:szCs w:val="24"/>
          <w:lang w:eastAsia="en-KE"/>
        </w:rPr>
        <w:t>Discounted Cashflow and Dividend discount model</w:t>
      </w:r>
    </w:p>
    <w:p w14:paraId="766C54B7" w14:textId="77777777" w:rsidR="001006C3" w:rsidRPr="001006C3" w:rsidRDefault="001006C3" w:rsidP="001006C3">
      <w:pPr>
        <w:spacing w:after="0" w:line="240" w:lineRule="auto"/>
        <w:rPr>
          <w:rFonts w:ascii="Arial" w:eastAsia="Times New Roman" w:hAnsi="Arial" w:cs="Arial"/>
          <w:sz w:val="18"/>
          <w:szCs w:val="18"/>
          <w:lang w:eastAsia="en-KE"/>
        </w:rPr>
      </w:pPr>
      <w:r w:rsidRPr="001006C3">
        <w:rPr>
          <w:rFonts w:ascii="Arial" w:eastAsia="Times New Roman" w:hAnsi="Arial" w:cs="Arial"/>
          <w:sz w:val="18"/>
          <w:szCs w:val="18"/>
          <w:lang w:eastAsia="en-KE"/>
        </w:rPr>
        <w:t>22:14</w:t>
      </w:r>
    </w:p>
    <w:p w14:paraId="34FAE72B" w14:textId="77777777" w:rsidR="001006C3" w:rsidRPr="001006C3" w:rsidRDefault="001006C3" w:rsidP="001006C3">
      <w:pPr>
        <w:spacing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To build an exact intrinsic value model for the Nairobi Securities Exchange (NSE), we must use the correct valuation tool for the specific type of company.</w:t>
      </w:r>
    </w:p>
    <w:p w14:paraId="18832BAC" w14:textId="77777777" w:rsidR="001006C3" w:rsidRPr="001006C3" w:rsidRDefault="001006C3" w:rsidP="001006C3">
      <w:pPr>
        <w:numPr>
          <w:ilvl w:val="0"/>
          <w:numId w:val="3"/>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Dividend Discount Model (DDM):</w:t>
      </w:r>
      <w:r w:rsidRPr="001006C3">
        <w:rPr>
          <w:rFonts w:ascii="Arial" w:eastAsia="Times New Roman" w:hAnsi="Arial" w:cs="Arial"/>
          <w:sz w:val="24"/>
          <w:szCs w:val="24"/>
          <w:lang w:eastAsia="en-KE"/>
        </w:rPr>
        <w:t xml:space="preserve"> Best for </w:t>
      </w:r>
      <w:r w:rsidRPr="001006C3">
        <w:rPr>
          <w:rFonts w:ascii="Arial" w:eastAsia="Times New Roman" w:hAnsi="Arial" w:cs="Arial"/>
          <w:b/>
          <w:bCs/>
          <w:sz w:val="24"/>
          <w:szCs w:val="24"/>
          <w:lang w:eastAsia="en-KE"/>
        </w:rPr>
        <w:t>Tier-1 Banks</w:t>
      </w:r>
      <w:r w:rsidRPr="001006C3">
        <w:rPr>
          <w:rFonts w:ascii="Arial" w:eastAsia="Times New Roman" w:hAnsi="Arial" w:cs="Arial"/>
          <w:sz w:val="24"/>
          <w:szCs w:val="24"/>
          <w:lang w:eastAsia="en-KE"/>
        </w:rPr>
        <w:t xml:space="preserve"> (Equity, KCB, Co-op, Absa) and </w:t>
      </w:r>
      <w:r w:rsidRPr="001006C3">
        <w:rPr>
          <w:rFonts w:ascii="Arial" w:eastAsia="Times New Roman" w:hAnsi="Arial" w:cs="Arial"/>
          <w:b/>
          <w:bCs/>
          <w:sz w:val="24"/>
          <w:szCs w:val="24"/>
          <w:lang w:eastAsia="en-KE"/>
        </w:rPr>
        <w:t>Safaricom</w:t>
      </w:r>
      <w:r w:rsidRPr="001006C3">
        <w:rPr>
          <w:rFonts w:ascii="Arial" w:eastAsia="Times New Roman" w:hAnsi="Arial" w:cs="Arial"/>
          <w:sz w:val="24"/>
          <w:szCs w:val="24"/>
          <w:lang w:eastAsia="en-KE"/>
        </w:rPr>
        <w:t>. These companies have high, predictable payout ratios and their free cash flows are difficult to isolate due to banking asset structures or massive, continuous telecom infrastructure investments.</w:t>
      </w:r>
    </w:p>
    <w:p w14:paraId="7B2F3129" w14:textId="77777777" w:rsidR="001006C3" w:rsidRPr="001006C3" w:rsidRDefault="001006C3" w:rsidP="001006C3">
      <w:pPr>
        <w:numPr>
          <w:ilvl w:val="0"/>
          <w:numId w:val="3"/>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Discounted Cash Flow (DCF):</w:t>
      </w:r>
      <w:r w:rsidRPr="001006C3">
        <w:rPr>
          <w:rFonts w:ascii="Arial" w:eastAsia="Times New Roman" w:hAnsi="Arial" w:cs="Arial"/>
          <w:sz w:val="24"/>
          <w:szCs w:val="24"/>
          <w:lang w:eastAsia="en-KE"/>
        </w:rPr>
        <w:t xml:space="preserve"> Best for </w:t>
      </w:r>
      <w:r w:rsidRPr="001006C3">
        <w:rPr>
          <w:rFonts w:ascii="Arial" w:eastAsia="Times New Roman" w:hAnsi="Arial" w:cs="Arial"/>
          <w:b/>
          <w:bCs/>
          <w:sz w:val="24"/>
          <w:szCs w:val="24"/>
          <w:lang w:eastAsia="en-KE"/>
        </w:rPr>
        <w:t>Commercial/Industrial companies</w:t>
      </w:r>
      <w:r w:rsidRPr="001006C3">
        <w:rPr>
          <w:rFonts w:ascii="Arial" w:eastAsia="Times New Roman" w:hAnsi="Arial" w:cs="Arial"/>
          <w:sz w:val="24"/>
          <w:szCs w:val="24"/>
          <w:lang w:eastAsia="en-KE"/>
        </w:rPr>
        <w:t xml:space="preserve"> (e.g., EABL, BAT Kenya, </w:t>
      </w:r>
      <w:proofErr w:type="spellStart"/>
      <w:r w:rsidRPr="001006C3">
        <w:rPr>
          <w:rFonts w:ascii="Arial" w:eastAsia="Times New Roman" w:hAnsi="Arial" w:cs="Arial"/>
          <w:sz w:val="24"/>
          <w:szCs w:val="24"/>
          <w:lang w:eastAsia="en-KE"/>
        </w:rPr>
        <w:t>Bamburi</w:t>
      </w:r>
      <w:proofErr w:type="spellEnd"/>
      <w:r w:rsidRPr="001006C3">
        <w:rPr>
          <w:rFonts w:ascii="Arial" w:eastAsia="Times New Roman" w:hAnsi="Arial" w:cs="Arial"/>
          <w:sz w:val="24"/>
          <w:szCs w:val="24"/>
          <w:lang w:eastAsia="en-KE"/>
        </w:rPr>
        <w:t xml:space="preserve"> Cement). These companies rely on physical inventory, capital expenditure (</w:t>
      </w:r>
      <w:proofErr w:type="spellStart"/>
      <w:r w:rsidRPr="001006C3">
        <w:rPr>
          <w:rFonts w:ascii="Arial" w:eastAsia="Times New Roman" w:hAnsi="Arial" w:cs="Arial"/>
          <w:sz w:val="24"/>
          <w:szCs w:val="24"/>
          <w:lang w:eastAsia="en-KE"/>
        </w:rPr>
        <w:t>CapEx</w:t>
      </w:r>
      <w:proofErr w:type="spellEnd"/>
      <w:r w:rsidRPr="001006C3">
        <w:rPr>
          <w:rFonts w:ascii="Arial" w:eastAsia="Times New Roman" w:hAnsi="Arial" w:cs="Arial"/>
          <w:sz w:val="24"/>
          <w:szCs w:val="24"/>
          <w:lang w:eastAsia="en-KE"/>
        </w:rPr>
        <w:t>), and generate clear Free Cash Flow to the Firm (FCFF).</w:t>
      </w:r>
    </w:p>
    <w:p w14:paraId="5C7DDD44" w14:textId="77777777" w:rsidR="001006C3" w:rsidRPr="001006C3" w:rsidRDefault="001006C3" w:rsidP="001006C3">
      <w:pPr>
        <w:spacing w:line="240" w:lineRule="auto"/>
        <w:rPr>
          <w:rFonts w:ascii="Arial" w:eastAsia="Times New Roman" w:hAnsi="Arial" w:cs="Arial"/>
          <w:b/>
          <w:bCs/>
          <w:sz w:val="30"/>
          <w:szCs w:val="30"/>
          <w:lang w:eastAsia="en-KE"/>
        </w:rPr>
      </w:pPr>
      <w:r w:rsidRPr="001006C3">
        <w:rPr>
          <w:rFonts w:ascii="Segoe UI Emoji" w:eastAsia="Times New Roman" w:hAnsi="Segoe UI Emoji" w:cs="Segoe UI Emoji"/>
          <w:b/>
          <w:bCs/>
          <w:sz w:val="30"/>
          <w:szCs w:val="30"/>
          <w:lang w:eastAsia="en-KE"/>
        </w:rPr>
        <w:t>📊</w:t>
      </w:r>
      <w:r w:rsidRPr="001006C3">
        <w:rPr>
          <w:rFonts w:ascii="Arial" w:eastAsia="Times New Roman" w:hAnsi="Arial" w:cs="Arial"/>
          <w:b/>
          <w:bCs/>
          <w:sz w:val="30"/>
          <w:szCs w:val="30"/>
          <w:lang w:eastAsia="en-KE"/>
        </w:rPr>
        <w:t xml:space="preserve"> Interactive Valuation Blueprint</w:t>
      </w:r>
    </w:p>
    <w:p w14:paraId="639E5EC8" w14:textId="77777777" w:rsidR="001006C3" w:rsidRPr="001006C3" w:rsidRDefault="001006C3" w:rsidP="001006C3">
      <w:pPr>
        <w:spacing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The interactive valuation model below allows you to run simulations for both DDM and DCF approaches. It is pre-loaded with conservative frontier market proxy assumptions to calculate intrinsic value and the resulting margin of safety based on current market prices.</w:t>
      </w:r>
    </w:p>
    <w:p w14:paraId="4DA6F9C5" w14:textId="77777777" w:rsidR="001006C3" w:rsidRPr="001006C3" w:rsidRDefault="001006C3" w:rsidP="001006C3">
      <w:pPr>
        <w:spacing w:after="0" w:line="240" w:lineRule="auto"/>
        <w:rPr>
          <w:rFonts w:ascii="Arial" w:eastAsia="Times New Roman" w:hAnsi="Arial" w:cs="Arial"/>
          <w:sz w:val="24"/>
          <w:szCs w:val="24"/>
          <w:lang w:eastAsia="en-KE"/>
        </w:rPr>
      </w:pPr>
      <w:r w:rsidRPr="001006C3">
        <w:rPr>
          <w:rFonts w:ascii="Arial" w:eastAsia="Times New Roman" w:hAnsi="Arial" w:cs="Arial"/>
          <w:sz w:val="21"/>
          <w:szCs w:val="21"/>
          <w:lang w:eastAsia="en-KE"/>
        </w:rPr>
        <w:t>AI-generated. Don't enter sensitive personal info.</w:t>
      </w:r>
    </w:p>
    <w:p w14:paraId="19C8CF9D" w14:textId="77777777" w:rsidR="001006C3" w:rsidRPr="001006C3" w:rsidRDefault="001006C3" w:rsidP="001006C3">
      <w:pPr>
        <w:spacing w:before="480" w:after="48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pict w14:anchorId="7332A5E6">
          <v:rect id="_x0000_i1034" style="width:0;height:1.5pt" o:hralign="center" o:hrstd="t" o:hr="t" fillcolor="#a0a0a0" stroked="f"/>
        </w:pict>
      </w:r>
    </w:p>
    <w:p w14:paraId="47D173BB" w14:textId="77777777" w:rsidR="001006C3" w:rsidRPr="001006C3" w:rsidRDefault="001006C3" w:rsidP="001006C3">
      <w:pPr>
        <w:spacing w:before="480" w:after="480" w:line="240" w:lineRule="auto"/>
        <w:rPr>
          <w:rFonts w:ascii="Arial" w:eastAsia="Times New Roman" w:hAnsi="Arial" w:cs="Arial"/>
          <w:b/>
          <w:bCs/>
          <w:sz w:val="30"/>
          <w:szCs w:val="30"/>
          <w:lang w:eastAsia="en-KE"/>
        </w:rPr>
      </w:pPr>
      <w:r w:rsidRPr="001006C3">
        <w:rPr>
          <w:rFonts w:ascii="Segoe UI Emoji" w:eastAsia="Times New Roman" w:hAnsi="Segoe UI Emoji" w:cs="Segoe UI Emoji"/>
          <w:b/>
          <w:bCs/>
          <w:sz w:val="30"/>
          <w:szCs w:val="30"/>
          <w:lang w:eastAsia="en-KE"/>
        </w:rPr>
        <w:t>💵</w:t>
      </w:r>
      <w:r w:rsidRPr="001006C3">
        <w:rPr>
          <w:rFonts w:ascii="Arial" w:eastAsia="Times New Roman" w:hAnsi="Arial" w:cs="Arial"/>
          <w:b/>
          <w:bCs/>
          <w:sz w:val="30"/>
          <w:szCs w:val="30"/>
          <w:lang w:eastAsia="en-KE"/>
        </w:rPr>
        <w:t xml:space="preserve"> 1. The Dividend Discount Model (DDM) — For Banks &amp; Telecoms</w:t>
      </w:r>
    </w:p>
    <w:p w14:paraId="4951A187" w14:textId="77777777" w:rsidR="001006C3" w:rsidRPr="001006C3" w:rsidRDefault="001006C3" w:rsidP="001006C3">
      <w:pPr>
        <w:spacing w:before="480" w:after="48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Because Kenyan Tier-1 banks are highly profitable but legally bound by strict capital adequacy ratios, they compound value by paying out a massive portion of earnings as dividends.</w:t>
      </w:r>
    </w:p>
    <w:p w14:paraId="5BAE94A7" w14:textId="77777777" w:rsidR="001006C3" w:rsidRPr="001006C3" w:rsidRDefault="001006C3" w:rsidP="001006C3">
      <w:pPr>
        <w:spacing w:before="480" w:after="480" w:line="240" w:lineRule="auto"/>
        <w:rPr>
          <w:rFonts w:ascii="Arial" w:eastAsia="Times New Roman" w:hAnsi="Arial" w:cs="Arial"/>
          <w:b/>
          <w:bCs/>
          <w:sz w:val="24"/>
          <w:szCs w:val="24"/>
          <w:lang w:eastAsia="en-KE"/>
        </w:rPr>
      </w:pPr>
      <w:r w:rsidRPr="001006C3">
        <w:rPr>
          <w:rFonts w:ascii="Arial" w:eastAsia="Times New Roman" w:hAnsi="Arial" w:cs="Arial"/>
          <w:b/>
          <w:bCs/>
          <w:sz w:val="24"/>
          <w:szCs w:val="24"/>
          <w:lang w:eastAsia="en-KE"/>
        </w:rPr>
        <w:t>The Formula (Gordon Growth Model Variant)</w:t>
      </w:r>
    </w:p>
    <w:p w14:paraId="5389B7FD" w14:textId="77777777" w:rsidR="001006C3" w:rsidRPr="001006C3" w:rsidRDefault="001006C3" w:rsidP="001006C3">
      <w:pPr>
        <w:spacing w:before="480" w:after="480" w:line="240" w:lineRule="auto"/>
        <w:rPr>
          <w:rFonts w:ascii="Arial" w:eastAsia="Times New Roman" w:hAnsi="Arial" w:cs="Arial"/>
          <w:sz w:val="24"/>
          <w:szCs w:val="24"/>
          <w:lang w:eastAsia="en-KE"/>
        </w:rPr>
      </w:pPr>
      <w:proofErr w:type="gramStart"/>
      <w:r w:rsidRPr="001006C3">
        <w:rPr>
          <w:rFonts w:ascii="Arial" w:eastAsia="Times New Roman" w:hAnsi="Arial" w:cs="Arial"/>
          <w:sz w:val="24"/>
          <w:szCs w:val="24"/>
          <w:lang w:eastAsia="en-KE"/>
        </w:rPr>
        <w:t>\(</w:t>
      </w:r>
      <w:proofErr w:type="gramEnd"/>
      <w:r w:rsidRPr="001006C3">
        <w:rPr>
          <w:rFonts w:ascii="Arial" w:eastAsia="Times New Roman" w:hAnsi="Arial" w:cs="Arial"/>
          <w:sz w:val="24"/>
          <w:szCs w:val="24"/>
          <w:lang w:eastAsia="en-KE"/>
        </w:rPr>
        <w:t>\text{Intrinsic\ Value}=\frac{\text{Expected\ Dividend\ Next\ Year\ }(D_{1})}{\text{Cost\ of\ Equity\ }(K_{e})-\text{Long-term\ Growth\ Rate\ }(g)}\)</w:t>
      </w:r>
    </w:p>
    <w:p w14:paraId="65643F46" w14:textId="77777777" w:rsidR="001006C3" w:rsidRPr="001006C3" w:rsidRDefault="001006C3" w:rsidP="001006C3">
      <w:pPr>
        <w:spacing w:before="480" w:after="480" w:line="240" w:lineRule="auto"/>
        <w:rPr>
          <w:rFonts w:ascii="Arial" w:eastAsia="Times New Roman" w:hAnsi="Arial" w:cs="Arial"/>
          <w:b/>
          <w:bCs/>
          <w:sz w:val="24"/>
          <w:szCs w:val="24"/>
          <w:lang w:eastAsia="en-KE"/>
        </w:rPr>
      </w:pPr>
      <w:r w:rsidRPr="001006C3">
        <w:rPr>
          <w:rFonts w:ascii="Arial" w:eastAsia="Times New Roman" w:hAnsi="Arial" w:cs="Arial"/>
          <w:b/>
          <w:bCs/>
          <w:sz w:val="24"/>
          <w:szCs w:val="24"/>
          <w:lang w:eastAsia="en-KE"/>
        </w:rPr>
        <w:t>Localized Kenya Inputs &amp; Proxy Assumptions</w:t>
      </w:r>
    </w:p>
    <w:p w14:paraId="51DC3C84" w14:textId="77777777" w:rsidR="001006C3" w:rsidRPr="001006C3" w:rsidRDefault="001006C3" w:rsidP="001006C3">
      <w:pPr>
        <w:numPr>
          <w:ilvl w:val="0"/>
          <w:numId w:val="4"/>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lastRenderedPageBreak/>
        <w:t>Cost of Equity (\(K_{e}\)):</w:t>
      </w:r>
      <w:r w:rsidRPr="001006C3">
        <w:rPr>
          <w:rFonts w:ascii="Arial" w:eastAsia="Times New Roman" w:hAnsi="Arial" w:cs="Arial"/>
          <w:sz w:val="24"/>
          <w:szCs w:val="24"/>
          <w:lang w:eastAsia="en-KE"/>
        </w:rPr>
        <w:t xml:space="preserve"> In Kenya, this must be high. If a 10-year Kenyan Government Bond yields ~16%, your Cost of Equity (\(K_{e}\)) should realistically be </w:t>
      </w:r>
      <w:r w:rsidRPr="001006C3">
        <w:rPr>
          <w:rFonts w:ascii="Arial" w:eastAsia="Times New Roman" w:hAnsi="Arial" w:cs="Arial"/>
          <w:b/>
          <w:bCs/>
          <w:sz w:val="24"/>
          <w:szCs w:val="24"/>
          <w:lang w:eastAsia="en-KE"/>
        </w:rPr>
        <w:t>18% to 21%</w:t>
      </w:r>
      <w:r w:rsidRPr="001006C3">
        <w:rPr>
          <w:rFonts w:ascii="Arial" w:eastAsia="Times New Roman" w:hAnsi="Arial" w:cs="Arial"/>
          <w:sz w:val="24"/>
          <w:szCs w:val="24"/>
          <w:lang w:eastAsia="en-KE"/>
        </w:rPr>
        <w:t xml:space="preserve"> to account for equity risk.</w:t>
      </w:r>
    </w:p>
    <w:p w14:paraId="090A76DD" w14:textId="77777777" w:rsidR="001006C3" w:rsidRPr="001006C3" w:rsidRDefault="001006C3" w:rsidP="001006C3">
      <w:pPr>
        <w:numPr>
          <w:ilvl w:val="0"/>
          <w:numId w:val="4"/>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Growth Rate (g):</w:t>
      </w:r>
      <w:r w:rsidRPr="001006C3">
        <w:rPr>
          <w:rFonts w:ascii="Arial" w:eastAsia="Times New Roman" w:hAnsi="Arial" w:cs="Arial"/>
          <w:sz w:val="24"/>
          <w:szCs w:val="24"/>
          <w:lang w:eastAsia="en-KE"/>
        </w:rPr>
        <w:t xml:space="preserve"> Long-term growth shouldn't exceed conservative GDP growth projections (typically </w:t>
      </w:r>
      <w:r w:rsidRPr="001006C3">
        <w:rPr>
          <w:rFonts w:ascii="Arial" w:eastAsia="Times New Roman" w:hAnsi="Arial" w:cs="Arial"/>
          <w:b/>
          <w:bCs/>
          <w:sz w:val="24"/>
          <w:szCs w:val="24"/>
          <w:lang w:eastAsia="en-KE"/>
        </w:rPr>
        <w:t>4% to 5.5%</w:t>
      </w:r>
      <w:r w:rsidRPr="001006C3">
        <w:rPr>
          <w:rFonts w:ascii="Arial" w:eastAsia="Times New Roman" w:hAnsi="Arial" w:cs="Arial"/>
          <w:sz w:val="24"/>
          <w:szCs w:val="24"/>
          <w:lang w:eastAsia="en-KE"/>
        </w:rPr>
        <w:t>).</w:t>
      </w:r>
    </w:p>
    <w:p w14:paraId="717EA6C4" w14:textId="77777777" w:rsidR="001006C3" w:rsidRPr="001006C3" w:rsidRDefault="001006C3" w:rsidP="001006C3">
      <w:pPr>
        <w:spacing w:line="240" w:lineRule="auto"/>
        <w:rPr>
          <w:rFonts w:ascii="Arial" w:eastAsia="Times New Roman" w:hAnsi="Arial" w:cs="Arial"/>
          <w:b/>
          <w:bCs/>
          <w:sz w:val="24"/>
          <w:szCs w:val="24"/>
          <w:lang w:eastAsia="en-KE"/>
        </w:rPr>
      </w:pPr>
      <w:r w:rsidRPr="001006C3">
        <w:rPr>
          <w:rFonts w:ascii="Segoe UI Emoji" w:eastAsia="Times New Roman" w:hAnsi="Segoe UI Emoji" w:cs="Segoe UI Emoji"/>
          <w:b/>
          <w:bCs/>
          <w:sz w:val="24"/>
          <w:szCs w:val="24"/>
          <w:lang w:eastAsia="en-KE"/>
        </w:rPr>
        <w:t>🗒</w:t>
      </w:r>
      <w:r w:rsidRPr="001006C3">
        <w:rPr>
          <w:rFonts w:ascii="Arial" w:eastAsia="Times New Roman" w:hAnsi="Arial" w:cs="Arial"/>
          <w:b/>
          <w:bCs/>
          <w:sz w:val="24"/>
          <w:szCs w:val="24"/>
          <w:lang w:eastAsia="en-KE"/>
        </w:rPr>
        <w:t xml:space="preserve"> DDM Simulated Example (Tier-1 Bank)</w:t>
      </w:r>
    </w:p>
    <w:p w14:paraId="22D0AD08" w14:textId="77777777" w:rsidR="001006C3" w:rsidRPr="001006C3" w:rsidRDefault="001006C3" w:rsidP="001006C3">
      <w:pPr>
        <w:numPr>
          <w:ilvl w:val="0"/>
          <w:numId w:val="5"/>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Current Dividend (D</w:t>
      </w:r>
      <w:r w:rsidRPr="001006C3">
        <w:rPr>
          <w:rFonts w:ascii="Cambria Math" w:eastAsia="Times New Roman" w:hAnsi="Cambria Math" w:cs="Cambria Math"/>
          <w:b/>
          <w:bCs/>
          <w:sz w:val="24"/>
          <w:szCs w:val="24"/>
          <w:lang w:eastAsia="en-KE"/>
        </w:rPr>
        <w:t>₀</w:t>
      </w:r>
      <w:r w:rsidRPr="001006C3">
        <w:rPr>
          <w:rFonts w:ascii="Arial" w:eastAsia="Times New Roman" w:hAnsi="Arial" w:cs="Arial"/>
          <w:b/>
          <w:bCs/>
          <w:sz w:val="24"/>
          <w:szCs w:val="24"/>
          <w:lang w:eastAsia="en-KE"/>
        </w:rPr>
        <w:t>):</w:t>
      </w:r>
      <w:r w:rsidRPr="001006C3">
        <w:rPr>
          <w:rFonts w:ascii="Arial" w:eastAsia="Times New Roman" w:hAnsi="Arial" w:cs="Arial"/>
          <w:sz w:val="24"/>
          <w:szCs w:val="24"/>
          <w:lang w:eastAsia="en-KE"/>
        </w:rPr>
        <w:t xml:space="preserve"> KES 4.50 per share</w:t>
      </w:r>
    </w:p>
    <w:p w14:paraId="3A8AE140" w14:textId="77777777" w:rsidR="001006C3" w:rsidRPr="001006C3" w:rsidRDefault="001006C3" w:rsidP="001006C3">
      <w:pPr>
        <w:numPr>
          <w:ilvl w:val="0"/>
          <w:numId w:val="5"/>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Expected Growth (g):</w:t>
      </w:r>
      <w:r w:rsidRPr="001006C3">
        <w:rPr>
          <w:rFonts w:ascii="Arial" w:eastAsia="Times New Roman" w:hAnsi="Arial" w:cs="Arial"/>
          <w:sz w:val="24"/>
          <w:szCs w:val="24"/>
          <w:lang w:eastAsia="en-KE"/>
        </w:rPr>
        <w:t xml:space="preserve"> 5%</w:t>
      </w:r>
    </w:p>
    <w:p w14:paraId="7CF029D1" w14:textId="77777777" w:rsidR="001006C3" w:rsidRPr="001006C3" w:rsidRDefault="001006C3" w:rsidP="001006C3">
      <w:pPr>
        <w:numPr>
          <w:ilvl w:val="0"/>
          <w:numId w:val="5"/>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Next Year Dividend (D</w:t>
      </w:r>
      <w:r w:rsidRPr="001006C3">
        <w:rPr>
          <w:rFonts w:ascii="Cambria Math" w:eastAsia="Times New Roman" w:hAnsi="Cambria Math" w:cs="Cambria Math"/>
          <w:b/>
          <w:bCs/>
          <w:sz w:val="24"/>
          <w:szCs w:val="24"/>
          <w:lang w:eastAsia="en-KE"/>
        </w:rPr>
        <w:t>₁</w:t>
      </w:r>
      <w:r w:rsidRPr="001006C3">
        <w:rPr>
          <w:rFonts w:ascii="Arial" w:eastAsia="Times New Roman" w:hAnsi="Arial" w:cs="Arial"/>
          <w:b/>
          <w:bCs/>
          <w:sz w:val="24"/>
          <w:szCs w:val="24"/>
          <w:lang w:eastAsia="en-KE"/>
        </w:rPr>
        <w:t>):</w:t>
      </w:r>
      <w:r w:rsidRPr="001006C3">
        <w:rPr>
          <w:rFonts w:ascii="Arial" w:eastAsia="Times New Roman" w:hAnsi="Arial" w:cs="Arial"/>
          <w:sz w:val="24"/>
          <w:szCs w:val="24"/>
          <w:lang w:eastAsia="en-KE"/>
        </w:rPr>
        <w:t xml:space="preserve"> 4.50 × (1 + 0.05) = </w:t>
      </w:r>
      <w:r w:rsidRPr="001006C3">
        <w:rPr>
          <w:rFonts w:ascii="Arial" w:eastAsia="Times New Roman" w:hAnsi="Arial" w:cs="Arial"/>
          <w:b/>
          <w:bCs/>
          <w:sz w:val="24"/>
          <w:szCs w:val="24"/>
          <w:lang w:eastAsia="en-KE"/>
        </w:rPr>
        <w:t>KES 4.725</w:t>
      </w:r>
    </w:p>
    <w:p w14:paraId="24812167" w14:textId="77777777" w:rsidR="001006C3" w:rsidRPr="001006C3" w:rsidRDefault="001006C3" w:rsidP="001006C3">
      <w:pPr>
        <w:numPr>
          <w:ilvl w:val="0"/>
          <w:numId w:val="5"/>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Required Return (\(K_{e}\)):</w:t>
      </w:r>
      <w:r w:rsidRPr="001006C3">
        <w:rPr>
          <w:rFonts w:ascii="Arial" w:eastAsia="Times New Roman" w:hAnsi="Arial" w:cs="Arial"/>
          <w:sz w:val="24"/>
          <w:szCs w:val="24"/>
          <w:lang w:eastAsia="en-KE"/>
        </w:rPr>
        <w:t xml:space="preserve"> 19%</w:t>
      </w:r>
    </w:p>
    <w:p w14:paraId="08EB243E" w14:textId="77777777" w:rsidR="001006C3" w:rsidRPr="001006C3" w:rsidRDefault="001006C3" w:rsidP="001006C3">
      <w:pPr>
        <w:numPr>
          <w:ilvl w:val="0"/>
          <w:numId w:val="5"/>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Calculation:</w:t>
      </w:r>
      <w:r w:rsidRPr="001006C3">
        <w:rPr>
          <w:rFonts w:ascii="Arial" w:eastAsia="Times New Roman" w:hAnsi="Arial" w:cs="Arial"/>
          <w:sz w:val="24"/>
          <w:szCs w:val="24"/>
          <w:lang w:eastAsia="en-KE"/>
        </w:rPr>
        <w:br/>
      </w:r>
      <w:proofErr w:type="gramStart"/>
      <w:r w:rsidRPr="001006C3">
        <w:rPr>
          <w:rFonts w:ascii="Arial" w:eastAsia="Times New Roman" w:hAnsi="Arial" w:cs="Arial"/>
          <w:sz w:val="24"/>
          <w:szCs w:val="24"/>
          <w:lang w:eastAsia="en-KE"/>
        </w:rPr>
        <w:t>\(</w:t>
      </w:r>
      <w:proofErr w:type="gramEnd"/>
      <w:r w:rsidRPr="001006C3">
        <w:rPr>
          <w:rFonts w:ascii="Arial" w:eastAsia="Times New Roman" w:hAnsi="Arial" w:cs="Arial"/>
          <w:sz w:val="24"/>
          <w:szCs w:val="24"/>
          <w:lang w:eastAsia="en-KE"/>
        </w:rPr>
        <w:t>\text{Intrinsic\ Value}=\frac{4.725}{0.19-0.05}=\frac{4.725}{0.14}=\</w:t>
      </w:r>
      <w:proofErr w:type="spellStart"/>
      <w:r w:rsidRPr="001006C3">
        <w:rPr>
          <w:rFonts w:ascii="Arial" w:eastAsia="Times New Roman" w:hAnsi="Arial" w:cs="Arial"/>
          <w:sz w:val="24"/>
          <w:szCs w:val="24"/>
          <w:lang w:eastAsia="en-KE"/>
        </w:rPr>
        <w:t>textbf</w:t>
      </w:r>
      <w:proofErr w:type="spellEnd"/>
      <w:r w:rsidRPr="001006C3">
        <w:rPr>
          <w:rFonts w:ascii="Arial" w:eastAsia="Times New Roman" w:hAnsi="Arial" w:cs="Arial"/>
          <w:sz w:val="24"/>
          <w:szCs w:val="24"/>
          <w:lang w:eastAsia="en-KE"/>
        </w:rPr>
        <w:t>{KES\ 33.75}\)</w:t>
      </w:r>
    </w:p>
    <w:p w14:paraId="3FDA1E5D" w14:textId="77777777" w:rsidR="001006C3" w:rsidRPr="001006C3" w:rsidRDefault="001006C3" w:rsidP="001006C3">
      <w:pPr>
        <w:numPr>
          <w:ilvl w:val="0"/>
          <w:numId w:val="5"/>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Buffett Action Plan:</w:t>
      </w:r>
      <w:r w:rsidRPr="001006C3">
        <w:rPr>
          <w:rFonts w:ascii="Arial" w:eastAsia="Times New Roman" w:hAnsi="Arial" w:cs="Arial"/>
          <w:sz w:val="24"/>
          <w:szCs w:val="24"/>
          <w:lang w:eastAsia="en-KE"/>
        </w:rPr>
        <w:t xml:space="preserve"> If the stock is currently trading on the NSE at KES 24.00, it trades at a </w:t>
      </w:r>
      <w:r w:rsidRPr="001006C3">
        <w:rPr>
          <w:rFonts w:ascii="Arial" w:eastAsia="Times New Roman" w:hAnsi="Arial" w:cs="Arial"/>
          <w:b/>
          <w:bCs/>
          <w:sz w:val="24"/>
          <w:szCs w:val="24"/>
          <w:lang w:eastAsia="en-KE"/>
        </w:rPr>
        <w:t>28.9% discount</w:t>
      </w:r>
      <w:r w:rsidRPr="001006C3">
        <w:rPr>
          <w:rFonts w:ascii="Arial" w:eastAsia="Times New Roman" w:hAnsi="Arial" w:cs="Arial"/>
          <w:sz w:val="24"/>
          <w:szCs w:val="24"/>
          <w:lang w:eastAsia="en-KE"/>
        </w:rPr>
        <w:t xml:space="preserve"> to intrinsic value, offering a strong margin of safety.</w:t>
      </w:r>
    </w:p>
    <w:p w14:paraId="2DCBA656" w14:textId="77777777" w:rsidR="001006C3" w:rsidRPr="001006C3" w:rsidRDefault="001006C3" w:rsidP="001006C3">
      <w:pPr>
        <w:spacing w:before="480" w:after="48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pict w14:anchorId="791369F4">
          <v:rect id="_x0000_i1035" style="width:0;height:1.5pt" o:hralign="center" o:hrstd="t" o:hr="t" fillcolor="#a0a0a0" stroked="f"/>
        </w:pict>
      </w:r>
    </w:p>
    <w:p w14:paraId="78B8EED5" w14:textId="77777777" w:rsidR="001006C3" w:rsidRPr="001006C3" w:rsidRDefault="001006C3" w:rsidP="001006C3">
      <w:pPr>
        <w:spacing w:before="480" w:after="480" w:line="240" w:lineRule="auto"/>
        <w:rPr>
          <w:rFonts w:ascii="Arial" w:eastAsia="Times New Roman" w:hAnsi="Arial" w:cs="Arial"/>
          <w:b/>
          <w:bCs/>
          <w:sz w:val="30"/>
          <w:szCs w:val="30"/>
          <w:lang w:eastAsia="en-KE"/>
        </w:rPr>
      </w:pPr>
      <w:r w:rsidRPr="001006C3">
        <w:rPr>
          <w:rFonts w:ascii="Segoe UI Emoji" w:eastAsia="Times New Roman" w:hAnsi="Segoe UI Emoji" w:cs="Segoe UI Emoji"/>
          <w:b/>
          <w:bCs/>
          <w:sz w:val="30"/>
          <w:szCs w:val="30"/>
          <w:lang w:eastAsia="en-KE"/>
        </w:rPr>
        <w:t>📈</w:t>
      </w:r>
      <w:r w:rsidRPr="001006C3">
        <w:rPr>
          <w:rFonts w:ascii="Arial" w:eastAsia="Times New Roman" w:hAnsi="Arial" w:cs="Arial"/>
          <w:b/>
          <w:bCs/>
          <w:sz w:val="30"/>
          <w:szCs w:val="30"/>
          <w:lang w:eastAsia="en-KE"/>
        </w:rPr>
        <w:t xml:space="preserve"> 2. The Discounted Cash Flow (DCF) — For Manufacturing &amp; Industrials</w:t>
      </w:r>
    </w:p>
    <w:p w14:paraId="69AF470E" w14:textId="77777777" w:rsidR="001006C3" w:rsidRPr="001006C3" w:rsidRDefault="001006C3" w:rsidP="001006C3">
      <w:pPr>
        <w:spacing w:before="480" w:after="48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For companies like EABL or BAT Kenya, we look at the actual cash left over after operating expenses and Capital Expenditure (</w:t>
      </w:r>
      <w:proofErr w:type="spellStart"/>
      <w:r w:rsidRPr="001006C3">
        <w:rPr>
          <w:rFonts w:ascii="Arial" w:eastAsia="Times New Roman" w:hAnsi="Arial" w:cs="Arial"/>
          <w:sz w:val="24"/>
          <w:szCs w:val="24"/>
          <w:lang w:eastAsia="en-KE"/>
        </w:rPr>
        <w:t>CapEx</w:t>
      </w:r>
      <w:proofErr w:type="spellEnd"/>
      <w:r w:rsidRPr="001006C3">
        <w:rPr>
          <w:rFonts w:ascii="Arial" w:eastAsia="Times New Roman" w:hAnsi="Arial" w:cs="Arial"/>
          <w:sz w:val="24"/>
          <w:szCs w:val="24"/>
          <w:lang w:eastAsia="en-KE"/>
        </w:rPr>
        <w:t>) are paid.</w:t>
      </w:r>
    </w:p>
    <w:p w14:paraId="0445D0A9" w14:textId="77777777" w:rsidR="001006C3" w:rsidRPr="001006C3" w:rsidRDefault="001006C3" w:rsidP="001006C3">
      <w:pPr>
        <w:spacing w:before="480" w:after="480" w:line="240" w:lineRule="auto"/>
        <w:rPr>
          <w:rFonts w:ascii="Arial" w:eastAsia="Times New Roman" w:hAnsi="Arial" w:cs="Arial"/>
          <w:b/>
          <w:bCs/>
          <w:sz w:val="24"/>
          <w:szCs w:val="24"/>
          <w:lang w:eastAsia="en-KE"/>
        </w:rPr>
      </w:pPr>
      <w:r w:rsidRPr="001006C3">
        <w:rPr>
          <w:rFonts w:ascii="Arial" w:eastAsia="Times New Roman" w:hAnsi="Arial" w:cs="Arial"/>
          <w:b/>
          <w:bCs/>
          <w:sz w:val="24"/>
          <w:szCs w:val="24"/>
          <w:lang w:eastAsia="en-KE"/>
        </w:rPr>
        <w:t>The Formula (Two-Stage FCFF Model)</w:t>
      </w:r>
    </w:p>
    <w:p w14:paraId="05629E71" w14:textId="77777777" w:rsidR="001006C3" w:rsidRPr="001006C3" w:rsidRDefault="001006C3" w:rsidP="001006C3">
      <w:pPr>
        <w:spacing w:before="480" w:after="480" w:line="240" w:lineRule="auto"/>
        <w:rPr>
          <w:rFonts w:ascii="Arial" w:eastAsia="Times New Roman" w:hAnsi="Arial" w:cs="Arial"/>
          <w:sz w:val="24"/>
          <w:szCs w:val="24"/>
          <w:lang w:eastAsia="en-KE"/>
        </w:rPr>
      </w:pPr>
      <w:proofErr w:type="gramStart"/>
      <w:r w:rsidRPr="001006C3">
        <w:rPr>
          <w:rFonts w:ascii="Arial" w:eastAsia="Times New Roman" w:hAnsi="Arial" w:cs="Arial"/>
          <w:sz w:val="24"/>
          <w:szCs w:val="24"/>
          <w:lang w:eastAsia="en-KE"/>
        </w:rPr>
        <w:t>\(</w:t>
      </w:r>
      <w:proofErr w:type="gramEnd"/>
      <w:r w:rsidRPr="001006C3">
        <w:rPr>
          <w:rFonts w:ascii="Arial" w:eastAsia="Times New Roman" w:hAnsi="Arial" w:cs="Arial"/>
          <w:sz w:val="24"/>
          <w:szCs w:val="24"/>
          <w:lang w:eastAsia="en-KE"/>
        </w:rPr>
        <w:t>\text{Value\ of\ Firm}=\sum _{t=1}^{n}\frac{\text{FCFF}_{t}}{(1+\text{WACC})^{t}}+\frac{\text{Terminal\ Value}_{n}}{(1+\text{WACC})^{n}}\)</w:t>
      </w:r>
    </w:p>
    <w:p w14:paraId="33650D9F" w14:textId="77777777" w:rsidR="001006C3" w:rsidRPr="001006C3" w:rsidRDefault="001006C3" w:rsidP="001006C3">
      <w:pPr>
        <w:spacing w:before="480" w:after="480" w:line="240" w:lineRule="auto"/>
        <w:rPr>
          <w:rFonts w:ascii="Arial" w:eastAsia="Times New Roman" w:hAnsi="Arial" w:cs="Arial"/>
          <w:b/>
          <w:bCs/>
          <w:sz w:val="24"/>
          <w:szCs w:val="24"/>
          <w:lang w:eastAsia="en-KE"/>
        </w:rPr>
      </w:pPr>
      <w:r w:rsidRPr="001006C3">
        <w:rPr>
          <w:rFonts w:ascii="Arial" w:eastAsia="Times New Roman" w:hAnsi="Arial" w:cs="Arial"/>
          <w:b/>
          <w:bCs/>
          <w:sz w:val="24"/>
          <w:szCs w:val="24"/>
          <w:lang w:eastAsia="en-KE"/>
        </w:rPr>
        <w:t>Localized Kenya Inputs &amp; Proxy Assumptions</w:t>
      </w:r>
    </w:p>
    <w:p w14:paraId="46C86BEC" w14:textId="77777777" w:rsidR="001006C3" w:rsidRPr="001006C3" w:rsidRDefault="001006C3" w:rsidP="001006C3">
      <w:pPr>
        <w:numPr>
          <w:ilvl w:val="0"/>
          <w:numId w:val="6"/>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Weighted Average Cost of Capital (WACC):</w:t>
      </w:r>
      <w:r w:rsidRPr="001006C3">
        <w:rPr>
          <w:rFonts w:ascii="Arial" w:eastAsia="Times New Roman" w:hAnsi="Arial" w:cs="Arial"/>
          <w:sz w:val="24"/>
          <w:szCs w:val="24"/>
          <w:lang w:eastAsia="en-KE"/>
        </w:rPr>
        <w:t xml:space="preserve"> Typically ranges between </w:t>
      </w:r>
      <w:r w:rsidRPr="001006C3">
        <w:rPr>
          <w:rFonts w:ascii="Arial" w:eastAsia="Times New Roman" w:hAnsi="Arial" w:cs="Arial"/>
          <w:b/>
          <w:bCs/>
          <w:sz w:val="24"/>
          <w:szCs w:val="24"/>
          <w:lang w:eastAsia="en-KE"/>
        </w:rPr>
        <w:t>16% and 19%</w:t>
      </w:r>
      <w:r w:rsidRPr="001006C3">
        <w:rPr>
          <w:rFonts w:ascii="Arial" w:eastAsia="Times New Roman" w:hAnsi="Arial" w:cs="Arial"/>
          <w:sz w:val="24"/>
          <w:szCs w:val="24"/>
          <w:lang w:eastAsia="en-KE"/>
        </w:rPr>
        <w:t xml:space="preserve"> in Kenya, driven by high domestic borrowing rates and high equity risk premiums.</w:t>
      </w:r>
    </w:p>
    <w:p w14:paraId="11E10A70" w14:textId="77777777" w:rsidR="001006C3" w:rsidRPr="001006C3" w:rsidRDefault="001006C3" w:rsidP="001006C3">
      <w:pPr>
        <w:numPr>
          <w:ilvl w:val="0"/>
          <w:numId w:val="6"/>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Free Cash Flow to Firm (FCFF):</w:t>
      </w:r>
      <w:r w:rsidRPr="001006C3">
        <w:rPr>
          <w:rFonts w:ascii="Arial" w:eastAsia="Times New Roman" w:hAnsi="Arial" w:cs="Arial"/>
          <w:sz w:val="24"/>
          <w:szCs w:val="24"/>
          <w:lang w:eastAsia="en-KE"/>
        </w:rPr>
        <w:t xml:space="preserve"> Operating Cash Flow - Capital Expenditures.</w:t>
      </w:r>
    </w:p>
    <w:p w14:paraId="015A2C07" w14:textId="77777777" w:rsidR="001006C3" w:rsidRPr="001006C3" w:rsidRDefault="001006C3" w:rsidP="001006C3">
      <w:pPr>
        <w:spacing w:line="240" w:lineRule="auto"/>
        <w:rPr>
          <w:rFonts w:ascii="Arial" w:eastAsia="Times New Roman" w:hAnsi="Arial" w:cs="Arial"/>
          <w:b/>
          <w:bCs/>
          <w:sz w:val="24"/>
          <w:szCs w:val="24"/>
          <w:lang w:eastAsia="en-KE"/>
        </w:rPr>
      </w:pPr>
      <w:r w:rsidRPr="001006C3">
        <w:rPr>
          <w:rFonts w:ascii="Segoe UI Emoji" w:eastAsia="Times New Roman" w:hAnsi="Segoe UI Emoji" w:cs="Segoe UI Emoji"/>
          <w:b/>
          <w:bCs/>
          <w:sz w:val="24"/>
          <w:szCs w:val="24"/>
          <w:lang w:eastAsia="en-KE"/>
        </w:rPr>
        <w:t>🗒</w:t>
      </w:r>
      <w:r w:rsidRPr="001006C3">
        <w:rPr>
          <w:rFonts w:ascii="Arial" w:eastAsia="Times New Roman" w:hAnsi="Arial" w:cs="Arial"/>
          <w:b/>
          <w:bCs/>
          <w:sz w:val="24"/>
          <w:szCs w:val="24"/>
          <w:lang w:eastAsia="en-KE"/>
        </w:rPr>
        <w:t xml:space="preserve"> DCF Simulated Example (Consumer Goods Manufacturer)</w:t>
      </w:r>
    </w:p>
    <w:p w14:paraId="7B57CB00" w14:textId="77777777" w:rsidR="001006C3" w:rsidRPr="001006C3" w:rsidRDefault="001006C3" w:rsidP="001006C3">
      <w:pPr>
        <w:numPr>
          <w:ilvl w:val="0"/>
          <w:numId w:val="7"/>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Current FCF:</w:t>
      </w:r>
      <w:r w:rsidRPr="001006C3">
        <w:rPr>
          <w:rFonts w:ascii="Arial" w:eastAsia="Times New Roman" w:hAnsi="Arial" w:cs="Arial"/>
          <w:sz w:val="24"/>
          <w:szCs w:val="24"/>
          <w:lang w:eastAsia="en-KE"/>
        </w:rPr>
        <w:t xml:space="preserve"> KES 5,000,000,000</w:t>
      </w:r>
    </w:p>
    <w:p w14:paraId="7213C39F" w14:textId="77777777" w:rsidR="001006C3" w:rsidRPr="001006C3" w:rsidRDefault="001006C3" w:rsidP="001006C3">
      <w:pPr>
        <w:numPr>
          <w:ilvl w:val="0"/>
          <w:numId w:val="7"/>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Stage 1 Growth (Years 1-5):</w:t>
      </w:r>
      <w:r w:rsidRPr="001006C3">
        <w:rPr>
          <w:rFonts w:ascii="Arial" w:eastAsia="Times New Roman" w:hAnsi="Arial" w:cs="Arial"/>
          <w:sz w:val="24"/>
          <w:szCs w:val="24"/>
          <w:lang w:eastAsia="en-KE"/>
        </w:rPr>
        <w:t xml:space="preserve"> 8% per year (driven by regional East African expansion)</w:t>
      </w:r>
    </w:p>
    <w:p w14:paraId="7B44A378" w14:textId="77777777" w:rsidR="001006C3" w:rsidRPr="001006C3" w:rsidRDefault="001006C3" w:rsidP="001006C3">
      <w:pPr>
        <w:numPr>
          <w:ilvl w:val="0"/>
          <w:numId w:val="7"/>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Stage 2 Terminal Growth (\(g_{n}\)):</w:t>
      </w:r>
      <w:r w:rsidRPr="001006C3">
        <w:rPr>
          <w:rFonts w:ascii="Arial" w:eastAsia="Times New Roman" w:hAnsi="Arial" w:cs="Arial"/>
          <w:sz w:val="24"/>
          <w:szCs w:val="24"/>
          <w:lang w:eastAsia="en-KE"/>
        </w:rPr>
        <w:t xml:space="preserve"> 4% (long-term inflation/GDP baseline)</w:t>
      </w:r>
    </w:p>
    <w:p w14:paraId="1340246A" w14:textId="77777777" w:rsidR="001006C3" w:rsidRPr="001006C3" w:rsidRDefault="001006C3" w:rsidP="001006C3">
      <w:pPr>
        <w:numPr>
          <w:ilvl w:val="0"/>
          <w:numId w:val="7"/>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lastRenderedPageBreak/>
        <w:t>WACC:</w:t>
      </w:r>
      <w:r w:rsidRPr="001006C3">
        <w:rPr>
          <w:rFonts w:ascii="Arial" w:eastAsia="Times New Roman" w:hAnsi="Arial" w:cs="Arial"/>
          <w:sz w:val="24"/>
          <w:szCs w:val="24"/>
          <w:lang w:eastAsia="en-KE"/>
        </w:rPr>
        <w:t xml:space="preserve"> 17%</w:t>
      </w:r>
    </w:p>
    <w:p w14:paraId="1EC1A6B0" w14:textId="77777777" w:rsidR="001006C3" w:rsidRPr="001006C3" w:rsidRDefault="001006C3" w:rsidP="001006C3">
      <w:pPr>
        <w:spacing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Using the interactive tool above, you can map out these growth vectors to see how sensitive a Kenyan industrial company's valuation is to fluctuations in local interest rates (WACC).</w:t>
      </w:r>
    </w:p>
    <w:p w14:paraId="06247FEA" w14:textId="77777777" w:rsidR="001006C3" w:rsidRPr="001006C3" w:rsidRDefault="001006C3" w:rsidP="001006C3">
      <w:pPr>
        <w:spacing w:before="480" w:after="48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pict w14:anchorId="78D4AA27">
          <v:rect id="_x0000_i1036" style="width:0;height:1.5pt" o:hralign="center" o:hrstd="t" o:hr="t" fillcolor="#a0a0a0" stroked="f"/>
        </w:pict>
      </w:r>
    </w:p>
    <w:p w14:paraId="414BDC8B" w14:textId="77777777" w:rsidR="001006C3" w:rsidRPr="001006C3" w:rsidRDefault="001006C3" w:rsidP="001006C3">
      <w:pPr>
        <w:spacing w:before="480" w:after="480" w:line="240" w:lineRule="auto"/>
        <w:rPr>
          <w:rFonts w:ascii="Arial" w:eastAsia="Times New Roman" w:hAnsi="Arial" w:cs="Arial"/>
          <w:b/>
          <w:bCs/>
          <w:sz w:val="30"/>
          <w:szCs w:val="30"/>
          <w:lang w:eastAsia="en-KE"/>
        </w:rPr>
      </w:pPr>
      <w:r w:rsidRPr="001006C3">
        <w:rPr>
          <w:rFonts w:ascii="Segoe UI Emoji" w:eastAsia="Times New Roman" w:hAnsi="Segoe UI Emoji" w:cs="Segoe UI Emoji"/>
          <w:b/>
          <w:bCs/>
          <w:sz w:val="30"/>
          <w:szCs w:val="30"/>
          <w:lang w:eastAsia="en-KE"/>
        </w:rPr>
        <w:t>⚠️</w:t>
      </w:r>
      <w:r w:rsidRPr="001006C3">
        <w:rPr>
          <w:rFonts w:ascii="Arial" w:eastAsia="Times New Roman" w:hAnsi="Arial" w:cs="Arial"/>
          <w:b/>
          <w:bCs/>
          <w:sz w:val="30"/>
          <w:szCs w:val="30"/>
          <w:lang w:eastAsia="en-KE"/>
        </w:rPr>
        <w:t xml:space="preserve"> Crucial Frontier Market Adjustments</w:t>
      </w:r>
    </w:p>
    <w:p w14:paraId="1658A49A" w14:textId="77777777" w:rsidR="001006C3" w:rsidRPr="001006C3" w:rsidRDefault="001006C3" w:rsidP="001006C3">
      <w:pPr>
        <w:spacing w:before="480" w:after="48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When applying Buffett's models to the NSE, traditional Wall Street math will trap your capital if you don't adjust for these variables:</w:t>
      </w:r>
    </w:p>
    <w:p w14:paraId="61AF7532" w14:textId="77777777" w:rsidR="001006C3" w:rsidRPr="001006C3" w:rsidRDefault="001006C3" w:rsidP="001006C3">
      <w:pPr>
        <w:numPr>
          <w:ilvl w:val="0"/>
          <w:numId w:val="8"/>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The "Risk-Free" Rate Distortion:</w:t>
      </w:r>
      <w:r w:rsidRPr="001006C3">
        <w:rPr>
          <w:rFonts w:ascii="Arial" w:eastAsia="Times New Roman" w:hAnsi="Arial" w:cs="Arial"/>
          <w:sz w:val="24"/>
          <w:szCs w:val="24"/>
          <w:lang w:eastAsia="en-KE"/>
        </w:rPr>
        <w:t xml:space="preserve"> Never use a US or global risk-free rate. Always start with the prevailing </w:t>
      </w:r>
      <w:r w:rsidRPr="001006C3">
        <w:rPr>
          <w:rFonts w:ascii="Arial" w:eastAsia="Times New Roman" w:hAnsi="Arial" w:cs="Arial"/>
          <w:b/>
          <w:bCs/>
          <w:sz w:val="24"/>
          <w:szCs w:val="24"/>
          <w:lang w:eastAsia="en-KE"/>
        </w:rPr>
        <w:t>Central Bank of Kenya (CBK) 10-year or 15-year treasury bond yield</w:t>
      </w:r>
      <w:r w:rsidRPr="001006C3">
        <w:rPr>
          <w:rFonts w:ascii="Arial" w:eastAsia="Times New Roman" w:hAnsi="Arial" w:cs="Arial"/>
          <w:sz w:val="24"/>
          <w:szCs w:val="24"/>
          <w:lang w:eastAsia="en-KE"/>
        </w:rPr>
        <w:t xml:space="preserve"> as your baseline risk-free rate.</w:t>
      </w:r>
    </w:p>
    <w:p w14:paraId="232FE36C" w14:textId="77777777" w:rsidR="001006C3" w:rsidRPr="001006C3" w:rsidRDefault="001006C3" w:rsidP="001006C3">
      <w:pPr>
        <w:numPr>
          <w:ilvl w:val="0"/>
          <w:numId w:val="8"/>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Currency Depreciation Drag:</w:t>
      </w:r>
      <w:r w:rsidRPr="001006C3">
        <w:rPr>
          <w:rFonts w:ascii="Arial" w:eastAsia="Times New Roman" w:hAnsi="Arial" w:cs="Arial"/>
          <w:sz w:val="24"/>
          <w:szCs w:val="24"/>
          <w:lang w:eastAsia="en-KE"/>
        </w:rPr>
        <w:t xml:space="preserve"> If you are benchmarking returns in hard currency (USD), you must subtract the average annual structural depreciation of the Kenya Shilling (KES) from your expected growth rate, or increase your hurdle rate accordingly.</w:t>
      </w:r>
    </w:p>
    <w:p w14:paraId="7F345B0E" w14:textId="77777777" w:rsidR="001006C3" w:rsidRPr="001006C3" w:rsidRDefault="001006C3" w:rsidP="001006C3">
      <w:pPr>
        <w:numPr>
          <w:ilvl w:val="0"/>
          <w:numId w:val="8"/>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Liquidity Haircut:</w:t>
      </w:r>
      <w:r w:rsidRPr="001006C3">
        <w:rPr>
          <w:rFonts w:ascii="Arial" w:eastAsia="Times New Roman" w:hAnsi="Arial" w:cs="Arial"/>
          <w:sz w:val="24"/>
          <w:szCs w:val="24"/>
          <w:lang w:eastAsia="en-KE"/>
        </w:rPr>
        <w:t xml:space="preserve"> Buffett loves liquidity. On the NSE, exiting a massive position in a mid-cap or small-cap stock can take weeks. Apply an arbitrary </w:t>
      </w:r>
      <w:r w:rsidRPr="001006C3">
        <w:rPr>
          <w:rFonts w:ascii="Arial" w:eastAsia="Times New Roman" w:hAnsi="Arial" w:cs="Arial"/>
          <w:b/>
          <w:bCs/>
          <w:sz w:val="24"/>
          <w:szCs w:val="24"/>
          <w:lang w:eastAsia="en-KE"/>
        </w:rPr>
        <w:t>10% to 15% valuation haircut</w:t>
      </w:r>
      <w:r w:rsidRPr="001006C3">
        <w:rPr>
          <w:rFonts w:ascii="Arial" w:eastAsia="Times New Roman" w:hAnsi="Arial" w:cs="Arial"/>
          <w:sz w:val="24"/>
          <w:szCs w:val="24"/>
          <w:lang w:eastAsia="en-KE"/>
        </w:rPr>
        <w:t xml:space="preserve"> to any company outside the top 5 most liquid counters.</w:t>
      </w:r>
    </w:p>
    <w:p w14:paraId="16962A77" w14:textId="77777777" w:rsidR="001006C3" w:rsidRPr="001006C3" w:rsidRDefault="001006C3" w:rsidP="001006C3">
      <w:pPr>
        <w:spacing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 xml:space="preserve">Which specific NSE counter are you looking to value right now? Tell me the </w:t>
      </w:r>
      <w:r w:rsidRPr="001006C3">
        <w:rPr>
          <w:rFonts w:ascii="Arial" w:eastAsia="Times New Roman" w:hAnsi="Arial" w:cs="Arial"/>
          <w:b/>
          <w:bCs/>
          <w:sz w:val="24"/>
          <w:szCs w:val="24"/>
          <w:lang w:eastAsia="en-KE"/>
        </w:rPr>
        <w:t>stock ticker</w:t>
      </w:r>
      <w:r w:rsidRPr="001006C3">
        <w:rPr>
          <w:rFonts w:ascii="Arial" w:eastAsia="Times New Roman" w:hAnsi="Arial" w:cs="Arial"/>
          <w:sz w:val="24"/>
          <w:szCs w:val="24"/>
          <w:lang w:eastAsia="en-KE"/>
        </w:rPr>
        <w:t xml:space="preserve"> (e.g., Safaricom, Equity Group, EABL, or BAT), and I can give you its </w:t>
      </w:r>
      <w:r w:rsidRPr="001006C3">
        <w:rPr>
          <w:rFonts w:ascii="Arial" w:eastAsia="Times New Roman" w:hAnsi="Arial" w:cs="Arial"/>
          <w:b/>
          <w:bCs/>
          <w:sz w:val="24"/>
          <w:szCs w:val="24"/>
          <w:lang w:eastAsia="en-KE"/>
        </w:rPr>
        <w:t>latest reported dividend payouts</w:t>
      </w:r>
      <w:r w:rsidRPr="001006C3">
        <w:rPr>
          <w:rFonts w:ascii="Arial" w:eastAsia="Times New Roman" w:hAnsi="Arial" w:cs="Arial"/>
          <w:sz w:val="24"/>
          <w:szCs w:val="24"/>
          <w:lang w:eastAsia="en-KE"/>
        </w:rPr>
        <w:t xml:space="preserve">, </w:t>
      </w:r>
      <w:r w:rsidRPr="001006C3">
        <w:rPr>
          <w:rFonts w:ascii="Arial" w:eastAsia="Times New Roman" w:hAnsi="Arial" w:cs="Arial"/>
          <w:b/>
          <w:bCs/>
          <w:sz w:val="24"/>
          <w:szCs w:val="24"/>
          <w:lang w:eastAsia="en-KE"/>
        </w:rPr>
        <w:t>earnings</w:t>
      </w:r>
      <w:r w:rsidRPr="001006C3">
        <w:rPr>
          <w:rFonts w:ascii="Arial" w:eastAsia="Times New Roman" w:hAnsi="Arial" w:cs="Arial"/>
          <w:sz w:val="24"/>
          <w:szCs w:val="24"/>
          <w:lang w:eastAsia="en-KE"/>
        </w:rPr>
        <w:t xml:space="preserve">, and </w:t>
      </w:r>
      <w:r w:rsidRPr="001006C3">
        <w:rPr>
          <w:rFonts w:ascii="Arial" w:eastAsia="Times New Roman" w:hAnsi="Arial" w:cs="Arial"/>
          <w:b/>
          <w:bCs/>
          <w:sz w:val="24"/>
          <w:szCs w:val="24"/>
          <w:lang w:eastAsia="en-KE"/>
        </w:rPr>
        <w:t>growth metrics</w:t>
      </w:r>
      <w:r w:rsidRPr="001006C3">
        <w:rPr>
          <w:rFonts w:ascii="Arial" w:eastAsia="Times New Roman" w:hAnsi="Arial" w:cs="Arial"/>
          <w:sz w:val="24"/>
          <w:szCs w:val="24"/>
          <w:lang w:eastAsia="en-KE"/>
        </w:rPr>
        <w:t xml:space="preserve"> to plug directly into the model.</w:t>
      </w:r>
    </w:p>
    <w:p w14:paraId="19E7CCCF" w14:textId="77777777" w:rsidR="001006C3" w:rsidRPr="001006C3" w:rsidRDefault="001006C3" w:rsidP="001006C3">
      <w:pPr>
        <w:spacing w:after="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t xml:space="preserve">AI responses may include mistakes. For financial advice, consult a professional. </w:t>
      </w:r>
      <w:hyperlink r:id="rId39" w:history="1">
        <w:r w:rsidRPr="001006C3">
          <w:rPr>
            <w:rFonts w:ascii="Arial" w:eastAsia="Times New Roman" w:hAnsi="Arial" w:cs="Arial"/>
            <w:color w:val="0000FF"/>
            <w:sz w:val="21"/>
            <w:szCs w:val="21"/>
            <w:u w:val="single"/>
            <w:lang w:eastAsia="en-KE"/>
          </w:rPr>
          <w:t>Learn more</w:t>
        </w:r>
      </w:hyperlink>
    </w:p>
    <w:p w14:paraId="6CA8CFCD" w14:textId="77777777" w:rsidR="001006C3" w:rsidRPr="001006C3" w:rsidRDefault="001006C3" w:rsidP="001006C3">
      <w:pPr>
        <w:spacing w:after="0" w:line="240" w:lineRule="auto"/>
        <w:ind w:left="-15" w:right="-15"/>
        <w:outlineLvl w:val="1"/>
        <w:rPr>
          <w:rFonts w:ascii="Arial" w:eastAsia="Times New Roman" w:hAnsi="Arial" w:cs="Arial"/>
          <w:b/>
          <w:bCs/>
          <w:sz w:val="32"/>
          <w:szCs w:val="32"/>
          <w:lang w:eastAsia="en-KE"/>
        </w:rPr>
      </w:pPr>
      <w:r w:rsidRPr="001006C3">
        <w:rPr>
          <w:rFonts w:ascii="Arial" w:eastAsia="Times New Roman" w:hAnsi="Arial" w:cs="Arial"/>
          <w:b/>
          <w:bCs/>
          <w:sz w:val="32"/>
          <w:szCs w:val="32"/>
          <w:lang w:eastAsia="en-KE"/>
        </w:rPr>
        <w:t>You said: Which specific NSE counter are you looking to value right now? Tell me the stock ticker (e.g., Safaricom, Equity Group, EABL, or BAT), and I can give you its latest reported dividend payouts, earnings, and growth metrics to plug directly into the model.</w:t>
      </w:r>
    </w:p>
    <w:p w14:paraId="2338EAEE" w14:textId="77777777" w:rsidR="001006C3" w:rsidRPr="001006C3" w:rsidRDefault="001006C3" w:rsidP="001006C3">
      <w:pPr>
        <w:spacing w:after="0" w:line="240" w:lineRule="auto"/>
        <w:rPr>
          <w:rFonts w:ascii="Arial" w:eastAsia="Times New Roman" w:hAnsi="Arial" w:cs="Arial"/>
          <w:sz w:val="21"/>
          <w:szCs w:val="21"/>
          <w:lang w:eastAsia="en-KE"/>
        </w:rPr>
      </w:pPr>
      <w:r w:rsidRPr="001006C3">
        <w:rPr>
          <w:rFonts w:ascii="Arial" w:eastAsia="Times New Roman" w:hAnsi="Arial" w:cs="Arial"/>
          <w:sz w:val="24"/>
          <w:szCs w:val="24"/>
          <w:lang w:eastAsia="en-KE"/>
        </w:rPr>
        <w:t>Which specific NSE counter are you looking to value right now? Tell me the stock ticker (e.g., Safaricom, Equity Group, EABL, or BAT), and I can give you its latest reported dividend payouts, earnings, and growth metrics to plug directly into the model.</w:t>
      </w:r>
    </w:p>
    <w:p w14:paraId="59995EE3" w14:textId="77777777" w:rsidR="001006C3" w:rsidRPr="001006C3" w:rsidRDefault="001006C3" w:rsidP="001006C3">
      <w:pPr>
        <w:spacing w:after="0" w:line="240" w:lineRule="auto"/>
        <w:rPr>
          <w:rFonts w:ascii="Arial" w:eastAsia="Times New Roman" w:hAnsi="Arial" w:cs="Arial"/>
          <w:sz w:val="18"/>
          <w:szCs w:val="18"/>
          <w:lang w:eastAsia="en-KE"/>
        </w:rPr>
      </w:pPr>
      <w:r w:rsidRPr="001006C3">
        <w:rPr>
          <w:rFonts w:ascii="Arial" w:eastAsia="Times New Roman" w:hAnsi="Arial" w:cs="Arial"/>
          <w:sz w:val="18"/>
          <w:szCs w:val="18"/>
          <w:lang w:eastAsia="en-KE"/>
        </w:rPr>
        <w:t>22:16</w:t>
      </w:r>
    </w:p>
    <w:p w14:paraId="6BDA0DAB" w14:textId="77777777" w:rsidR="001006C3" w:rsidRPr="001006C3" w:rsidRDefault="001006C3" w:rsidP="001006C3">
      <w:pPr>
        <w:spacing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 xml:space="preserve">The latest reported financial performance and dividend figures for the top 3 blue-chip counters on the </w:t>
      </w:r>
      <w:r w:rsidRPr="001006C3">
        <w:rPr>
          <w:rFonts w:ascii="Arial" w:eastAsia="Times New Roman" w:hAnsi="Arial" w:cs="Arial"/>
          <w:b/>
          <w:bCs/>
          <w:sz w:val="24"/>
          <w:szCs w:val="24"/>
          <w:lang w:eastAsia="en-KE"/>
        </w:rPr>
        <w:t>Nairobi Securities Exchange (NSE)</w:t>
      </w:r>
      <w:r w:rsidRPr="001006C3">
        <w:rPr>
          <w:rFonts w:ascii="Arial" w:eastAsia="Times New Roman" w:hAnsi="Arial" w:cs="Arial"/>
          <w:sz w:val="24"/>
          <w:szCs w:val="24"/>
          <w:lang w:eastAsia="en-KE"/>
        </w:rPr>
        <w:t xml:space="preserve"> are detailed below. You can plug these exact figures into either the </w:t>
      </w:r>
      <w:r w:rsidRPr="001006C3">
        <w:rPr>
          <w:rFonts w:ascii="Arial" w:eastAsia="Times New Roman" w:hAnsi="Arial" w:cs="Arial"/>
          <w:b/>
          <w:bCs/>
          <w:sz w:val="24"/>
          <w:szCs w:val="24"/>
          <w:lang w:eastAsia="en-KE"/>
        </w:rPr>
        <w:t>Dividend Discount Model (DDM)</w:t>
      </w:r>
      <w:r w:rsidRPr="001006C3">
        <w:rPr>
          <w:rFonts w:ascii="Arial" w:eastAsia="Times New Roman" w:hAnsi="Arial" w:cs="Arial"/>
          <w:sz w:val="24"/>
          <w:szCs w:val="24"/>
          <w:lang w:eastAsia="en-KE"/>
        </w:rPr>
        <w:t xml:space="preserve"> or </w:t>
      </w:r>
      <w:r w:rsidRPr="001006C3">
        <w:rPr>
          <w:rFonts w:ascii="Arial" w:eastAsia="Times New Roman" w:hAnsi="Arial" w:cs="Arial"/>
          <w:b/>
          <w:bCs/>
          <w:sz w:val="24"/>
          <w:szCs w:val="24"/>
          <w:lang w:eastAsia="en-KE"/>
        </w:rPr>
        <w:t>Discounted Cash Flow (DCF)</w:t>
      </w:r>
      <w:r w:rsidRPr="001006C3">
        <w:rPr>
          <w:rFonts w:ascii="Arial" w:eastAsia="Times New Roman" w:hAnsi="Arial" w:cs="Arial"/>
          <w:sz w:val="24"/>
          <w:szCs w:val="24"/>
          <w:lang w:eastAsia="en-KE"/>
        </w:rPr>
        <w:t xml:space="preserve"> calculators above.</w:t>
      </w:r>
    </w:p>
    <w:p w14:paraId="274B45D8" w14:textId="77777777" w:rsidR="001006C3" w:rsidRPr="001006C3" w:rsidRDefault="001006C3" w:rsidP="001006C3">
      <w:pPr>
        <w:spacing w:before="480" w:after="48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pict w14:anchorId="11908565">
          <v:rect id="_x0000_i1037" style="width:0;height:1.5pt" o:hralign="center" o:hrstd="t" o:hr="t" fillcolor="#a0a0a0" stroked="f"/>
        </w:pict>
      </w:r>
    </w:p>
    <w:p w14:paraId="0DC33887" w14:textId="77777777" w:rsidR="001006C3" w:rsidRPr="001006C3" w:rsidRDefault="001006C3" w:rsidP="001006C3">
      <w:pPr>
        <w:spacing w:before="480" w:after="480" w:line="240" w:lineRule="auto"/>
        <w:rPr>
          <w:rFonts w:ascii="Arial" w:eastAsia="Times New Roman" w:hAnsi="Arial" w:cs="Arial"/>
          <w:b/>
          <w:bCs/>
          <w:sz w:val="30"/>
          <w:szCs w:val="30"/>
          <w:lang w:eastAsia="en-KE"/>
        </w:rPr>
      </w:pPr>
      <w:r w:rsidRPr="001006C3">
        <w:rPr>
          <w:rFonts w:ascii="Segoe UI Emoji" w:eastAsia="Times New Roman" w:hAnsi="Segoe UI Emoji" w:cs="Segoe UI Emoji"/>
          <w:b/>
          <w:bCs/>
          <w:sz w:val="30"/>
          <w:szCs w:val="30"/>
          <w:lang w:eastAsia="en-KE"/>
        </w:rPr>
        <w:lastRenderedPageBreak/>
        <w:t>🟢</w:t>
      </w:r>
      <w:r w:rsidRPr="001006C3">
        <w:rPr>
          <w:rFonts w:ascii="Arial" w:eastAsia="Times New Roman" w:hAnsi="Arial" w:cs="Arial"/>
          <w:b/>
          <w:bCs/>
          <w:sz w:val="30"/>
          <w:szCs w:val="30"/>
          <w:lang w:eastAsia="en-KE"/>
        </w:rPr>
        <w:t xml:space="preserve"> 1. Safaricom PLC (NSE: SCOM)</w:t>
      </w:r>
    </w:p>
    <w:p w14:paraId="155C4A58" w14:textId="77777777" w:rsidR="001006C3" w:rsidRPr="001006C3" w:rsidRDefault="001006C3" w:rsidP="001006C3">
      <w:pPr>
        <w:numPr>
          <w:ilvl w:val="0"/>
          <w:numId w:val="9"/>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Model Selection:</w:t>
      </w:r>
      <w:r w:rsidRPr="001006C3">
        <w:rPr>
          <w:rFonts w:ascii="Arial" w:eastAsia="Times New Roman" w:hAnsi="Arial" w:cs="Arial"/>
          <w:sz w:val="24"/>
          <w:szCs w:val="24"/>
          <w:lang w:eastAsia="en-KE"/>
        </w:rPr>
        <w:t xml:space="preserve"> </w:t>
      </w:r>
      <w:r w:rsidRPr="001006C3">
        <w:rPr>
          <w:rFonts w:ascii="Arial" w:eastAsia="Times New Roman" w:hAnsi="Arial" w:cs="Arial"/>
          <w:b/>
          <w:bCs/>
          <w:sz w:val="24"/>
          <w:szCs w:val="24"/>
          <w:lang w:eastAsia="en-KE"/>
        </w:rPr>
        <w:t>Dividend Discount Model (DDM)</w:t>
      </w:r>
      <w:r w:rsidRPr="001006C3">
        <w:rPr>
          <w:rFonts w:ascii="Arial" w:eastAsia="Times New Roman" w:hAnsi="Arial" w:cs="Arial"/>
          <w:sz w:val="24"/>
          <w:szCs w:val="24"/>
          <w:lang w:eastAsia="en-KE"/>
        </w:rPr>
        <w:t>. Best for its massive, predictable utilities-style payout.</w:t>
      </w:r>
    </w:p>
    <w:p w14:paraId="109CC765" w14:textId="77777777" w:rsidR="001006C3" w:rsidRPr="001006C3" w:rsidRDefault="001006C3" w:rsidP="001006C3">
      <w:pPr>
        <w:numPr>
          <w:ilvl w:val="0"/>
          <w:numId w:val="9"/>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Latest Dividend Payout:</w:t>
      </w:r>
      <w:r w:rsidRPr="001006C3">
        <w:rPr>
          <w:rFonts w:ascii="Arial" w:eastAsia="Times New Roman" w:hAnsi="Arial" w:cs="Arial"/>
          <w:sz w:val="24"/>
          <w:szCs w:val="24"/>
          <w:lang w:eastAsia="en-KE"/>
        </w:rPr>
        <w:t xml:space="preserve"> </w:t>
      </w:r>
      <w:r w:rsidRPr="001006C3">
        <w:rPr>
          <w:rFonts w:ascii="Arial" w:eastAsia="Times New Roman" w:hAnsi="Arial" w:cs="Arial"/>
          <w:b/>
          <w:bCs/>
          <w:sz w:val="24"/>
          <w:szCs w:val="24"/>
          <w:lang w:eastAsia="en-KE"/>
        </w:rPr>
        <w:t>KES 2.00 per share total</w:t>
      </w:r>
      <w:r w:rsidRPr="001006C3">
        <w:rPr>
          <w:rFonts w:ascii="Arial" w:eastAsia="Times New Roman" w:hAnsi="Arial" w:cs="Arial"/>
          <w:sz w:val="24"/>
          <w:szCs w:val="24"/>
          <w:lang w:eastAsia="en-KE"/>
        </w:rPr>
        <w:t xml:space="preserve"> for FY2026.</w:t>
      </w:r>
    </w:p>
    <w:p w14:paraId="699A34B9" w14:textId="77777777" w:rsidR="001006C3" w:rsidRPr="001006C3" w:rsidRDefault="001006C3" w:rsidP="001006C3">
      <w:pPr>
        <w:numPr>
          <w:ilvl w:val="1"/>
          <w:numId w:val="9"/>
        </w:numPr>
        <w:spacing w:after="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This is a record-breaking KES 80.13 billion total distribution.</w:t>
      </w:r>
    </w:p>
    <w:p w14:paraId="5BE57E8A" w14:textId="77777777" w:rsidR="001006C3" w:rsidRPr="001006C3" w:rsidRDefault="001006C3" w:rsidP="001006C3">
      <w:pPr>
        <w:numPr>
          <w:ilvl w:val="1"/>
          <w:numId w:val="9"/>
        </w:numPr>
        <w:spacing w:after="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It comprises a KES 0.85 interim dividend paid in March 2026 and a KES 1.15 final dividend paid in August/September 2026. [</w:t>
      </w:r>
      <w:hyperlink r:id="rId40"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41"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 xml:space="preserve">, </w:t>
      </w:r>
      <w:hyperlink r:id="rId42" w:history="1">
        <w:r w:rsidRPr="001006C3">
          <w:rPr>
            <w:rFonts w:ascii="Arial" w:eastAsia="Times New Roman" w:hAnsi="Arial" w:cs="Arial"/>
            <w:color w:val="0000FF"/>
            <w:sz w:val="24"/>
            <w:szCs w:val="24"/>
            <w:u w:val="single"/>
            <w:lang w:eastAsia="en-KE"/>
          </w:rPr>
          <w:t>3</w:t>
        </w:r>
      </w:hyperlink>
      <w:r w:rsidRPr="001006C3">
        <w:rPr>
          <w:rFonts w:ascii="Arial" w:eastAsia="Times New Roman" w:hAnsi="Arial" w:cs="Arial"/>
          <w:sz w:val="24"/>
          <w:szCs w:val="24"/>
          <w:lang w:eastAsia="en-KE"/>
        </w:rPr>
        <w:t>]</w:t>
      </w:r>
    </w:p>
    <w:p w14:paraId="0E344C1A" w14:textId="77777777" w:rsidR="001006C3" w:rsidRPr="001006C3" w:rsidRDefault="001006C3" w:rsidP="001006C3">
      <w:pPr>
        <w:numPr>
          <w:ilvl w:val="0"/>
          <w:numId w:val="9"/>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Growth Track:</w:t>
      </w:r>
      <w:r w:rsidRPr="001006C3">
        <w:rPr>
          <w:rFonts w:ascii="Arial" w:eastAsia="Times New Roman" w:hAnsi="Arial" w:cs="Arial"/>
          <w:sz w:val="24"/>
          <w:szCs w:val="24"/>
          <w:lang w:eastAsia="en-KE"/>
        </w:rPr>
        <w:t xml:space="preserve"> High. Total dividend per share represents </w:t>
      </w:r>
      <w:proofErr w:type="gramStart"/>
      <w:r w:rsidRPr="001006C3">
        <w:rPr>
          <w:rFonts w:ascii="Arial" w:eastAsia="Times New Roman" w:hAnsi="Arial" w:cs="Arial"/>
          <w:sz w:val="24"/>
          <w:szCs w:val="24"/>
          <w:lang w:eastAsia="en-KE"/>
        </w:rPr>
        <w:t>a</w:t>
      </w:r>
      <w:proofErr w:type="gramEnd"/>
      <w:r w:rsidRPr="001006C3">
        <w:rPr>
          <w:rFonts w:ascii="Arial" w:eastAsia="Times New Roman" w:hAnsi="Arial" w:cs="Arial"/>
          <w:sz w:val="24"/>
          <w:szCs w:val="24"/>
          <w:lang w:eastAsia="en-KE"/>
        </w:rPr>
        <w:t xml:space="preserve"> explosive </w:t>
      </w:r>
      <w:r w:rsidRPr="001006C3">
        <w:rPr>
          <w:rFonts w:ascii="Arial" w:eastAsia="Times New Roman" w:hAnsi="Arial" w:cs="Arial"/>
          <w:b/>
          <w:bCs/>
          <w:sz w:val="24"/>
          <w:szCs w:val="24"/>
          <w:lang w:eastAsia="en-KE"/>
        </w:rPr>
        <w:t>66.7% YoY growth</w:t>
      </w:r>
      <w:r w:rsidRPr="001006C3">
        <w:rPr>
          <w:rFonts w:ascii="Arial" w:eastAsia="Times New Roman" w:hAnsi="Arial" w:cs="Arial"/>
          <w:sz w:val="24"/>
          <w:szCs w:val="24"/>
          <w:lang w:eastAsia="en-KE"/>
        </w:rPr>
        <w:t xml:space="preserve"> compared to the prior fiscal year, </w:t>
      </w:r>
      <w:proofErr w:type="spellStart"/>
      <w:r w:rsidRPr="001006C3">
        <w:rPr>
          <w:rFonts w:ascii="Arial" w:eastAsia="Times New Roman" w:hAnsi="Arial" w:cs="Arial"/>
          <w:sz w:val="24"/>
          <w:szCs w:val="24"/>
          <w:lang w:eastAsia="en-KE"/>
        </w:rPr>
        <w:t>signaling</w:t>
      </w:r>
      <w:proofErr w:type="spellEnd"/>
      <w:r w:rsidRPr="001006C3">
        <w:rPr>
          <w:rFonts w:ascii="Arial" w:eastAsia="Times New Roman" w:hAnsi="Arial" w:cs="Arial"/>
          <w:sz w:val="24"/>
          <w:szCs w:val="24"/>
          <w:lang w:eastAsia="en-KE"/>
        </w:rPr>
        <w:t xml:space="preserve"> a rebound as its structural investments in Ethiopia move closer to profitability. [</w:t>
      </w:r>
      <w:hyperlink r:id="rId43"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44"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 xml:space="preserve">, </w:t>
      </w:r>
      <w:hyperlink r:id="rId45" w:history="1">
        <w:r w:rsidRPr="001006C3">
          <w:rPr>
            <w:rFonts w:ascii="Arial" w:eastAsia="Times New Roman" w:hAnsi="Arial" w:cs="Arial"/>
            <w:color w:val="0000FF"/>
            <w:sz w:val="24"/>
            <w:szCs w:val="24"/>
            <w:u w:val="single"/>
            <w:lang w:eastAsia="en-KE"/>
          </w:rPr>
          <w:t>3</w:t>
        </w:r>
      </w:hyperlink>
      <w:r w:rsidRPr="001006C3">
        <w:rPr>
          <w:rFonts w:ascii="Arial" w:eastAsia="Times New Roman" w:hAnsi="Arial" w:cs="Arial"/>
          <w:sz w:val="24"/>
          <w:szCs w:val="24"/>
          <w:lang w:eastAsia="en-KE"/>
        </w:rPr>
        <w:t>]</w:t>
      </w:r>
    </w:p>
    <w:p w14:paraId="07583E5E" w14:textId="77777777" w:rsidR="001006C3" w:rsidRPr="001006C3" w:rsidRDefault="001006C3" w:rsidP="001006C3">
      <w:pPr>
        <w:spacing w:line="240" w:lineRule="auto"/>
        <w:rPr>
          <w:rFonts w:ascii="Arial" w:eastAsia="Times New Roman" w:hAnsi="Arial" w:cs="Arial"/>
          <w:b/>
          <w:bCs/>
          <w:sz w:val="30"/>
          <w:szCs w:val="30"/>
          <w:lang w:eastAsia="en-KE"/>
        </w:rPr>
      </w:pPr>
      <w:r w:rsidRPr="001006C3">
        <w:rPr>
          <w:rFonts w:ascii="Segoe UI Emoji" w:eastAsia="Times New Roman" w:hAnsi="Segoe UI Emoji" w:cs="Segoe UI Emoji"/>
          <w:b/>
          <w:bCs/>
          <w:sz w:val="30"/>
          <w:szCs w:val="30"/>
          <w:lang w:eastAsia="en-KE"/>
        </w:rPr>
        <w:t>🔴</w:t>
      </w:r>
      <w:r w:rsidRPr="001006C3">
        <w:rPr>
          <w:rFonts w:ascii="Arial" w:eastAsia="Times New Roman" w:hAnsi="Arial" w:cs="Arial"/>
          <w:b/>
          <w:bCs/>
          <w:sz w:val="30"/>
          <w:szCs w:val="30"/>
          <w:lang w:eastAsia="en-KE"/>
        </w:rPr>
        <w:t xml:space="preserve"> 2. Equity Group Holdings (NSE: EQTY)</w:t>
      </w:r>
    </w:p>
    <w:p w14:paraId="5F5D431C" w14:textId="77777777" w:rsidR="001006C3" w:rsidRPr="001006C3" w:rsidRDefault="001006C3" w:rsidP="001006C3">
      <w:pPr>
        <w:numPr>
          <w:ilvl w:val="0"/>
          <w:numId w:val="10"/>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Model Selection:</w:t>
      </w:r>
      <w:r w:rsidRPr="001006C3">
        <w:rPr>
          <w:rFonts w:ascii="Arial" w:eastAsia="Times New Roman" w:hAnsi="Arial" w:cs="Arial"/>
          <w:sz w:val="24"/>
          <w:szCs w:val="24"/>
          <w:lang w:eastAsia="en-KE"/>
        </w:rPr>
        <w:t xml:space="preserve"> </w:t>
      </w:r>
      <w:r w:rsidRPr="001006C3">
        <w:rPr>
          <w:rFonts w:ascii="Arial" w:eastAsia="Times New Roman" w:hAnsi="Arial" w:cs="Arial"/>
          <w:b/>
          <w:bCs/>
          <w:sz w:val="24"/>
          <w:szCs w:val="24"/>
          <w:lang w:eastAsia="en-KE"/>
        </w:rPr>
        <w:t>Dividend Discount Model (DDM)</w:t>
      </w:r>
      <w:r w:rsidRPr="001006C3">
        <w:rPr>
          <w:rFonts w:ascii="Arial" w:eastAsia="Times New Roman" w:hAnsi="Arial" w:cs="Arial"/>
          <w:sz w:val="24"/>
          <w:szCs w:val="24"/>
          <w:lang w:eastAsia="en-KE"/>
        </w:rPr>
        <w:t>. Essential for banks due to regulatory capital requirements hiding actual cash flows [1.2].</w:t>
      </w:r>
    </w:p>
    <w:p w14:paraId="17E47466" w14:textId="77777777" w:rsidR="001006C3" w:rsidRPr="001006C3" w:rsidRDefault="001006C3" w:rsidP="001006C3">
      <w:pPr>
        <w:numPr>
          <w:ilvl w:val="0"/>
          <w:numId w:val="10"/>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Latest Dividend Payout:</w:t>
      </w:r>
      <w:r w:rsidRPr="001006C3">
        <w:rPr>
          <w:rFonts w:ascii="Arial" w:eastAsia="Times New Roman" w:hAnsi="Arial" w:cs="Arial"/>
          <w:sz w:val="24"/>
          <w:szCs w:val="24"/>
          <w:lang w:eastAsia="en-KE"/>
        </w:rPr>
        <w:t xml:space="preserve"> </w:t>
      </w:r>
      <w:r w:rsidRPr="001006C3">
        <w:rPr>
          <w:rFonts w:ascii="Arial" w:eastAsia="Times New Roman" w:hAnsi="Arial" w:cs="Arial"/>
          <w:b/>
          <w:bCs/>
          <w:sz w:val="24"/>
          <w:szCs w:val="24"/>
          <w:lang w:eastAsia="en-KE"/>
        </w:rPr>
        <w:t>KES 5.75 per share</w:t>
      </w:r>
      <w:r w:rsidRPr="001006C3">
        <w:rPr>
          <w:rFonts w:ascii="Arial" w:eastAsia="Times New Roman" w:hAnsi="Arial" w:cs="Arial"/>
          <w:sz w:val="24"/>
          <w:szCs w:val="24"/>
          <w:lang w:eastAsia="en-KE"/>
        </w:rPr>
        <w:t>.</w:t>
      </w:r>
    </w:p>
    <w:p w14:paraId="32521DC2" w14:textId="77777777" w:rsidR="001006C3" w:rsidRPr="001006C3" w:rsidRDefault="001006C3" w:rsidP="001006C3">
      <w:pPr>
        <w:numPr>
          <w:ilvl w:val="1"/>
          <w:numId w:val="10"/>
        </w:numPr>
        <w:spacing w:after="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 xml:space="preserve">Approved at the June 2024 AGM for the FY2025 cycle, representing a </w:t>
      </w:r>
      <w:r w:rsidRPr="001006C3">
        <w:rPr>
          <w:rFonts w:ascii="Arial" w:eastAsia="Times New Roman" w:hAnsi="Arial" w:cs="Arial"/>
          <w:b/>
          <w:bCs/>
          <w:sz w:val="24"/>
          <w:szCs w:val="24"/>
          <w:lang w:eastAsia="en-KE"/>
        </w:rPr>
        <w:t>35.5% increase</w:t>
      </w:r>
      <w:r w:rsidRPr="001006C3">
        <w:rPr>
          <w:rFonts w:ascii="Arial" w:eastAsia="Times New Roman" w:hAnsi="Arial" w:cs="Arial"/>
          <w:sz w:val="24"/>
          <w:szCs w:val="24"/>
          <w:lang w:eastAsia="en-KE"/>
        </w:rPr>
        <w:t xml:space="preserve"> from KES 4.25 paid previously.</w:t>
      </w:r>
    </w:p>
    <w:p w14:paraId="134C77DE" w14:textId="77777777" w:rsidR="001006C3" w:rsidRPr="001006C3" w:rsidRDefault="001006C3" w:rsidP="001006C3">
      <w:pPr>
        <w:numPr>
          <w:ilvl w:val="1"/>
          <w:numId w:val="10"/>
        </w:numPr>
        <w:spacing w:after="0" w:line="240" w:lineRule="auto"/>
        <w:rPr>
          <w:rFonts w:ascii="Arial" w:eastAsia="Times New Roman" w:hAnsi="Arial" w:cs="Arial"/>
          <w:sz w:val="24"/>
          <w:szCs w:val="24"/>
          <w:lang w:eastAsia="en-KE"/>
        </w:rPr>
      </w:pPr>
      <w:r w:rsidRPr="001006C3">
        <w:rPr>
          <w:rFonts w:ascii="Arial" w:eastAsia="Times New Roman" w:hAnsi="Arial" w:cs="Arial"/>
          <w:i/>
          <w:iCs/>
          <w:sz w:val="24"/>
          <w:szCs w:val="24"/>
          <w:lang w:eastAsia="en-KE"/>
        </w:rPr>
        <w:t>Note for model inputs:</w:t>
      </w:r>
      <w:r w:rsidRPr="001006C3">
        <w:rPr>
          <w:rFonts w:ascii="Arial" w:eastAsia="Times New Roman" w:hAnsi="Arial" w:cs="Arial"/>
          <w:sz w:val="24"/>
          <w:szCs w:val="24"/>
          <w:lang w:eastAsia="en-KE"/>
        </w:rPr>
        <w:t xml:space="preserve"> Equity Group historically </w:t>
      </w:r>
      <w:r w:rsidRPr="001006C3">
        <w:rPr>
          <w:rFonts w:ascii="Arial" w:eastAsia="Times New Roman" w:hAnsi="Arial" w:cs="Arial"/>
          <w:b/>
          <w:bCs/>
          <w:sz w:val="24"/>
          <w:szCs w:val="24"/>
          <w:lang w:eastAsia="en-KE"/>
        </w:rPr>
        <w:t>skips interim dividends</w:t>
      </w:r>
      <w:r w:rsidRPr="001006C3">
        <w:rPr>
          <w:rFonts w:ascii="Arial" w:eastAsia="Times New Roman" w:hAnsi="Arial" w:cs="Arial"/>
          <w:sz w:val="24"/>
          <w:szCs w:val="24"/>
          <w:lang w:eastAsia="en-KE"/>
        </w:rPr>
        <w:t xml:space="preserve"> to retain capital for regional African expansion, making its payout a single annual event. [</w:t>
      </w:r>
      <w:hyperlink r:id="rId46"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47"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w:t>
      </w:r>
    </w:p>
    <w:p w14:paraId="779F31B3" w14:textId="77777777" w:rsidR="001006C3" w:rsidRPr="001006C3" w:rsidRDefault="001006C3" w:rsidP="001006C3">
      <w:pPr>
        <w:numPr>
          <w:ilvl w:val="0"/>
          <w:numId w:val="10"/>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Earnings &amp; Growth:</w:t>
      </w:r>
      <w:r w:rsidRPr="001006C3">
        <w:rPr>
          <w:rFonts w:ascii="Arial" w:eastAsia="Times New Roman" w:hAnsi="Arial" w:cs="Arial"/>
          <w:sz w:val="24"/>
          <w:szCs w:val="24"/>
          <w:lang w:eastAsia="en-KE"/>
        </w:rPr>
        <w:t xml:space="preserve"> </w:t>
      </w:r>
      <w:r w:rsidRPr="001006C3">
        <w:rPr>
          <w:rFonts w:ascii="Arial" w:eastAsia="Times New Roman" w:hAnsi="Arial" w:cs="Arial"/>
          <w:b/>
          <w:bCs/>
          <w:sz w:val="24"/>
          <w:szCs w:val="24"/>
          <w:lang w:eastAsia="en-KE"/>
        </w:rPr>
        <w:t>KES 75.5 billion Profit After Tax</w:t>
      </w:r>
      <w:r w:rsidRPr="001006C3">
        <w:rPr>
          <w:rFonts w:ascii="Arial" w:eastAsia="Times New Roman" w:hAnsi="Arial" w:cs="Arial"/>
          <w:sz w:val="24"/>
          <w:szCs w:val="24"/>
          <w:lang w:eastAsia="en-KE"/>
        </w:rPr>
        <w:t xml:space="preserve"> (55% YoY growth) for FY2025. For the half-year ending June 2026, earnings jumped an additional 31.5% to KES 43.7 billion. [</w:t>
      </w:r>
      <w:hyperlink r:id="rId48"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49"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w:t>
      </w:r>
    </w:p>
    <w:p w14:paraId="314286C1" w14:textId="77777777" w:rsidR="001006C3" w:rsidRPr="001006C3" w:rsidRDefault="001006C3" w:rsidP="001006C3">
      <w:pPr>
        <w:spacing w:line="240" w:lineRule="auto"/>
        <w:rPr>
          <w:rFonts w:ascii="Arial" w:eastAsia="Times New Roman" w:hAnsi="Arial" w:cs="Arial"/>
          <w:b/>
          <w:bCs/>
          <w:sz w:val="30"/>
          <w:szCs w:val="30"/>
          <w:lang w:eastAsia="en-KE"/>
        </w:rPr>
      </w:pPr>
      <w:r w:rsidRPr="001006C3">
        <w:rPr>
          <w:rFonts w:ascii="Segoe UI Emoji" w:eastAsia="Times New Roman" w:hAnsi="Segoe UI Emoji" w:cs="Segoe UI Emoji"/>
          <w:b/>
          <w:bCs/>
          <w:sz w:val="30"/>
          <w:szCs w:val="30"/>
          <w:lang w:eastAsia="en-KE"/>
        </w:rPr>
        <w:t>🍺</w:t>
      </w:r>
      <w:r w:rsidRPr="001006C3">
        <w:rPr>
          <w:rFonts w:ascii="Arial" w:eastAsia="Times New Roman" w:hAnsi="Arial" w:cs="Arial"/>
          <w:b/>
          <w:bCs/>
          <w:sz w:val="30"/>
          <w:szCs w:val="30"/>
          <w:lang w:eastAsia="en-KE"/>
        </w:rPr>
        <w:t xml:space="preserve"> 3. East African Breweries PLC (NSE: EABL)</w:t>
      </w:r>
    </w:p>
    <w:p w14:paraId="60387526" w14:textId="77777777" w:rsidR="001006C3" w:rsidRPr="001006C3" w:rsidRDefault="001006C3" w:rsidP="001006C3">
      <w:pPr>
        <w:numPr>
          <w:ilvl w:val="0"/>
          <w:numId w:val="11"/>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Model Selection:</w:t>
      </w:r>
      <w:r w:rsidRPr="001006C3">
        <w:rPr>
          <w:rFonts w:ascii="Arial" w:eastAsia="Times New Roman" w:hAnsi="Arial" w:cs="Arial"/>
          <w:sz w:val="24"/>
          <w:szCs w:val="24"/>
          <w:lang w:eastAsia="en-KE"/>
        </w:rPr>
        <w:t xml:space="preserve"> </w:t>
      </w:r>
      <w:r w:rsidRPr="001006C3">
        <w:rPr>
          <w:rFonts w:ascii="Arial" w:eastAsia="Times New Roman" w:hAnsi="Arial" w:cs="Arial"/>
          <w:b/>
          <w:bCs/>
          <w:sz w:val="24"/>
          <w:szCs w:val="24"/>
          <w:lang w:eastAsia="en-KE"/>
        </w:rPr>
        <w:t>Discounted Cash Flow (DCF)</w:t>
      </w:r>
      <w:r w:rsidRPr="001006C3">
        <w:rPr>
          <w:rFonts w:ascii="Arial" w:eastAsia="Times New Roman" w:hAnsi="Arial" w:cs="Arial"/>
          <w:sz w:val="24"/>
          <w:szCs w:val="24"/>
          <w:lang w:eastAsia="en-KE"/>
        </w:rPr>
        <w:t>. Recommended to capture physical inventory dynamics, capital expenditures, and free cash flows [1.2].</w:t>
      </w:r>
    </w:p>
    <w:p w14:paraId="70F3273E" w14:textId="77777777" w:rsidR="001006C3" w:rsidRPr="001006C3" w:rsidRDefault="001006C3" w:rsidP="001006C3">
      <w:pPr>
        <w:numPr>
          <w:ilvl w:val="0"/>
          <w:numId w:val="11"/>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Latest Dividend Payout:</w:t>
      </w:r>
      <w:r w:rsidRPr="001006C3">
        <w:rPr>
          <w:rFonts w:ascii="Arial" w:eastAsia="Times New Roman" w:hAnsi="Arial" w:cs="Arial"/>
          <w:sz w:val="24"/>
          <w:szCs w:val="24"/>
          <w:lang w:eastAsia="en-KE"/>
        </w:rPr>
        <w:t xml:space="preserve"> </w:t>
      </w:r>
      <w:r w:rsidRPr="001006C3">
        <w:rPr>
          <w:rFonts w:ascii="Arial" w:eastAsia="Times New Roman" w:hAnsi="Arial" w:cs="Arial"/>
          <w:b/>
          <w:bCs/>
          <w:sz w:val="24"/>
          <w:szCs w:val="24"/>
          <w:lang w:eastAsia="en-KE"/>
        </w:rPr>
        <w:t>KES 12.70 per share total</w:t>
      </w:r>
      <w:r w:rsidRPr="001006C3">
        <w:rPr>
          <w:rFonts w:ascii="Arial" w:eastAsia="Times New Roman" w:hAnsi="Arial" w:cs="Arial"/>
          <w:sz w:val="24"/>
          <w:szCs w:val="24"/>
          <w:lang w:eastAsia="en-KE"/>
        </w:rPr>
        <w:t xml:space="preserve"> for the financial year ended June 2026.</w:t>
      </w:r>
    </w:p>
    <w:p w14:paraId="3B3559B4" w14:textId="77777777" w:rsidR="001006C3" w:rsidRPr="001006C3" w:rsidRDefault="001006C3" w:rsidP="001006C3">
      <w:pPr>
        <w:numPr>
          <w:ilvl w:val="1"/>
          <w:numId w:val="11"/>
        </w:numPr>
        <w:spacing w:after="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 xml:space="preserve">This is a </w:t>
      </w:r>
      <w:r w:rsidRPr="001006C3">
        <w:rPr>
          <w:rFonts w:ascii="Arial" w:eastAsia="Times New Roman" w:hAnsi="Arial" w:cs="Arial"/>
          <w:b/>
          <w:bCs/>
          <w:sz w:val="24"/>
          <w:szCs w:val="24"/>
          <w:lang w:eastAsia="en-KE"/>
        </w:rPr>
        <w:t>58.8% increase</w:t>
      </w:r>
      <w:r w:rsidRPr="001006C3">
        <w:rPr>
          <w:rFonts w:ascii="Arial" w:eastAsia="Times New Roman" w:hAnsi="Arial" w:cs="Arial"/>
          <w:sz w:val="24"/>
          <w:szCs w:val="24"/>
          <w:lang w:eastAsia="en-KE"/>
        </w:rPr>
        <w:t xml:space="preserve"> from the previous year, the highest corporate dividend for EABL since 2003.</w:t>
      </w:r>
    </w:p>
    <w:p w14:paraId="08BF22B0" w14:textId="77777777" w:rsidR="001006C3" w:rsidRPr="001006C3" w:rsidRDefault="001006C3" w:rsidP="001006C3">
      <w:pPr>
        <w:numPr>
          <w:ilvl w:val="1"/>
          <w:numId w:val="11"/>
        </w:numPr>
        <w:spacing w:after="0"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It features twice-yearly payouts: a KES 4.00 interim dividend and a KES 8.70 final dividend. [</w:t>
      </w:r>
      <w:hyperlink r:id="rId50"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 xml:space="preserve">, </w:t>
      </w:r>
      <w:hyperlink r:id="rId51" w:history="1">
        <w:r w:rsidRPr="001006C3">
          <w:rPr>
            <w:rFonts w:ascii="Arial" w:eastAsia="Times New Roman" w:hAnsi="Arial" w:cs="Arial"/>
            <w:color w:val="0000FF"/>
            <w:sz w:val="24"/>
            <w:szCs w:val="24"/>
            <w:u w:val="single"/>
            <w:lang w:eastAsia="en-KE"/>
          </w:rPr>
          <w:t>2</w:t>
        </w:r>
      </w:hyperlink>
      <w:r w:rsidRPr="001006C3">
        <w:rPr>
          <w:rFonts w:ascii="Arial" w:eastAsia="Times New Roman" w:hAnsi="Arial" w:cs="Arial"/>
          <w:sz w:val="24"/>
          <w:szCs w:val="24"/>
          <w:lang w:eastAsia="en-KE"/>
        </w:rPr>
        <w:t xml:space="preserve">, </w:t>
      </w:r>
      <w:hyperlink r:id="rId52" w:history="1">
        <w:r w:rsidRPr="001006C3">
          <w:rPr>
            <w:rFonts w:ascii="Arial" w:eastAsia="Times New Roman" w:hAnsi="Arial" w:cs="Arial"/>
            <w:color w:val="0000FF"/>
            <w:sz w:val="24"/>
            <w:szCs w:val="24"/>
            <w:u w:val="single"/>
            <w:lang w:eastAsia="en-KE"/>
          </w:rPr>
          <w:t>3</w:t>
        </w:r>
      </w:hyperlink>
      <w:r w:rsidRPr="001006C3">
        <w:rPr>
          <w:rFonts w:ascii="Arial" w:eastAsia="Times New Roman" w:hAnsi="Arial" w:cs="Arial"/>
          <w:sz w:val="24"/>
          <w:szCs w:val="24"/>
          <w:lang w:eastAsia="en-KE"/>
        </w:rPr>
        <w:t xml:space="preserve">, </w:t>
      </w:r>
      <w:hyperlink r:id="rId53" w:history="1">
        <w:r w:rsidRPr="001006C3">
          <w:rPr>
            <w:rFonts w:ascii="Arial" w:eastAsia="Times New Roman" w:hAnsi="Arial" w:cs="Arial"/>
            <w:color w:val="0000FF"/>
            <w:sz w:val="24"/>
            <w:szCs w:val="24"/>
            <w:u w:val="single"/>
            <w:lang w:eastAsia="en-KE"/>
          </w:rPr>
          <w:t>4</w:t>
        </w:r>
      </w:hyperlink>
      <w:r w:rsidRPr="001006C3">
        <w:rPr>
          <w:rFonts w:ascii="Arial" w:eastAsia="Times New Roman" w:hAnsi="Arial" w:cs="Arial"/>
          <w:sz w:val="24"/>
          <w:szCs w:val="24"/>
          <w:lang w:eastAsia="en-KE"/>
        </w:rPr>
        <w:t>]</w:t>
      </w:r>
    </w:p>
    <w:p w14:paraId="27A27AAD" w14:textId="77777777" w:rsidR="001006C3" w:rsidRPr="001006C3" w:rsidRDefault="001006C3" w:rsidP="001006C3">
      <w:pPr>
        <w:numPr>
          <w:ilvl w:val="0"/>
          <w:numId w:val="11"/>
        </w:numPr>
        <w:spacing w:after="0" w:line="240" w:lineRule="auto"/>
        <w:rPr>
          <w:rFonts w:ascii="Arial" w:eastAsia="Times New Roman" w:hAnsi="Arial" w:cs="Arial"/>
          <w:sz w:val="24"/>
          <w:szCs w:val="24"/>
          <w:lang w:eastAsia="en-KE"/>
        </w:rPr>
      </w:pPr>
      <w:r w:rsidRPr="001006C3">
        <w:rPr>
          <w:rFonts w:ascii="Arial" w:eastAsia="Times New Roman" w:hAnsi="Arial" w:cs="Arial"/>
          <w:b/>
          <w:bCs/>
          <w:sz w:val="24"/>
          <w:szCs w:val="24"/>
          <w:lang w:eastAsia="en-KE"/>
        </w:rPr>
        <w:t>Earnings &amp; Growth:</w:t>
      </w:r>
      <w:r w:rsidRPr="001006C3">
        <w:rPr>
          <w:rFonts w:ascii="Arial" w:eastAsia="Times New Roman" w:hAnsi="Arial" w:cs="Arial"/>
          <w:sz w:val="24"/>
          <w:szCs w:val="24"/>
          <w:lang w:eastAsia="en-KE"/>
        </w:rPr>
        <w:t xml:space="preserve"> </w:t>
      </w:r>
      <w:r w:rsidRPr="001006C3">
        <w:rPr>
          <w:rFonts w:ascii="Arial" w:eastAsia="Times New Roman" w:hAnsi="Arial" w:cs="Arial"/>
          <w:b/>
          <w:bCs/>
          <w:sz w:val="24"/>
          <w:szCs w:val="24"/>
          <w:lang w:eastAsia="en-KE"/>
        </w:rPr>
        <w:t>KES 18.2 billion Net Profit</w:t>
      </w:r>
      <w:r w:rsidRPr="001006C3">
        <w:rPr>
          <w:rFonts w:ascii="Arial" w:eastAsia="Times New Roman" w:hAnsi="Arial" w:cs="Arial"/>
          <w:sz w:val="24"/>
          <w:szCs w:val="24"/>
          <w:lang w:eastAsia="en-KE"/>
        </w:rPr>
        <w:t xml:space="preserve"> for FY2026, driven by mainstream spirits growth across East Africa and drastically lower financing costs. [</w:t>
      </w:r>
      <w:hyperlink r:id="rId54" w:history="1">
        <w:r w:rsidRPr="001006C3">
          <w:rPr>
            <w:rFonts w:ascii="Arial" w:eastAsia="Times New Roman" w:hAnsi="Arial" w:cs="Arial"/>
            <w:color w:val="0000FF"/>
            <w:sz w:val="24"/>
            <w:szCs w:val="24"/>
            <w:u w:val="single"/>
            <w:lang w:eastAsia="en-KE"/>
          </w:rPr>
          <w:t>1</w:t>
        </w:r>
      </w:hyperlink>
      <w:r w:rsidRPr="001006C3">
        <w:rPr>
          <w:rFonts w:ascii="Arial" w:eastAsia="Times New Roman" w:hAnsi="Arial" w:cs="Arial"/>
          <w:sz w:val="24"/>
          <w:szCs w:val="24"/>
          <w:lang w:eastAsia="en-KE"/>
        </w:rPr>
        <w:t>]</w:t>
      </w:r>
    </w:p>
    <w:p w14:paraId="1F49164B" w14:textId="77777777" w:rsidR="001006C3" w:rsidRPr="001006C3" w:rsidRDefault="001006C3" w:rsidP="001006C3">
      <w:pPr>
        <w:spacing w:before="480" w:after="480" w:line="240" w:lineRule="auto"/>
        <w:rPr>
          <w:rFonts w:ascii="Arial" w:eastAsia="Times New Roman" w:hAnsi="Arial" w:cs="Arial"/>
          <w:sz w:val="21"/>
          <w:szCs w:val="21"/>
          <w:lang w:eastAsia="en-KE"/>
        </w:rPr>
      </w:pPr>
      <w:r w:rsidRPr="001006C3">
        <w:rPr>
          <w:rFonts w:ascii="Arial" w:eastAsia="Times New Roman" w:hAnsi="Arial" w:cs="Arial"/>
          <w:sz w:val="21"/>
          <w:szCs w:val="21"/>
          <w:lang w:eastAsia="en-KE"/>
        </w:rPr>
        <w:pict w14:anchorId="705A2478">
          <v:rect id="_x0000_i1038" style="width:0;height:1.5pt" o:hralign="center" o:hrstd="t" o:hr="t" fillcolor="#a0a0a0" stroked="f"/>
        </w:pict>
      </w:r>
    </w:p>
    <w:p w14:paraId="51E8EDBF" w14:textId="77777777" w:rsidR="001006C3" w:rsidRPr="001006C3" w:rsidRDefault="001006C3" w:rsidP="001006C3">
      <w:pPr>
        <w:spacing w:before="480" w:after="480" w:line="240" w:lineRule="auto"/>
        <w:rPr>
          <w:rFonts w:ascii="Arial" w:eastAsia="Times New Roman" w:hAnsi="Arial" w:cs="Arial"/>
          <w:b/>
          <w:bCs/>
          <w:sz w:val="30"/>
          <w:szCs w:val="30"/>
          <w:lang w:eastAsia="en-KE"/>
        </w:rPr>
      </w:pPr>
      <w:r w:rsidRPr="001006C3">
        <w:rPr>
          <w:rFonts w:ascii="Segoe UI Emoji" w:eastAsia="Times New Roman" w:hAnsi="Segoe UI Emoji" w:cs="Segoe UI Emoji"/>
          <w:b/>
          <w:bCs/>
          <w:sz w:val="30"/>
          <w:szCs w:val="30"/>
          <w:lang w:eastAsia="en-KE"/>
        </w:rPr>
        <w:t>🛠</w:t>
      </w:r>
      <w:r w:rsidRPr="001006C3">
        <w:rPr>
          <w:rFonts w:ascii="Arial" w:eastAsia="Times New Roman" w:hAnsi="Arial" w:cs="Arial"/>
          <w:b/>
          <w:bCs/>
          <w:sz w:val="30"/>
          <w:szCs w:val="30"/>
          <w:lang w:eastAsia="en-KE"/>
        </w:rPr>
        <w:t xml:space="preserve"> Value Model Calibration Notice</w:t>
      </w:r>
    </w:p>
    <w:p w14:paraId="6FF5A28F" w14:textId="77777777" w:rsidR="001006C3" w:rsidRPr="001006C3" w:rsidRDefault="001006C3" w:rsidP="001006C3">
      <w:pPr>
        <w:spacing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 xml:space="preserve">When inputting these into the interactive tool, remember to keep your </w:t>
      </w:r>
      <w:r w:rsidRPr="001006C3">
        <w:rPr>
          <w:rFonts w:ascii="Arial" w:eastAsia="Times New Roman" w:hAnsi="Arial" w:cs="Arial"/>
          <w:b/>
          <w:bCs/>
          <w:sz w:val="24"/>
          <w:szCs w:val="24"/>
          <w:lang w:eastAsia="en-KE"/>
        </w:rPr>
        <w:t>Cost of Equity / WACC</w:t>
      </w:r>
      <w:r w:rsidRPr="001006C3">
        <w:rPr>
          <w:rFonts w:ascii="Arial" w:eastAsia="Times New Roman" w:hAnsi="Arial" w:cs="Arial"/>
          <w:sz w:val="24"/>
          <w:szCs w:val="24"/>
          <w:lang w:eastAsia="en-KE"/>
        </w:rPr>
        <w:t xml:space="preserve"> high (typically </w:t>
      </w:r>
      <w:r w:rsidRPr="001006C3">
        <w:rPr>
          <w:rFonts w:ascii="Arial" w:eastAsia="Times New Roman" w:hAnsi="Arial" w:cs="Arial"/>
          <w:b/>
          <w:bCs/>
          <w:sz w:val="24"/>
          <w:szCs w:val="24"/>
          <w:lang w:eastAsia="en-KE"/>
        </w:rPr>
        <w:t>17% to 21%</w:t>
      </w:r>
      <w:r w:rsidRPr="001006C3">
        <w:rPr>
          <w:rFonts w:ascii="Arial" w:eastAsia="Times New Roman" w:hAnsi="Arial" w:cs="Arial"/>
          <w:sz w:val="24"/>
          <w:szCs w:val="24"/>
          <w:lang w:eastAsia="en-KE"/>
        </w:rPr>
        <w:t xml:space="preserve">) [1.2] because the baseline Kenyan 10-to-15-year Government Treasury bonds yield approximately </w:t>
      </w:r>
      <w:r w:rsidRPr="001006C3">
        <w:rPr>
          <w:rFonts w:ascii="Arial" w:eastAsia="Times New Roman" w:hAnsi="Arial" w:cs="Arial"/>
          <w:b/>
          <w:bCs/>
          <w:sz w:val="24"/>
          <w:szCs w:val="24"/>
          <w:lang w:eastAsia="en-KE"/>
        </w:rPr>
        <w:t>16%</w:t>
      </w:r>
      <w:r w:rsidRPr="001006C3">
        <w:rPr>
          <w:rFonts w:ascii="Arial" w:eastAsia="Times New Roman" w:hAnsi="Arial" w:cs="Arial"/>
          <w:sz w:val="24"/>
          <w:szCs w:val="24"/>
          <w:lang w:eastAsia="en-KE"/>
        </w:rPr>
        <w:t xml:space="preserve"> [1.2]. Your </w:t>
      </w:r>
      <w:r w:rsidRPr="001006C3">
        <w:rPr>
          <w:rFonts w:ascii="Arial" w:eastAsia="Times New Roman" w:hAnsi="Arial" w:cs="Arial"/>
          <w:sz w:val="24"/>
          <w:szCs w:val="24"/>
          <w:lang w:eastAsia="en-KE"/>
        </w:rPr>
        <w:lastRenderedPageBreak/>
        <w:t>valuation must outpace this risk-free hurdle to fulfill Buffett's core investing philosophy [1.2].</w:t>
      </w:r>
    </w:p>
    <w:p w14:paraId="3D6A308D" w14:textId="77777777" w:rsidR="001006C3" w:rsidRPr="001006C3" w:rsidRDefault="001006C3" w:rsidP="001006C3">
      <w:pPr>
        <w:spacing w:line="240" w:lineRule="auto"/>
        <w:rPr>
          <w:rFonts w:ascii="Arial" w:eastAsia="Times New Roman" w:hAnsi="Arial" w:cs="Arial"/>
          <w:sz w:val="24"/>
          <w:szCs w:val="24"/>
          <w:lang w:eastAsia="en-KE"/>
        </w:rPr>
      </w:pPr>
      <w:r w:rsidRPr="001006C3">
        <w:rPr>
          <w:rFonts w:ascii="Arial" w:eastAsia="Times New Roman" w:hAnsi="Arial" w:cs="Arial"/>
          <w:sz w:val="24"/>
          <w:szCs w:val="24"/>
          <w:lang w:eastAsia="en-KE"/>
        </w:rPr>
        <w:t xml:space="preserve">Which counter would you like to focus on first? If you have specific </w:t>
      </w:r>
      <w:r w:rsidRPr="001006C3">
        <w:rPr>
          <w:rFonts w:ascii="Arial" w:eastAsia="Times New Roman" w:hAnsi="Arial" w:cs="Arial"/>
          <w:b/>
          <w:bCs/>
          <w:sz w:val="24"/>
          <w:szCs w:val="24"/>
          <w:lang w:eastAsia="en-KE"/>
        </w:rPr>
        <w:t>terminal growth rate</w:t>
      </w:r>
      <w:r w:rsidRPr="001006C3">
        <w:rPr>
          <w:rFonts w:ascii="Arial" w:eastAsia="Times New Roman" w:hAnsi="Arial" w:cs="Arial"/>
          <w:sz w:val="24"/>
          <w:szCs w:val="24"/>
          <w:lang w:eastAsia="en-KE"/>
        </w:rPr>
        <w:t xml:space="preserve"> expectations or want to test a specific </w:t>
      </w:r>
      <w:r w:rsidRPr="001006C3">
        <w:rPr>
          <w:rFonts w:ascii="Arial" w:eastAsia="Times New Roman" w:hAnsi="Arial" w:cs="Arial"/>
          <w:b/>
          <w:bCs/>
          <w:sz w:val="24"/>
          <w:szCs w:val="24"/>
          <w:lang w:eastAsia="en-KE"/>
        </w:rPr>
        <w:t>Margin of Safety (e.g., 30%)</w:t>
      </w:r>
      <w:r w:rsidRPr="001006C3">
        <w:rPr>
          <w:rFonts w:ascii="Arial" w:eastAsia="Times New Roman" w:hAnsi="Arial" w:cs="Arial"/>
          <w:sz w:val="24"/>
          <w:szCs w:val="24"/>
          <w:lang w:eastAsia="en-KE"/>
        </w:rPr>
        <w:t>, let me know so we can refine the intrinsic target.</w:t>
      </w:r>
    </w:p>
    <w:p w14:paraId="3094A6E3" w14:textId="77777777" w:rsidR="001006C3" w:rsidRDefault="001006C3"/>
    <w:sectPr w:rsidR="001006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14E2"/>
    <w:multiLevelType w:val="multilevel"/>
    <w:tmpl w:val="C28AC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627F5"/>
    <w:multiLevelType w:val="multilevel"/>
    <w:tmpl w:val="5CD4A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D2DB9"/>
    <w:multiLevelType w:val="multilevel"/>
    <w:tmpl w:val="94BA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4D4D24"/>
    <w:multiLevelType w:val="multilevel"/>
    <w:tmpl w:val="53F6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A7128"/>
    <w:multiLevelType w:val="multilevel"/>
    <w:tmpl w:val="98F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85E7F"/>
    <w:multiLevelType w:val="multilevel"/>
    <w:tmpl w:val="0834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1795C"/>
    <w:multiLevelType w:val="multilevel"/>
    <w:tmpl w:val="44F62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178D6"/>
    <w:multiLevelType w:val="multilevel"/>
    <w:tmpl w:val="15EA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37403"/>
    <w:multiLevelType w:val="multilevel"/>
    <w:tmpl w:val="C776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86CDC"/>
    <w:multiLevelType w:val="multilevel"/>
    <w:tmpl w:val="ED5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56404"/>
    <w:multiLevelType w:val="multilevel"/>
    <w:tmpl w:val="4FB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8"/>
  </w:num>
  <w:num w:numId="4">
    <w:abstractNumId w:val="9"/>
  </w:num>
  <w:num w:numId="5">
    <w:abstractNumId w:val="10"/>
  </w:num>
  <w:num w:numId="6">
    <w:abstractNumId w:val="7"/>
  </w:num>
  <w:num w:numId="7">
    <w:abstractNumId w:val="5"/>
  </w:num>
  <w:num w:numId="8">
    <w:abstractNumId w:val="2"/>
  </w:num>
  <w:num w:numId="9">
    <w:abstractNumId w:val="1"/>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6C3"/>
    <w:rsid w:val="001006C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30E0C"/>
  <w15:chartTrackingRefBased/>
  <w15:docId w15:val="{4F627034-C6FC-476F-A986-A6CDD8C3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006C3"/>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06C3"/>
    <w:rPr>
      <w:rFonts w:ascii="Times New Roman" w:eastAsia="Times New Roman" w:hAnsi="Times New Roman" w:cs="Times New Roman"/>
      <w:b/>
      <w:bCs/>
      <w:sz w:val="36"/>
      <w:szCs w:val="36"/>
      <w:lang w:eastAsia="en-KE"/>
    </w:rPr>
  </w:style>
  <w:style w:type="character" w:customStyle="1" w:styleId="vndci">
    <w:name w:val="vndci"/>
    <w:basedOn w:val="DefaultParagraphFont"/>
    <w:rsid w:val="001006C3"/>
  </w:style>
  <w:style w:type="character" w:customStyle="1" w:styleId="inqyif">
    <w:name w:val="inqyif"/>
    <w:basedOn w:val="DefaultParagraphFont"/>
    <w:rsid w:val="001006C3"/>
  </w:style>
  <w:style w:type="character" w:styleId="Strong">
    <w:name w:val="Strong"/>
    <w:basedOn w:val="DefaultParagraphFont"/>
    <w:uiPriority w:val="22"/>
    <w:qFormat/>
    <w:rsid w:val="001006C3"/>
    <w:rPr>
      <w:b/>
      <w:bCs/>
    </w:rPr>
  </w:style>
  <w:style w:type="character" w:styleId="Hyperlink">
    <w:name w:val="Hyperlink"/>
    <w:basedOn w:val="DefaultParagraphFont"/>
    <w:uiPriority w:val="99"/>
    <w:semiHidden/>
    <w:unhideWhenUsed/>
    <w:rsid w:val="001006C3"/>
    <w:rPr>
      <w:color w:val="0000FF"/>
      <w:u w:val="single"/>
    </w:rPr>
  </w:style>
  <w:style w:type="paragraph" w:customStyle="1" w:styleId="z1qcye">
    <w:name w:val="z1qcye"/>
    <w:basedOn w:val="Normal"/>
    <w:rsid w:val="001006C3"/>
    <w:pPr>
      <w:spacing w:before="100" w:beforeAutospacing="1" w:after="100" w:afterAutospacing="1" w:line="240" w:lineRule="auto"/>
    </w:pPr>
    <w:rPr>
      <w:rFonts w:ascii="Times New Roman" w:eastAsia="Times New Roman" w:hAnsi="Times New Roman" w:cs="Times New Roman"/>
      <w:sz w:val="24"/>
      <w:szCs w:val="24"/>
      <w:lang w:eastAsia="en-KE"/>
    </w:rPr>
  </w:style>
  <w:style w:type="paragraph" w:customStyle="1" w:styleId="ndm2cf">
    <w:name w:val="ndm2cf"/>
    <w:basedOn w:val="Normal"/>
    <w:rsid w:val="001006C3"/>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esfokc">
    <w:name w:val="esfokc"/>
    <w:basedOn w:val="DefaultParagraphFont"/>
    <w:rsid w:val="001006C3"/>
  </w:style>
  <w:style w:type="character" w:customStyle="1" w:styleId="hxiqcc">
    <w:name w:val="hxiqcc"/>
    <w:basedOn w:val="DefaultParagraphFont"/>
    <w:rsid w:val="001006C3"/>
  </w:style>
  <w:style w:type="character" w:customStyle="1" w:styleId="i6hkm">
    <w:name w:val="i6hkm"/>
    <w:basedOn w:val="DefaultParagraphFont"/>
    <w:rsid w:val="001006C3"/>
  </w:style>
  <w:style w:type="character" w:customStyle="1" w:styleId="zw1pk">
    <w:name w:val="zw1pk"/>
    <w:basedOn w:val="DefaultParagraphFont"/>
    <w:rsid w:val="001006C3"/>
  </w:style>
  <w:style w:type="character" w:styleId="Emphasis">
    <w:name w:val="Emphasis"/>
    <w:basedOn w:val="DefaultParagraphFont"/>
    <w:uiPriority w:val="20"/>
    <w:qFormat/>
    <w:rsid w:val="001006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29072">
      <w:bodyDiv w:val="1"/>
      <w:marLeft w:val="0"/>
      <w:marRight w:val="0"/>
      <w:marTop w:val="0"/>
      <w:marBottom w:val="0"/>
      <w:divBdr>
        <w:top w:val="none" w:sz="0" w:space="0" w:color="auto"/>
        <w:left w:val="none" w:sz="0" w:space="0" w:color="auto"/>
        <w:bottom w:val="none" w:sz="0" w:space="0" w:color="auto"/>
        <w:right w:val="none" w:sz="0" w:space="0" w:color="auto"/>
      </w:divBdr>
      <w:divsChild>
        <w:div w:id="829715735">
          <w:marLeft w:val="0"/>
          <w:marRight w:val="0"/>
          <w:marTop w:val="0"/>
          <w:marBottom w:val="0"/>
          <w:divBdr>
            <w:top w:val="none" w:sz="0" w:space="0" w:color="auto"/>
            <w:left w:val="none" w:sz="0" w:space="0" w:color="auto"/>
            <w:bottom w:val="none" w:sz="0" w:space="0" w:color="auto"/>
            <w:right w:val="none" w:sz="0" w:space="0" w:color="auto"/>
          </w:divBdr>
          <w:divsChild>
            <w:div w:id="1414545131">
              <w:marLeft w:val="0"/>
              <w:marRight w:val="0"/>
              <w:marTop w:val="0"/>
              <w:marBottom w:val="0"/>
              <w:divBdr>
                <w:top w:val="none" w:sz="0" w:space="0" w:color="auto"/>
                <w:left w:val="none" w:sz="0" w:space="0" w:color="auto"/>
                <w:bottom w:val="none" w:sz="0" w:space="0" w:color="auto"/>
                <w:right w:val="none" w:sz="0" w:space="0" w:color="auto"/>
              </w:divBdr>
              <w:divsChild>
                <w:div w:id="164446151">
                  <w:marLeft w:val="0"/>
                  <w:marRight w:val="0"/>
                  <w:marTop w:val="0"/>
                  <w:marBottom w:val="0"/>
                  <w:divBdr>
                    <w:top w:val="none" w:sz="0" w:space="0" w:color="auto"/>
                    <w:left w:val="none" w:sz="0" w:space="0" w:color="auto"/>
                    <w:bottom w:val="none" w:sz="0" w:space="0" w:color="auto"/>
                    <w:right w:val="none" w:sz="0" w:space="0" w:color="auto"/>
                  </w:divBdr>
                  <w:divsChild>
                    <w:div w:id="992292484">
                      <w:marLeft w:val="780"/>
                      <w:marRight w:val="0"/>
                      <w:marTop w:val="0"/>
                      <w:marBottom w:val="0"/>
                      <w:divBdr>
                        <w:top w:val="none" w:sz="0" w:space="0" w:color="auto"/>
                        <w:left w:val="none" w:sz="0" w:space="0" w:color="auto"/>
                        <w:bottom w:val="none" w:sz="0" w:space="0" w:color="auto"/>
                        <w:right w:val="none" w:sz="0" w:space="0" w:color="auto"/>
                      </w:divBdr>
                      <w:divsChild>
                        <w:div w:id="547761293">
                          <w:marLeft w:val="0"/>
                          <w:marRight w:val="0"/>
                          <w:marTop w:val="0"/>
                          <w:marBottom w:val="0"/>
                          <w:divBdr>
                            <w:top w:val="none" w:sz="0" w:space="0" w:color="auto"/>
                            <w:left w:val="none" w:sz="0" w:space="0" w:color="auto"/>
                            <w:bottom w:val="none" w:sz="0" w:space="0" w:color="auto"/>
                            <w:right w:val="none" w:sz="0" w:space="0" w:color="auto"/>
                          </w:divBdr>
                          <w:divsChild>
                            <w:div w:id="1273787037">
                              <w:marLeft w:val="0"/>
                              <w:marRight w:val="0"/>
                              <w:marTop w:val="0"/>
                              <w:marBottom w:val="0"/>
                              <w:divBdr>
                                <w:top w:val="none" w:sz="0" w:space="0" w:color="auto"/>
                                <w:left w:val="none" w:sz="0" w:space="0" w:color="auto"/>
                                <w:bottom w:val="none" w:sz="0" w:space="0" w:color="auto"/>
                                <w:right w:val="none" w:sz="0" w:space="0" w:color="auto"/>
                              </w:divBdr>
                              <w:divsChild>
                                <w:div w:id="79521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95926">
                      <w:marLeft w:val="0"/>
                      <w:marRight w:val="0"/>
                      <w:marTop w:val="0"/>
                      <w:marBottom w:val="0"/>
                      <w:divBdr>
                        <w:top w:val="none" w:sz="0" w:space="0" w:color="auto"/>
                        <w:left w:val="none" w:sz="0" w:space="0" w:color="auto"/>
                        <w:bottom w:val="none" w:sz="0" w:space="0" w:color="auto"/>
                        <w:right w:val="none" w:sz="0" w:space="0" w:color="auto"/>
                      </w:divBdr>
                      <w:divsChild>
                        <w:div w:id="1012667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55743557">
              <w:marLeft w:val="0"/>
              <w:marRight w:val="0"/>
              <w:marTop w:val="0"/>
              <w:marBottom w:val="0"/>
              <w:divBdr>
                <w:top w:val="none" w:sz="0" w:space="0" w:color="auto"/>
                <w:left w:val="none" w:sz="0" w:space="0" w:color="auto"/>
                <w:bottom w:val="none" w:sz="0" w:space="0" w:color="auto"/>
                <w:right w:val="none" w:sz="0" w:space="0" w:color="auto"/>
              </w:divBdr>
              <w:divsChild>
                <w:div w:id="2049989770">
                  <w:marLeft w:val="0"/>
                  <w:marRight w:val="0"/>
                  <w:marTop w:val="0"/>
                  <w:marBottom w:val="0"/>
                  <w:divBdr>
                    <w:top w:val="none" w:sz="0" w:space="0" w:color="auto"/>
                    <w:left w:val="none" w:sz="0" w:space="0" w:color="auto"/>
                    <w:bottom w:val="none" w:sz="0" w:space="0" w:color="auto"/>
                    <w:right w:val="none" w:sz="0" w:space="0" w:color="auto"/>
                  </w:divBdr>
                  <w:divsChild>
                    <w:div w:id="444229771">
                      <w:marLeft w:val="0"/>
                      <w:marRight w:val="0"/>
                      <w:marTop w:val="0"/>
                      <w:marBottom w:val="0"/>
                      <w:divBdr>
                        <w:top w:val="none" w:sz="0" w:space="0" w:color="auto"/>
                        <w:left w:val="none" w:sz="0" w:space="0" w:color="auto"/>
                        <w:bottom w:val="none" w:sz="0" w:space="0" w:color="auto"/>
                        <w:right w:val="none" w:sz="0" w:space="0" w:color="auto"/>
                      </w:divBdr>
                      <w:divsChild>
                        <w:div w:id="520823391">
                          <w:marLeft w:val="0"/>
                          <w:marRight w:val="0"/>
                          <w:marTop w:val="0"/>
                          <w:marBottom w:val="0"/>
                          <w:divBdr>
                            <w:top w:val="none" w:sz="0" w:space="0" w:color="auto"/>
                            <w:left w:val="none" w:sz="0" w:space="0" w:color="auto"/>
                            <w:bottom w:val="none" w:sz="0" w:space="0" w:color="auto"/>
                            <w:right w:val="none" w:sz="0" w:space="0" w:color="auto"/>
                          </w:divBdr>
                          <w:divsChild>
                            <w:div w:id="1522477912">
                              <w:marLeft w:val="0"/>
                              <w:marRight w:val="0"/>
                              <w:marTop w:val="180"/>
                              <w:marBottom w:val="240"/>
                              <w:divBdr>
                                <w:top w:val="none" w:sz="0" w:space="0" w:color="auto"/>
                                <w:left w:val="none" w:sz="0" w:space="0" w:color="auto"/>
                                <w:bottom w:val="none" w:sz="0" w:space="0" w:color="auto"/>
                                <w:right w:val="none" w:sz="0" w:space="0" w:color="auto"/>
                              </w:divBdr>
                            </w:div>
                            <w:div w:id="1901209049">
                              <w:marLeft w:val="0"/>
                              <w:marRight w:val="0"/>
                              <w:marTop w:val="180"/>
                              <w:marBottom w:val="240"/>
                              <w:divBdr>
                                <w:top w:val="none" w:sz="0" w:space="0" w:color="auto"/>
                                <w:left w:val="none" w:sz="0" w:space="0" w:color="auto"/>
                                <w:bottom w:val="none" w:sz="0" w:space="0" w:color="auto"/>
                                <w:right w:val="none" w:sz="0" w:space="0" w:color="auto"/>
                              </w:divBdr>
                            </w:div>
                            <w:div w:id="2117097378">
                              <w:marLeft w:val="0"/>
                              <w:marRight w:val="0"/>
                              <w:marTop w:val="360"/>
                              <w:marBottom w:val="180"/>
                              <w:divBdr>
                                <w:top w:val="none" w:sz="0" w:space="0" w:color="auto"/>
                                <w:left w:val="none" w:sz="0" w:space="0" w:color="auto"/>
                                <w:bottom w:val="none" w:sz="0" w:space="0" w:color="auto"/>
                                <w:right w:val="none" w:sz="0" w:space="0" w:color="auto"/>
                              </w:divBdr>
                            </w:div>
                            <w:div w:id="2008941540">
                              <w:marLeft w:val="0"/>
                              <w:marRight w:val="0"/>
                              <w:marTop w:val="180"/>
                              <w:marBottom w:val="240"/>
                              <w:divBdr>
                                <w:top w:val="none" w:sz="0" w:space="0" w:color="auto"/>
                                <w:left w:val="none" w:sz="0" w:space="0" w:color="auto"/>
                                <w:bottom w:val="none" w:sz="0" w:space="0" w:color="auto"/>
                                <w:right w:val="none" w:sz="0" w:space="0" w:color="auto"/>
                              </w:divBdr>
                            </w:div>
                            <w:div w:id="985815776">
                              <w:marLeft w:val="0"/>
                              <w:marRight w:val="0"/>
                              <w:marTop w:val="360"/>
                              <w:marBottom w:val="180"/>
                              <w:divBdr>
                                <w:top w:val="none" w:sz="0" w:space="0" w:color="auto"/>
                                <w:left w:val="none" w:sz="0" w:space="0" w:color="auto"/>
                                <w:bottom w:val="none" w:sz="0" w:space="0" w:color="auto"/>
                                <w:right w:val="none" w:sz="0" w:space="0" w:color="auto"/>
                              </w:divBdr>
                            </w:div>
                            <w:div w:id="1448237286">
                              <w:marLeft w:val="0"/>
                              <w:marRight w:val="0"/>
                              <w:marTop w:val="180"/>
                              <w:marBottom w:val="240"/>
                              <w:divBdr>
                                <w:top w:val="none" w:sz="0" w:space="0" w:color="auto"/>
                                <w:left w:val="none" w:sz="0" w:space="0" w:color="auto"/>
                                <w:bottom w:val="none" w:sz="0" w:space="0" w:color="auto"/>
                                <w:right w:val="none" w:sz="0" w:space="0" w:color="auto"/>
                              </w:divBdr>
                            </w:div>
                            <w:div w:id="94909043">
                              <w:marLeft w:val="0"/>
                              <w:marRight w:val="0"/>
                              <w:marTop w:val="360"/>
                              <w:marBottom w:val="180"/>
                              <w:divBdr>
                                <w:top w:val="none" w:sz="0" w:space="0" w:color="auto"/>
                                <w:left w:val="none" w:sz="0" w:space="0" w:color="auto"/>
                                <w:bottom w:val="none" w:sz="0" w:space="0" w:color="auto"/>
                                <w:right w:val="none" w:sz="0" w:space="0" w:color="auto"/>
                              </w:divBdr>
                            </w:div>
                            <w:div w:id="211819295">
                              <w:marLeft w:val="0"/>
                              <w:marRight w:val="0"/>
                              <w:marTop w:val="180"/>
                              <w:marBottom w:val="240"/>
                              <w:divBdr>
                                <w:top w:val="none" w:sz="0" w:space="0" w:color="auto"/>
                                <w:left w:val="none" w:sz="0" w:space="0" w:color="auto"/>
                                <w:bottom w:val="none" w:sz="0" w:space="0" w:color="auto"/>
                                <w:right w:val="none" w:sz="0" w:space="0" w:color="auto"/>
                              </w:divBdr>
                            </w:div>
                            <w:div w:id="237517613">
                              <w:marLeft w:val="0"/>
                              <w:marRight w:val="0"/>
                              <w:marTop w:val="360"/>
                              <w:marBottom w:val="180"/>
                              <w:divBdr>
                                <w:top w:val="none" w:sz="0" w:space="0" w:color="auto"/>
                                <w:left w:val="none" w:sz="0" w:space="0" w:color="auto"/>
                                <w:bottom w:val="none" w:sz="0" w:space="0" w:color="auto"/>
                                <w:right w:val="none" w:sz="0" w:space="0" w:color="auto"/>
                              </w:divBdr>
                            </w:div>
                            <w:div w:id="883756368">
                              <w:marLeft w:val="0"/>
                              <w:marRight w:val="0"/>
                              <w:marTop w:val="180"/>
                              <w:marBottom w:val="240"/>
                              <w:divBdr>
                                <w:top w:val="none" w:sz="0" w:space="0" w:color="auto"/>
                                <w:left w:val="none" w:sz="0" w:space="0" w:color="auto"/>
                                <w:bottom w:val="none" w:sz="0" w:space="0" w:color="auto"/>
                                <w:right w:val="none" w:sz="0" w:space="0" w:color="auto"/>
                              </w:divBdr>
                            </w:div>
                            <w:div w:id="1302811513">
                              <w:marLeft w:val="0"/>
                              <w:marRight w:val="0"/>
                              <w:marTop w:val="360"/>
                              <w:marBottom w:val="180"/>
                              <w:divBdr>
                                <w:top w:val="none" w:sz="0" w:space="0" w:color="auto"/>
                                <w:left w:val="none" w:sz="0" w:space="0" w:color="auto"/>
                                <w:bottom w:val="none" w:sz="0" w:space="0" w:color="auto"/>
                                <w:right w:val="none" w:sz="0" w:space="0" w:color="auto"/>
                              </w:divBdr>
                            </w:div>
                            <w:div w:id="1865248640">
                              <w:marLeft w:val="0"/>
                              <w:marRight w:val="0"/>
                              <w:marTop w:val="180"/>
                              <w:marBottom w:val="240"/>
                              <w:divBdr>
                                <w:top w:val="none" w:sz="0" w:space="0" w:color="auto"/>
                                <w:left w:val="none" w:sz="0" w:space="0" w:color="auto"/>
                                <w:bottom w:val="none" w:sz="0" w:space="0" w:color="auto"/>
                                <w:right w:val="none" w:sz="0" w:space="0" w:color="auto"/>
                              </w:divBdr>
                            </w:div>
                            <w:div w:id="1542127891">
                              <w:marLeft w:val="0"/>
                              <w:marRight w:val="0"/>
                              <w:marTop w:val="0"/>
                              <w:marBottom w:val="0"/>
                              <w:divBdr>
                                <w:top w:val="none" w:sz="0" w:space="0" w:color="auto"/>
                                <w:left w:val="none" w:sz="0" w:space="0" w:color="auto"/>
                                <w:bottom w:val="none" w:sz="0" w:space="0" w:color="auto"/>
                                <w:right w:val="none" w:sz="0" w:space="0" w:color="auto"/>
                              </w:divBdr>
                              <w:divsChild>
                                <w:div w:id="944457475">
                                  <w:marLeft w:val="0"/>
                                  <w:marRight w:val="0"/>
                                  <w:marTop w:val="180"/>
                                  <w:marBottom w:val="0"/>
                                  <w:divBdr>
                                    <w:top w:val="none" w:sz="0" w:space="0" w:color="auto"/>
                                    <w:left w:val="none" w:sz="0" w:space="0" w:color="auto"/>
                                    <w:bottom w:val="none" w:sz="0" w:space="0" w:color="auto"/>
                                    <w:right w:val="none" w:sz="0" w:space="0" w:color="auto"/>
                                  </w:divBdr>
                                </w:div>
                              </w:divsChild>
                            </w:div>
                            <w:div w:id="1676107536">
                              <w:marLeft w:val="0"/>
                              <w:marRight w:val="0"/>
                              <w:marTop w:val="0"/>
                              <w:marBottom w:val="0"/>
                              <w:divBdr>
                                <w:top w:val="none" w:sz="0" w:space="0" w:color="auto"/>
                                <w:left w:val="none" w:sz="0" w:space="0" w:color="auto"/>
                                <w:bottom w:val="none" w:sz="0" w:space="0" w:color="auto"/>
                                <w:right w:val="none" w:sz="0" w:space="0" w:color="auto"/>
                              </w:divBdr>
                              <w:divsChild>
                                <w:div w:id="1088578066">
                                  <w:marLeft w:val="0"/>
                                  <w:marRight w:val="0"/>
                                  <w:marTop w:val="60"/>
                                  <w:marBottom w:val="0"/>
                                  <w:divBdr>
                                    <w:top w:val="none" w:sz="0" w:space="0" w:color="auto"/>
                                    <w:left w:val="none" w:sz="0" w:space="0" w:color="auto"/>
                                    <w:bottom w:val="none" w:sz="0" w:space="0" w:color="auto"/>
                                    <w:right w:val="none" w:sz="0" w:space="0" w:color="auto"/>
                                  </w:divBdr>
                                  <w:divsChild>
                                    <w:div w:id="426927960">
                                      <w:marLeft w:val="0"/>
                                      <w:marRight w:val="0"/>
                                      <w:marTop w:val="0"/>
                                      <w:marBottom w:val="0"/>
                                      <w:divBdr>
                                        <w:top w:val="none" w:sz="0" w:space="0" w:color="auto"/>
                                        <w:left w:val="none" w:sz="0" w:space="0" w:color="auto"/>
                                        <w:bottom w:val="none" w:sz="0" w:space="0" w:color="auto"/>
                                        <w:right w:val="none" w:sz="0" w:space="0" w:color="auto"/>
                                      </w:divBdr>
                                      <w:divsChild>
                                        <w:div w:id="11207633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906985">
                      <w:marLeft w:val="0"/>
                      <w:marRight w:val="0"/>
                      <w:marTop w:val="0"/>
                      <w:marBottom w:val="0"/>
                      <w:divBdr>
                        <w:top w:val="none" w:sz="0" w:space="0" w:color="auto"/>
                        <w:left w:val="none" w:sz="0" w:space="0" w:color="auto"/>
                        <w:bottom w:val="none" w:sz="0" w:space="0" w:color="auto"/>
                        <w:right w:val="none" w:sz="0" w:space="0" w:color="auto"/>
                      </w:divBdr>
                      <w:divsChild>
                        <w:div w:id="168252163">
                          <w:marLeft w:val="0"/>
                          <w:marRight w:val="0"/>
                          <w:marTop w:val="0"/>
                          <w:marBottom w:val="0"/>
                          <w:divBdr>
                            <w:top w:val="none" w:sz="0" w:space="0" w:color="auto"/>
                            <w:left w:val="none" w:sz="0" w:space="0" w:color="auto"/>
                            <w:bottom w:val="none" w:sz="0" w:space="0" w:color="auto"/>
                            <w:right w:val="none" w:sz="0" w:space="0" w:color="auto"/>
                          </w:divBdr>
                          <w:divsChild>
                            <w:div w:id="321735986">
                              <w:marLeft w:val="0"/>
                              <w:marRight w:val="0"/>
                              <w:marTop w:val="0"/>
                              <w:marBottom w:val="0"/>
                              <w:divBdr>
                                <w:top w:val="none" w:sz="0" w:space="0" w:color="auto"/>
                                <w:left w:val="none" w:sz="0" w:space="0" w:color="auto"/>
                                <w:bottom w:val="none" w:sz="0" w:space="0" w:color="auto"/>
                                <w:right w:val="none" w:sz="0" w:space="0" w:color="auto"/>
                              </w:divBdr>
                              <w:divsChild>
                                <w:div w:id="1974020439">
                                  <w:marLeft w:val="0"/>
                                  <w:marRight w:val="0"/>
                                  <w:marTop w:val="0"/>
                                  <w:marBottom w:val="0"/>
                                  <w:divBdr>
                                    <w:top w:val="none" w:sz="0" w:space="0" w:color="auto"/>
                                    <w:left w:val="none" w:sz="0" w:space="0" w:color="auto"/>
                                    <w:bottom w:val="single" w:sz="6" w:space="0" w:color="4E5059"/>
                                    <w:right w:val="none" w:sz="0" w:space="0" w:color="auto"/>
                                  </w:divBdr>
                                  <w:divsChild>
                                    <w:div w:id="1057361883">
                                      <w:marLeft w:val="0"/>
                                      <w:marRight w:val="0"/>
                                      <w:marTop w:val="0"/>
                                      <w:marBottom w:val="0"/>
                                      <w:divBdr>
                                        <w:top w:val="none" w:sz="0" w:space="0" w:color="auto"/>
                                        <w:left w:val="none" w:sz="0" w:space="0" w:color="auto"/>
                                        <w:bottom w:val="none" w:sz="0" w:space="0" w:color="auto"/>
                                        <w:right w:val="none" w:sz="0" w:space="0" w:color="auto"/>
                                      </w:divBdr>
                                      <w:divsChild>
                                        <w:div w:id="1913347700">
                                          <w:marLeft w:val="0"/>
                                          <w:marRight w:val="0"/>
                                          <w:marTop w:val="0"/>
                                          <w:marBottom w:val="0"/>
                                          <w:divBdr>
                                            <w:top w:val="none" w:sz="0" w:space="0" w:color="auto"/>
                                            <w:left w:val="none" w:sz="0" w:space="0" w:color="auto"/>
                                            <w:bottom w:val="none" w:sz="0" w:space="0" w:color="auto"/>
                                            <w:right w:val="none" w:sz="0" w:space="0" w:color="auto"/>
                                          </w:divBdr>
                                          <w:divsChild>
                                            <w:div w:id="340668990">
                                              <w:marLeft w:val="0"/>
                                              <w:marRight w:val="0"/>
                                              <w:marTop w:val="0"/>
                                              <w:marBottom w:val="0"/>
                                              <w:divBdr>
                                                <w:top w:val="none" w:sz="0" w:space="0" w:color="auto"/>
                                                <w:left w:val="none" w:sz="0" w:space="0" w:color="auto"/>
                                                <w:bottom w:val="none" w:sz="0" w:space="0" w:color="auto"/>
                                                <w:right w:val="none" w:sz="0" w:space="0" w:color="auto"/>
                                              </w:divBdr>
                                              <w:divsChild>
                                                <w:div w:id="761798649">
                                                  <w:marLeft w:val="0"/>
                                                  <w:marRight w:val="0"/>
                                                  <w:marTop w:val="0"/>
                                                  <w:marBottom w:val="0"/>
                                                  <w:divBdr>
                                                    <w:top w:val="none" w:sz="0" w:space="0" w:color="auto"/>
                                                    <w:left w:val="none" w:sz="0" w:space="0" w:color="auto"/>
                                                    <w:bottom w:val="single" w:sz="6" w:space="0" w:color="4E5059"/>
                                                    <w:right w:val="none" w:sz="0" w:space="0" w:color="auto"/>
                                                  </w:divBdr>
                                                  <w:divsChild>
                                                    <w:div w:id="2125223436">
                                                      <w:marLeft w:val="0"/>
                                                      <w:marRight w:val="0"/>
                                                      <w:marTop w:val="0"/>
                                                      <w:marBottom w:val="0"/>
                                                      <w:divBdr>
                                                        <w:top w:val="none" w:sz="0" w:space="0" w:color="auto"/>
                                                        <w:left w:val="none" w:sz="0" w:space="0" w:color="auto"/>
                                                        <w:bottom w:val="none" w:sz="0" w:space="0" w:color="auto"/>
                                                        <w:right w:val="none" w:sz="0" w:space="0" w:color="auto"/>
                                                      </w:divBdr>
                                                    </w:div>
                                                  </w:divsChild>
                                                </w:div>
                                                <w:div w:id="622155496">
                                                  <w:marLeft w:val="75"/>
                                                  <w:marRight w:val="0"/>
                                                  <w:marTop w:val="0"/>
                                                  <w:marBottom w:val="0"/>
                                                  <w:divBdr>
                                                    <w:top w:val="none" w:sz="0" w:space="0" w:color="auto"/>
                                                    <w:left w:val="none" w:sz="0" w:space="0" w:color="auto"/>
                                                    <w:bottom w:val="none" w:sz="0" w:space="0" w:color="auto"/>
                                                    <w:right w:val="none" w:sz="0" w:space="0" w:color="auto"/>
                                                  </w:divBdr>
                                                </w:div>
                                              </w:divsChild>
                                            </w:div>
                                            <w:div w:id="1812400038">
                                              <w:marLeft w:val="0"/>
                                              <w:marRight w:val="0"/>
                                              <w:marTop w:val="0"/>
                                              <w:marBottom w:val="0"/>
                                              <w:divBdr>
                                                <w:top w:val="none" w:sz="0" w:space="0" w:color="auto"/>
                                                <w:left w:val="none" w:sz="0" w:space="0" w:color="auto"/>
                                                <w:bottom w:val="none" w:sz="0" w:space="0" w:color="auto"/>
                                                <w:right w:val="none" w:sz="0" w:space="0" w:color="auto"/>
                                              </w:divBdr>
                                              <w:divsChild>
                                                <w:div w:id="50350431">
                                                  <w:marLeft w:val="0"/>
                                                  <w:marRight w:val="0"/>
                                                  <w:marTop w:val="0"/>
                                                  <w:marBottom w:val="0"/>
                                                  <w:divBdr>
                                                    <w:top w:val="none" w:sz="0" w:space="0" w:color="auto"/>
                                                    <w:left w:val="none" w:sz="0" w:space="0" w:color="auto"/>
                                                    <w:bottom w:val="none" w:sz="0" w:space="0" w:color="auto"/>
                                                    <w:right w:val="none" w:sz="0" w:space="0" w:color="auto"/>
                                                  </w:divBdr>
                                                  <w:divsChild>
                                                    <w:div w:id="2131898575">
                                                      <w:marLeft w:val="0"/>
                                                      <w:marRight w:val="0"/>
                                                      <w:marTop w:val="0"/>
                                                      <w:marBottom w:val="0"/>
                                                      <w:divBdr>
                                                        <w:top w:val="none" w:sz="0" w:space="0" w:color="auto"/>
                                                        <w:left w:val="none" w:sz="0" w:space="0" w:color="auto"/>
                                                        <w:bottom w:val="none" w:sz="0" w:space="0" w:color="auto"/>
                                                        <w:right w:val="none" w:sz="0" w:space="0" w:color="auto"/>
                                                      </w:divBdr>
                                                    </w:div>
                                                    <w:div w:id="213293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577600">
                                      <w:marLeft w:val="0"/>
                                      <w:marRight w:val="0"/>
                                      <w:marTop w:val="0"/>
                                      <w:marBottom w:val="0"/>
                                      <w:divBdr>
                                        <w:top w:val="none" w:sz="0" w:space="0" w:color="auto"/>
                                        <w:left w:val="none" w:sz="0" w:space="0" w:color="auto"/>
                                        <w:bottom w:val="none" w:sz="0" w:space="0" w:color="auto"/>
                                        <w:right w:val="none" w:sz="0" w:space="0" w:color="auto"/>
                                      </w:divBdr>
                                      <w:divsChild>
                                        <w:div w:id="882909874">
                                          <w:marLeft w:val="0"/>
                                          <w:marRight w:val="0"/>
                                          <w:marTop w:val="0"/>
                                          <w:marBottom w:val="0"/>
                                          <w:divBdr>
                                            <w:top w:val="none" w:sz="0" w:space="0" w:color="auto"/>
                                            <w:left w:val="none" w:sz="0" w:space="0" w:color="auto"/>
                                            <w:bottom w:val="none" w:sz="0" w:space="0" w:color="auto"/>
                                            <w:right w:val="none" w:sz="0" w:space="0" w:color="auto"/>
                                          </w:divBdr>
                                          <w:divsChild>
                                            <w:div w:id="521238038">
                                              <w:marLeft w:val="0"/>
                                              <w:marRight w:val="0"/>
                                              <w:marTop w:val="0"/>
                                              <w:marBottom w:val="0"/>
                                              <w:divBdr>
                                                <w:top w:val="none" w:sz="0" w:space="0" w:color="auto"/>
                                                <w:left w:val="none" w:sz="0" w:space="0" w:color="auto"/>
                                                <w:bottom w:val="none" w:sz="0" w:space="0" w:color="auto"/>
                                                <w:right w:val="none" w:sz="0" w:space="0" w:color="auto"/>
                                              </w:divBdr>
                                              <w:divsChild>
                                                <w:div w:id="2101441297">
                                                  <w:marLeft w:val="0"/>
                                                  <w:marRight w:val="0"/>
                                                  <w:marTop w:val="0"/>
                                                  <w:marBottom w:val="0"/>
                                                  <w:divBdr>
                                                    <w:top w:val="none" w:sz="0" w:space="0" w:color="auto"/>
                                                    <w:left w:val="none" w:sz="0" w:space="0" w:color="auto"/>
                                                    <w:bottom w:val="single" w:sz="6" w:space="0" w:color="4E5059"/>
                                                    <w:right w:val="none" w:sz="0" w:space="0" w:color="auto"/>
                                                  </w:divBdr>
                                                  <w:divsChild>
                                                    <w:div w:id="1561211971">
                                                      <w:marLeft w:val="0"/>
                                                      <w:marRight w:val="0"/>
                                                      <w:marTop w:val="0"/>
                                                      <w:marBottom w:val="0"/>
                                                      <w:divBdr>
                                                        <w:top w:val="none" w:sz="0" w:space="0" w:color="auto"/>
                                                        <w:left w:val="none" w:sz="0" w:space="0" w:color="auto"/>
                                                        <w:bottom w:val="none" w:sz="0" w:space="0" w:color="auto"/>
                                                        <w:right w:val="none" w:sz="0" w:space="0" w:color="auto"/>
                                                      </w:divBdr>
                                                    </w:div>
                                                  </w:divsChild>
                                                </w:div>
                                                <w:div w:id="60711884">
                                                  <w:marLeft w:val="75"/>
                                                  <w:marRight w:val="0"/>
                                                  <w:marTop w:val="0"/>
                                                  <w:marBottom w:val="0"/>
                                                  <w:divBdr>
                                                    <w:top w:val="none" w:sz="0" w:space="0" w:color="auto"/>
                                                    <w:left w:val="none" w:sz="0" w:space="0" w:color="auto"/>
                                                    <w:bottom w:val="none" w:sz="0" w:space="0" w:color="auto"/>
                                                    <w:right w:val="none" w:sz="0" w:space="0" w:color="auto"/>
                                                  </w:divBdr>
                                                </w:div>
                                              </w:divsChild>
                                            </w:div>
                                            <w:div w:id="557085772">
                                              <w:marLeft w:val="0"/>
                                              <w:marRight w:val="0"/>
                                              <w:marTop w:val="0"/>
                                              <w:marBottom w:val="0"/>
                                              <w:divBdr>
                                                <w:top w:val="none" w:sz="0" w:space="0" w:color="auto"/>
                                                <w:left w:val="none" w:sz="0" w:space="0" w:color="auto"/>
                                                <w:bottom w:val="none" w:sz="0" w:space="0" w:color="auto"/>
                                                <w:right w:val="none" w:sz="0" w:space="0" w:color="auto"/>
                                              </w:divBdr>
                                              <w:divsChild>
                                                <w:div w:id="810484537">
                                                  <w:marLeft w:val="0"/>
                                                  <w:marRight w:val="0"/>
                                                  <w:marTop w:val="0"/>
                                                  <w:marBottom w:val="0"/>
                                                  <w:divBdr>
                                                    <w:top w:val="none" w:sz="0" w:space="0" w:color="auto"/>
                                                    <w:left w:val="none" w:sz="0" w:space="0" w:color="auto"/>
                                                    <w:bottom w:val="none" w:sz="0" w:space="0" w:color="auto"/>
                                                    <w:right w:val="none" w:sz="0" w:space="0" w:color="auto"/>
                                                  </w:divBdr>
                                                  <w:divsChild>
                                                    <w:div w:id="1738894699">
                                                      <w:marLeft w:val="0"/>
                                                      <w:marRight w:val="0"/>
                                                      <w:marTop w:val="0"/>
                                                      <w:marBottom w:val="0"/>
                                                      <w:divBdr>
                                                        <w:top w:val="none" w:sz="0" w:space="0" w:color="auto"/>
                                                        <w:left w:val="none" w:sz="0" w:space="0" w:color="auto"/>
                                                        <w:bottom w:val="none" w:sz="0" w:space="0" w:color="auto"/>
                                                        <w:right w:val="none" w:sz="0" w:space="0" w:color="auto"/>
                                                      </w:divBdr>
                                                    </w:div>
                                                    <w:div w:id="1393770995">
                                                      <w:marLeft w:val="0"/>
                                                      <w:marRight w:val="0"/>
                                                      <w:marTop w:val="0"/>
                                                      <w:marBottom w:val="0"/>
                                                      <w:divBdr>
                                                        <w:top w:val="none" w:sz="0" w:space="0" w:color="auto"/>
                                                        <w:left w:val="none" w:sz="0" w:space="0" w:color="auto"/>
                                                        <w:bottom w:val="none" w:sz="0" w:space="0" w:color="auto"/>
                                                        <w:right w:val="none" w:sz="0" w:space="0" w:color="auto"/>
                                                      </w:divBdr>
                                                    </w:div>
                                                  </w:divsChild>
                                                </w:div>
                                                <w:div w:id="95151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32645">
                                      <w:marLeft w:val="0"/>
                                      <w:marRight w:val="0"/>
                                      <w:marTop w:val="0"/>
                                      <w:marBottom w:val="0"/>
                                      <w:divBdr>
                                        <w:top w:val="none" w:sz="0" w:space="0" w:color="auto"/>
                                        <w:left w:val="none" w:sz="0" w:space="0" w:color="auto"/>
                                        <w:bottom w:val="none" w:sz="0" w:space="0" w:color="auto"/>
                                        <w:right w:val="none" w:sz="0" w:space="0" w:color="auto"/>
                                      </w:divBdr>
                                      <w:divsChild>
                                        <w:div w:id="340936540">
                                          <w:marLeft w:val="0"/>
                                          <w:marRight w:val="0"/>
                                          <w:marTop w:val="0"/>
                                          <w:marBottom w:val="0"/>
                                          <w:divBdr>
                                            <w:top w:val="none" w:sz="0" w:space="0" w:color="auto"/>
                                            <w:left w:val="none" w:sz="0" w:space="0" w:color="auto"/>
                                            <w:bottom w:val="none" w:sz="0" w:space="0" w:color="auto"/>
                                            <w:right w:val="none" w:sz="0" w:space="0" w:color="auto"/>
                                          </w:divBdr>
                                          <w:divsChild>
                                            <w:div w:id="1594242991">
                                              <w:marLeft w:val="0"/>
                                              <w:marRight w:val="0"/>
                                              <w:marTop w:val="0"/>
                                              <w:marBottom w:val="0"/>
                                              <w:divBdr>
                                                <w:top w:val="none" w:sz="0" w:space="0" w:color="auto"/>
                                                <w:left w:val="none" w:sz="0" w:space="0" w:color="auto"/>
                                                <w:bottom w:val="none" w:sz="0" w:space="0" w:color="auto"/>
                                                <w:right w:val="none" w:sz="0" w:space="0" w:color="auto"/>
                                              </w:divBdr>
                                              <w:divsChild>
                                                <w:div w:id="1783259315">
                                                  <w:marLeft w:val="0"/>
                                                  <w:marRight w:val="0"/>
                                                  <w:marTop w:val="0"/>
                                                  <w:marBottom w:val="0"/>
                                                  <w:divBdr>
                                                    <w:top w:val="none" w:sz="0" w:space="0" w:color="auto"/>
                                                    <w:left w:val="none" w:sz="0" w:space="0" w:color="auto"/>
                                                    <w:bottom w:val="single" w:sz="6" w:space="0" w:color="4E5059"/>
                                                    <w:right w:val="none" w:sz="0" w:space="0" w:color="auto"/>
                                                  </w:divBdr>
                                                  <w:divsChild>
                                                    <w:div w:id="609119739">
                                                      <w:marLeft w:val="0"/>
                                                      <w:marRight w:val="0"/>
                                                      <w:marTop w:val="0"/>
                                                      <w:marBottom w:val="0"/>
                                                      <w:divBdr>
                                                        <w:top w:val="none" w:sz="0" w:space="0" w:color="auto"/>
                                                        <w:left w:val="none" w:sz="0" w:space="0" w:color="auto"/>
                                                        <w:bottom w:val="none" w:sz="0" w:space="0" w:color="auto"/>
                                                        <w:right w:val="none" w:sz="0" w:space="0" w:color="auto"/>
                                                      </w:divBdr>
                                                    </w:div>
                                                  </w:divsChild>
                                                </w:div>
                                                <w:div w:id="1754232816">
                                                  <w:marLeft w:val="75"/>
                                                  <w:marRight w:val="0"/>
                                                  <w:marTop w:val="0"/>
                                                  <w:marBottom w:val="0"/>
                                                  <w:divBdr>
                                                    <w:top w:val="none" w:sz="0" w:space="0" w:color="auto"/>
                                                    <w:left w:val="none" w:sz="0" w:space="0" w:color="auto"/>
                                                    <w:bottom w:val="none" w:sz="0" w:space="0" w:color="auto"/>
                                                    <w:right w:val="none" w:sz="0" w:space="0" w:color="auto"/>
                                                  </w:divBdr>
                                                </w:div>
                                              </w:divsChild>
                                            </w:div>
                                            <w:div w:id="365839589">
                                              <w:marLeft w:val="0"/>
                                              <w:marRight w:val="0"/>
                                              <w:marTop w:val="0"/>
                                              <w:marBottom w:val="0"/>
                                              <w:divBdr>
                                                <w:top w:val="none" w:sz="0" w:space="0" w:color="auto"/>
                                                <w:left w:val="none" w:sz="0" w:space="0" w:color="auto"/>
                                                <w:bottom w:val="none" w:sz="0" w:space="0" w:color="auto"/>
                                                <w:right w:val="none" w:sz="0" w:space="0" w:color="auto"/>
                                              </w:divBdr>
                                              <w:divsChild>
                                                <w:div w:id="1641304430">
                                                  <w:marLeft w:val="0"/>
                                                  <w:marRight w:val="0"/>
                                                  <w:marTop w:val="0"/>
                                                  <w:marBottom w:val="0"/>
                                                  <w:divBdr>
                                                    <w:top w:val="none" w:sz="0" w:space="0" w:color="auto"/>
                                                    <w:left w:val="none" w:sz="0" w:space="0" w:color="auto"/>
                                                    <w:bottom w:val="none" w:sz="0" w:space="0" w:color="auto"/>
                                                    <w:right w:val="none" w:sz="0" w:space="0" w:color="auto"/>
                                                  </w:divBdr>
                                                  <w:divsChild>
                                                    <w:div w:id="1153258312">
                                                      <w:marLeft w:val="0"/>
                                                      <w:marRight w:val="0"/>
                                                      <w:marTop w:val="0"/>
                                                      <w:marBottom w:val="0"/>
                                                      <w:divBdr>
                                                        <w:top w:val="none" w:sz="0" w:space="0" w:color="auto"/>
                                                        <w:left w:val="none" w:sz="0" w:space="0" w:color="auto"/>
                                                        <w:bottom w:val="none" w:sz="0" w:space="0" w:color="auto"/>
                                                        <w:right w:val="none" w:sz="0" w:space="0" w:color="auto"/>
                                                      </w:divBdr>
                                                    </w:div>
                                                    <w:div w:id="4342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859327">
                                      <w:marLeft w:val="0"/>
                                      <w:marRight w:val="0"/>
                                      <w:marTop w:val="0"/>
                                      <w:marBottom w:val="0"/>
                                      <w:divBdr>
                                        <w:top w:val="none" w:sz="0" w:space="0" w:color="auto"/>
                                        <w:left w:val="none" w:sz="0" w:space="0" w:color="auto"/>
                                        <w:bottom w:val="none" w:sz="0" w:space="0" w:color="auto"/>
                                        <w:right w:val="none" w:sz="0" w:space="0" w:color="auto"/>
                                      </w:divBdr>
                                      <w:divsChild>
                                        <w:div w:id="202770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903541">
          <w:marLeft w:val="0"/>
          <w:marRight w:val="0"/>
          <w:marTop w:val="450"/>
          <w:marBottom w:val="0"/>
          <w:divBdr>
            <w:top w:val="none" w:sz="0" w:space="0" w:color="auto"/>
            <w:left w:val="none" w:sz="0" w:space="0" w:color="auto"/>
            <w:bottom w:val="none" w:sz="0" w:space="0" w:color="auto"/>
            <w:right w:val="none" w:sz="0" w:space="0" w:color="auto"/>
          </w:divBdr>
          <w:divsChild>
            <w:div w:id="1046028010">
              <w:marLeft w:val="0"/>
              <w:marRight w:val="0"/>
              <w:marTop w:val="0"/>
              <w:marBottom w:val="0"/>
              <w:divBdr>
                <w:top w:val="none" w:sz="0" w:space="0" w:color="auto"/>
                <w:left w:val="none" w:sz="0" w:space="0" w:color="auto"/>
                <w:bottom w:val="none" w:sz="0" w:space="0" w:color="auto"/>
                <w:right w:val="none" w:sz="0" w:space="0" w:color="auto"/>
              </w:divBdr>
              <w:divsChild>
                <w:div w:id="1900701211">
                  <w:marLeft w:val="0"/>
                  <w:marRight w:val="0"/>
                  <w:marTop w:val="0"/>
                  <w:marBottom w:val="0"/>
                  <w:divBdr>
                    <w:top w:val="none" w:sz="0" w:space="0" w:color="auto"/>
                    <w:left w:val="none" w:sz="0" w:space="0" w:color="auto"/>
                    <w:bottom w:val="none" w:sz="0" w:space="0" w:color="auto"/>
                    <w:right w:val="none" w:sz="0" w:space="0" w:color="auto"/>
                  </w:divBdr>
                  <w:divsChild>
                    <w:div w:id="2131898148">
                      <w:marLeft w:val="2332"/>
                      <w:marRight w:val="0"/>
                      <w:marTop w:val="0"/>
                      <w:marBottom w:val="0"/>
                      <w:divBdr>
                        <w:top w:val="none" w:sz="0" w:space="0" w:color="auto"/>
                        <w:left w:val="none" w:sz="0" w:space="0" w:color="auto"/>
                        <w:bottom w:val="none" w:sz="0" w:space="0" w:color="auto"/>
                        <w:right w:val="none" w:sz="0" w:space="0" w:color="auto"/>
                      </w:divBdr>
                      <w:divsChild>
                        <w:div w:id="1081832953">
                          <w:marLeft w:val="0"/>
                          <w:marRight w:val="0"/>
                          <w:marTop w:val="0"/>
                          <w:marBottom w:val="0"/>
                          <w:divBdr>
                            <w:top w:val="none" w:sz="0" w:space="0" w:color="auto"/>
                            <w:left w:val="none" w:sz="0" w:space="0" w:color="auto"/>
                            <w:bottom w:val="none" w:sz="0" w:space="0" w:color="auto"/>
                            <w:right w:val="none" w:sz="0" w:space="0" w:color="auto"/>
                          </w:divBdr>
                          <w:divsChild>
                            <w:div w:id="367996516">
                              <w:marLeft w:val="0"/>
                              <w:marRight w:val="0"/>
                              <w:marTop w:val="0"/>
                              <w:marBottom w:val="0"/>
                              <w:divBdr>
                                <w:top w:val="none" w:sz="0" w:space="0" w:color="auto"/>
                                <w:left w:val="none" w:sz="0" w:space="0" w:color="auto"/>
                                <w:bottom w:val="none" w:sz="0" w:space="0" w:color="auto"/>
                                <w:right w:val="none" w:sz="0" w:space="0" w:color="auto"/>
                              </w:divBdr>
                              <w:divsChild>
                                <w:div w:id="80616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620128">
                      <w:marLeft w:val="0"/>
                      <w:marRight w:val="0"/>
                      <w:marTop w:val="0"/>
                      <w:marBottom w:val="0"/>
                      <w:divBdr>
                        <w:top w:val="none" w:sz="0" w:space="0" w:color="auto"/>
                        <w:left w:val="none" w:sz="0" w:space="0" w:color="auto"/>
                        <w:bottom w:val="none" w:sz="0" w:space="0" w:color="auto"/>
                        <w:right w:val="none" w:sz="0" w:space="0" w:color="auto"/>
                      </w:divBdr>
                      <w:divsChild>
                        <w:div w:id="47791532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81636825">
              <w:marLeft w:val="0"/>
              <w:marRight w:val="0"/>
              <w:marTop w:val="0"/>
              <w:marBottom w:val="0"/>
              <w:divBdr>
                <w:top w:val="none" w:sz="0" w:space="0" w:color="auto"/>
                <w:left w:val="none" w:sz="0" w:space="0" w:color="auto"/>
                <w:bottom w:val="none" w:sz="0" w:space="0" w:color="auto"/>
                <w:right w:val="none" w:sz="0" w:space="0" w:color="auto"/>
              </w:divBdr>
              <w:divsChild>
                <w:div w:id="308021278">
                  <w:marLeft w:val="0"/>
                  <w:marRight w:val="0"/>
                  <w:marTop w:val="0"/>
                  <w:marBottom w:val="0"/>
                  <w:divBdr>
                    <w:top w:val="none" w:sz="0" w:space="0" w:color="auto"/>
                    <w:left w:val="none" w:sz="0" w:space="0" w:color="auto"/>
                    <w:bottom w:val="none" w:sz="0" w:space="0" w:color="auto"/>
                    <w:right w:val="none" w:sz="0" w:space="0" w:color="auto"/>
                  </w:divBdr>
                  <w:divsChild>
                    <w:div w:id="415631524">
                      <w:marLeft w:val="0"/>
                      <w:marRight w:val="0"/>
                      <w:marTop w:val="0"/>
                      <w:marBottom w:val="0"/>
                      <w:divBdr>
                        <w:top w:val="none" w:sz="0" w:space="0" w:color="auto"/>
                        <w:left w:val="none" w:sz="0" w:space="0" w:color="auto"/>
                        <w:bottom w:val="none" w:sz="0" w:space="0" w:color="auto"/>
                        <w:right w:val="none" w:sz="0" w:space="0" w:color="auto"/>
                      </w:divBdr>
                      <w:divsChild>
                        <w:div w:id="746996808">
                          <w:marLeft w:val="0"/>
                          <w:marRight w:val="0"/>
                          <w:marTop w:val="0"/>
                          <w:marBottom w:val="0"/>
                          <w:divBdr>
                            <w:top w:val="none" w:sz="0" w:space="0" w:color="auto"/>
                            <w:left w:val="none" w:sz="0" w:space="0" w:color="auto"/>
                            <w:bottom w:val="none" w:sz="0" w:space="0" w:color="auto"/>
                            <w:right w:val="none" w:sz="0" w:space="0" w:color="auto"/>
                          </w:divBdr>
                          <w:divsChild>
                            <w:div w:id="2058966238">
                              <w:marLeft w:val="0"/>
                              <w:marRight w:val="0"/>
                              <w:marTop w:val="180"/>
                              <w:marBottom w:val="240"/>
                              <w:divBdr>
                                <w:top w:val="none" w:sz="0" w:space="0" w:color="auto"/>
                                <w:left w:val="none" w:sz="0" w:space="0" w:color="auto"/>
                                <w:bottom w:val="none" w:sz="0" w:space="0" w:color="auto"/>
                                <w:right w:val="none" w:sz="0" w:space="0" w:color="auto"/>
                              </w:divBdr>
                            </w:div>
                            <w:div w:id="143738301">
                              <w:marLeft w:val="0"/>
                              <w:marRight w:val="0"/>
                              <w:marTop w:val="360"/>
                              <w:marBottom w:val="180"/>
                              <w:divBdr>
                                <w:top w:val="none" w:sz="0" w:space="0" w:color="auto"/>
                                <w:left w:val="none" w:sz="0" w:space="0" w:color="auto"/>
                                <w:bottom w:val="none" w:sz="0" w:space="0" w:color="auto"/>
                                <w:right w:val="none" w:sz="0" w:space="0" w:color="auto"/>
                              </w:divBdr>
                            </w:div>
                            <w:div w:id="267936048">
                              <w:marLeft w:val="0"/>
                              <w:marRight w:val="0"/>
                              <w:marTop w:val="180"/>
                              <w:marBottom w:val="240"/>
                              <w:divBdr>
                                <w:top w:val="none" w:sz="0" w:space="0" w:color="auto"/>
                                <w:left w:val="none" w:sz="0" w:space="0" w:color="auto"/>
                                <w:bottom w:val="none" w:sz="0" w:space="0" w:color="auto"/>
                                <w:right w:val="none" w:sz="0" w:space="0" w:color="auto"/>
                              </w:divBdr>
                            </w:div>
                            <w:div w:id="1457287048">
                              <w:marLeft w:val="0"/>
                              <w:marRight w:val="0"/>
                              <w:marTop w:val="180"/>
                              <w:marBottom w:val="0"/>
                              <w:divBdr>
                                <w:top w:val="none" w:sz="0" w:space="0" w:color="auto"/>
                                <w:left w:val="none" w:sz="0" w:space="0" w:color="auto"/>
                                <w:bottom w:val="none" w:sz="0" w:space="0" w:color="auto"/>
                                <w:right w:val="none" w:sz="0" w:space="0" w:color="auto"/>
                              </w:divBdr>
                              <w:divsChild>
                                <w:div w:id="284040940">
                                  <w:marLeft w:val="0"/>
                                  <w:marRight w:val="0"/>
                                  <w:marTop w:val="240"/>
                                  <w:marBottom w:val="0"/>
                                  <w:divBdr>
                                    <w:top w:val="none" w:sz="0" w:space="0" w:color="auto"/>
                                    <w:left w:val="none" w:sz="0" w:space="0" w:color="auto"/>
                                    <w:bottom w:val="none" w:sz="0" w:space="0" w:color="auto"/>
                                    <w:right w:val="none" w:sz="0" w:space="0" w:color="auto"/>
                                  </w:divBdr>
                                </w:div>
                              </w:divsChild>
                            </w:div>
                            <w:div w:id="1756128186">
                              <w:marLeft w:val="0"/>
                              <w:marRight w:val="0"/>
                              <w:marTop w:val="360"/>
                              <w:marBottom w:val="180"/>
                              <w:divBdr>
                                <w:top w:val="none" w:sz="0" w:space="0" w:color="auto"/>
                                <w:left w:val="none" w:sz="0" w:space="0" w:color="auto"/>
                                <w:bottom w:val="none" w:sz="0" w:space="0" w:color="auto"/>
                                <w:right w:val="none" w:sz="0" w:space="0" w:color="auto"/>
                              </w:divBdr>
                            </w:div>
                            <w:div w:id="1790709059">
                              <w:marLeft w:val="0"/>
                              <w:marRight w:val="0"/>
                              <w:marTop w:val="180"/>
                              <w:marBottom w:val="240"/>
                              <w:divBdr>
                                <w:top w:val="none" w:sz="0" w:space="0" w:color="auto"/>
                                <w:left w:val="none" w:sz="0" w:space="0" w:color="auto"/>
                                <w:bottom w:val="none" w:sz="0" w:space="0" w:color="auto"/>
                                <w:right w:val="none" w:sz="0" w:space="0" w:color="auto"/>
                              </w:divBdr>
                            </w:div>
                            <w:div w:id="1012219991">
                              <w:marLeft w:val="0"/>
                              <w:marRight w:val="0"/>
                              <w:marTop w:val="360"/>
                              <w:marBottom w:val="180"/>
                              <w:divBdr>
                                <w:top w:val="none" w:sz="0" w:space="0" w:color="auto"/>
                                <w:left w:val="none" w:sz="0" w:space="0" w:color="auto"/>
                                <w:bottom w:val="none" w:sz="0" w:space="0" w:color="auto"/>
                                <w:right w:val="none" w:sz="0" w:space="0" w:color="auto"/>
                              </w:divBdr>
                            </w:div>
                            <w:div w:id="1471677343">
                              <w:marLeft w:val="0"/>
                              <w:marRight w:val="0"/>
                              <w:marTop w:val="180"/>
                              <w:marBottom w:val="240"/>
                              <w:divBdr>
                                <w:top w:val="none" w:sz="0" w:space="0" w:color="auto"/>
                                <w:left w:val="none" w:sz="0" w:space="0" w:color="auto"/>
                                <w:bottom w:val="none" w:sz="0" w:space="0" w:color="auto"/>
                                <w:right w:val="none" w:sz="0" w:space="0" w:color="auto"/>
                              </w:divBdr>
                            </w:div>
                            <w:div w:id="1982533436">
                              <w:marLeft w:val="0"/>
                              <w:marRight w:val="0"/>
                              <w:marTop w:val="360"/>
                              <w:marBottom w:val="180"/>
                              <w:divBdr>
                                <w:top w:val="none" w:sz="0" w:space="0" w:color="auto"/>
                                <w:left w:val="none" w:sz="0" w:space="0" w:color="auto"/>
                                <w:bottom w:val="none" w:sz="0" w:space="0" w:color="auto"/>
                                <w:right w:val="none" w:sz="0" w:space="0" w:color="auto"/>
                              </w:divBdr>
                            </w:div>
                            <w:div w:id="527063473">
                              <w:marLeft w:val="0"/>
                              <w:marRight w:val="0"/>
                              <w:marTop w:val="360"/>
                              <w:marBottom w:val="180"/>
                              <w:divBdr>
                                <w:top w:val="none" w:sz="0" w:space="0" w:color="auto"/>
                                <w:left w:val="none" w:sz="0" w:space="0" w:color="auto"/>
                                <w:bottom w:val="none" w:sz="0" w:space="0" w:color="auto"/>
                                <w:right w:val="none" w:sz="0" w:space="0" w:color="auto"/>
                              </w:divBdr>
                            </w:div>
                            <w:div w:id="1268389359">
                              <w:marLeft w:val="0"/>
                              <w:marRight w:val="0"/>
                              <w:marTop w:val="360"/>
                              <w:marBottom w:val="180"/>
                              <w:divBdr>
                                <w:top w:val="none" w:sz="0" w:space="0" w:color="auto"/>
                                <w:left w:val="none" w:sz="0" w:space="0" w:color="auto"/>
                                <w:bottom w:val="none" w:sz="0" w:space="0" w:color="auto"/>
                                <w:right w:val="none" w:sz="0" w:space="0" w:color="auto"/>
                              </w:divBdr>
                            </w:div>
                            <w:div w:id="56172296">
                              <w:marLeft w:val="0"/>
                              <w:marRight w:val="0"/>
                              <w:marTop w:val="180"/>
                              <w:marBottom w:val="240"/>
                              <w:divBdr>
                                <w:top w:val="none" w:sz="0" w:space="0" w:color="auto"/>
                                <w:left w:val="none" w:sz="0" w:space="0" w:color="auto"/>
                                <w:bottom w:val="none" w:sz="0" w:space="0" w:color="auto"/>
                                <w:right w:val="none" w:sz="0" w:space="0" w:color="auto"/>
                              </w:divBdr>
                            </w:div>
                            <w:div w:id="2140033134">
                              <w:marLeft w:val="0"/>
                              <w:marRight w:val="0"/>
                              <w:marTop w:val="360"/>
                              <w:marBottom w:val="180"/>
                              <w:divBdr>
                                <w:top w:val="none" w:sz="0" w:space="0" w:color="auto"/>
                                <w:left w:val="none" w:sz="0" w:space="0" w:color="auto"/>
                                <w:bottom w:val="none" w:sz="0" w:space="0" w:color="auto"/>
                                <w:right w:val="none" w:sz="0" w:space="0" w:color="auto"/>
                              </w:divBdr>
                            </w:div>
                            <w:div w:id="1012949674">
                              <w:marLeft w:val="0"/>
                              <w:marRight w:val="0"/>
                              <w:marTop w:val="180"/>
                              <w:marBottom w:val="240"/>
                              <w:divBdr>
                                <w:top w:val="none" w:sz="0" w:space="0" w:color="auto"/>
                                <w:left w:val="none" w:sz="0" w:space="0" w:color="auto"/>
                                <w:bottom w:val="none" w:sz="0" w:space="0" w:color="auto"/>
                                <w:right w:val="none" w:sz="0" w:space="0" w:color="auto"/>
                              </w:divBdr>
                            </w:div>
                            <w:div w:id="1127314369">
                              <w:marLeft w:val="0"/>
                              <w:marRight w:val="0"/>
                              <w:marTop w:val="360"/>
                              <w:marBottom w:val="180"/>
                              <w:divBdr>
                                <w:top w:val="none" w:sz="0" w:space="0" w:color="auto"/>
                                <w:left w:val="none" w:sz="0" w:space="0" w:color="auto"/>
                                <w:bottom w:val="none" w:sz="0" w:space="0" w:color="auto"/>
                                <w:right w:val="none" w:sz="0" w:space="0" w:color="auto"/>
                              </w:divBdr>
                            </w:div>
                            <w:div w:id="55011538">
                              <w:marLeft w:val="0"/>
                              <w:marRight w:val="0"/>
                              <w:marTop w:val="360"/>
                              <w:marBottom w:val="180"/>
                              <w:divBdr>
                                <w:top w:val="none" w:sz="0" w:space="0" w:color="auto"/>
                                <w:left w:val="none" w:sz="0" w:space="0" w:color="auto"/>
                                <w:bottom w:val="none" w:sz="0" w:space="0" w:color="auto"/>
                                <w:right w:val="none" w:sz="0" w:space="0" w:color="auto"/>
                              </w:divBdr>
                            </w:div>
                            <w:div w:id="654146880">
                              <w:marLeft w:val="0"/>
                              <w:marRight w:val="0"/>
                              <w:marTop w:val="180"/>
                              <w:marBottom w:val="240"/>
                              <w:divBdr>
                                <w:top w:val="none" w:sz="0" w:space="0" w:color="auto"/>
                                <w:left w:val="none" w:sz="0" w:space="0" w:color="auto"/>
                                <w:bottom w:val="none" w:sz="0" w:space="0" w:color="auto"/>
                                <w:right w:val="none" w:sz="0" w:space="0" w:color="auto"/>
                              </w:divBdr>
                            </w:div>
                            <w:div w:id="820534864">
                              <w:marLeft w:val="0"/>
                              <w:marRight w:val="0"/>
                              <w:marTop w:val="360"/>
                              <w:marBottom w:val="180"/>
                              <w:divBdr>
                                <w:top w:val="none" w:sz="0" w:space="0" w:color="auto"/>
                                <w:left w:val="none" w:sz="0" w:space="0" w:color="auto"/>
                                <w:bottom w:val="none" w:sz="0" w:space="0" w:color="auto"/>
                                <w:right w:val="none" w:sz="0" w:space="0" w:color="auto"/>
                              </w:divBdr>
                            </w:div>
                            <w:div w:id="1015762534">
                              <w:marLeft w:val="0"/>
                              <w:marRight w:val="0"/>
                              <w:marTop w:val="180"/>
                              <w:marBottom w:val="240"/>
                              <w:divBdr>
                                <w:top w:val="none" w:sz="0" w:space="0" w:color="auto"/>
                                <w:left w:val="none" w:sz="0" w:space="0" w:color="auto"/>
                                <w:bottom w:val="none" w:sz="0" w:space="0" w:color="auto"/>
                                <w:right w:val="none" w:sz="0" w:space="0" w:color="auto"/>
                              </w:divBdr>
                            </w:div>
                            <w:div w:id="1423722265">
                              <w:marLeft w:val="0"/>
                              <w:marRight w:val="0"/>
                              <w:marTop w:val="0"/>
                              <w:marBottom w:val="0"/>
                              <w:divBdr>
                                <w:top w:val="none" w:sz="0" w:space="0" w:color="auto"/>
                                <w:left w:val="none" w:sz="0" w:space="0" w:color="auto"/>
                                <w:bottom w:val="none" w:sz="0" w:space="0" w:color="auto"/>
                                <w:right w:val="none" w:sz="0" w:space="0" w:color="auto"/>
                              </w:divBdr>
                              <w:divsChild>
                                <w:div w:id="1728450056">
                                  <w:marLeft w:val="0"/>
                                  <w:marRight w:val="0"/>
                                  <w:marTop w:val="180"/>
                                  <w:marBottom w:val="240"/>
                                  <w:divBdr>
                                    <w:top w:val="none" w:sz="0" w:space="0" w:color="auto"/>
                                    <w:left w:val="none" w:sz="0" w:space="0" w:color="auto"/>
                                    <w:bottom w:val="none" w:sz="0" w:space="0" w:color="auto"/>
                                    <w:right w:val="none" w:sz="0" w:space="0" w:color="auto"/>
                                  </w:divBdr>
                                </w:div>
                              </w:divsChild>
                            </w:div>
                            <w:div w:id="1479106047">
                              <w:marLeft w:val="0"/>
                              <w:marRight w:val="0"/>
                              <w:marTop w:val="0"/>
                              <w:marBottom w:val="0"/>
                              <w:divBdr>
                                <w:top w:val="none" w:sz="0" w:space="0" w:color="auto"/>
                                <w:left w:val="none" w:sz="0" w:space="0" w:color="auto"/>
                                <w:bottom w:val="none" w:sz="0" w:space="0" w:color="auto"/>
                                <w:right w:val="none" w:sz="0" w:space="0" w:color="auto"/>
                              </w:divBdr>
                              <w:divsChild>
                                <w:div w:id="1658529387">
                                  <w:marLeft w:val="0"/>
                                  <w:marRight w:val="0"/>
                                  <w:marTop w:val="60"/>
                                  <w:marBottom w:val="0"/>
                                  <w:divBdr>
                                    <w:top w:val="none" w:sz="0" w:space="0" w:color="auto"/>
                                    <w:left w:val="none" w:sz="0" w:space="0" w:color="auto"/>
                                    <w:bottom w:val="none" w:sz="0" w:space="0" w:color="auto"/>
                                    <w:right w:val="none" w:sz="0" w:space="0" w:color="auto"/>
                                  </w:divBdr>
                                  <w:divsChild>
                                    <w:div w:id="388501841">
                                      <w:marLeft w:val="0"/>
                                      <w:marRight w:val="0"/>
                                      <w:marTop w:val="0"/>
                                      <w:marBottom w:val="0"/>
                                      <w:divBdr>
                                        <w:top w:val="none" w:sz="0" w:space="0" w:color="auto"/>
                                        <w:left w:val="none" w:sz="0" w:space="0" w:color="auto"/>
                                        <w:bottom w:val="none" w:sz="0" w:space="0" w:color="auto"/>
                                        <w:right w:val="none" w:sz="0" w:space="0" w:color="auto"/>
                                      </w:divBdr>
                                      <w:divsChild>
                                        <w:div w:id="65164298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574391">
          <w:marLeft w:val="0"/>
          <w:marRight w:val="0"/>
          <w:marTop w:val="450"/>
          <w:marBottom w:val="0"/>
          <w:divBdr>
            <w:top w:val="none" w:sz="0" w:space="0" w:color="auto"/>
            <w:left w:val="none" w:sz="0" w:space="0" w:color="auto"/>
            <w:bottom w:val="none" w:sz="0" w:space="0" w:color="auto"/>
            <w:right w:val="none" w:sz="0" w:space="0" w:color="auto"/>
          </w:divBdr>
          <w:divsChild>
            <w:div w:id="1898664180">
              <w:marLeft w:val="0"/>
              <w:marRight w:val="0"/>
              <w:marTop w:val="0"/>
              <w:marBottom w:val="0"/>
              <w:divBdr>
                <w:top w:val="none" w:sz="0" w:space="0" w:color="auto"/>
                <w:left w:val="none" w:sz="0" w:space="0" w:color="auto"/>
                <w:bottom w:val="none" w:sz="0" w:space="0" w:color="auto"/>
                <w:right w:val="none" w:sz="0" w:space="0" w:color="auto"/>
              </w:divBdr>
              <w:divsChild>
                <w:div w:id="1644769820">
                  <w:marLeft w:val="0"/>
                  <w:marRight w:val="0"/>
                  <w:marTop w:val="0"/>
                  <w:marBottom w:val="0"/>
                  <w:divBdr>
                    <w:top w:val="none" w:sz="0" w:space="0" w:color="auto"/>
                    <w:left w:val="none" w:sz="0" w:space="0" w:color="auto"/>
                    <w:bottom w:val="none" w:sz="0" w:space="0" w:color="auto"/>
                    <w:right w:val="none" w:sz="0" w:space="0" w:color="auto"/>
                  </w:divBdr>
                  <w:divsChild>
                    <w:div w:id="1301957378">
                      <w:marLeft w:val="780"/>
                      <w:marRight w:val="0"/>
                      <w:marTop w:val="0"/>
                      <w:marBottom w:val="0"/>
                      <w:divBdr>
                        <w:top w:val="none" w:sz="0" w:space="0" w:color="auto"/>
                        <w:left w:val="none" w:sz="0" w:space="0" w:color="auto"/>
                        <w:bottom w:val="none" w:sz="0" w:space="0" w:color="auto"/>
                        <w:right w:val="none" w:sz="0" w:space="0" w:color="auto"/>
                      </w:divBdr>
                      <w:divsChild>
                        <w:div w:id="793254812">
                          <w:marLeft w:val="0"/>
                          <w:marRight w:val="0"/>
                          <w:marTop w:val="0"/>
                          <w:marBottom w:val="0"/>
                          <w:divBdr>
                            <w:top w:val="none" w:sz="0" w:space="0" w:color="auto"/>
                            <w:left w:val="none" w:sz="0" w:space="0" w:color="auto"/>
                            <w:bottom w:val="none" w:sz="0" w:space="0" w:color="auto"/>
                            <w:right w:val="none" w:sz="0" w:space="0" w:color="auto"/>
                          </w:divBdr>
                          <w:divsChild>
                            <w:div w:id="1170868226">
                              <w:marLeft w:val="0"/>
                              <w:marRight w:val="0"/>
                              <w:marTop w:val="0"/>
                              <w:marBottom w:val="0"/>
                              <w:divBdr>
                                <w:top w:val="none" w:sz="0" w:space="0" w:color="auto"/>
                                <w:left w:val="none" w:sz="0" w:space="0" w:color="auto"/>
                                <w:bottom w:val="none" w:sz="0" w:space="0" w:color="auto"/>
                                <w:right w:val="none" w:sz="0" w:space="0" w:color="auto"/>
                              </w:divBdr>
                              <w:divsChild>
                                <w:div w:id="14764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7186">
                      <w:marLeft w:val="0"/>
                      <w:marRight w:val="0"/>
                      <w:marTop w:val="0"/>
                      <w:marBottom w:val="0"/>
                      <w:divBdr>
                        <w:top w:val="none" w:sz="0" w:space="0" w:color="auto"/>
                        <w:left w:val="none" w:sz="0" w:space="0" w:color="auto"/>
                        <w:bottom w:val="none" w:sz="0" w:space="0" w:color="auto"/>
                        <w:right w:val="none" w:sz="0" w:space="0" w:color="auto"/>
                      </w:divBdr>
                      <w:divsChild>
                        <w:div w:id="79799311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85785144">
              <w:marLeft w:val="0"/>
              <w:marRight w:val="0"/>
              <w:marTop w:val="0"/>
              <w:marBottom w:val="0"/>
              <w:divBdr>
                <w:top w:val="none" w:sz="0" w:space="0" w:color="auto"/>
                <w:left w:val="none" w:sz="0" w:space="0" w:color="auto"/>
                <w:bottom w:val="none" w:sz="0" w:space="0" w:color="auto"/>
                <w:right w:val="none" w:sz="0" w:space="0" w:color="auto"/>
              </w:divBdr>
              <w:divsChild>
                <w:div w:id="1702320620">
                  <w:marLeft w:val="0"/>
                  <w:marRight w:val="0"/>
                  <w:marTop w:val="0"/>
                  <w:marBottom w:val="0"/>
                  <w:divBdr>
                    <w:top w:val="none" w:sz="0" w:space="0" w:color="auto"/>
                    <w:left w:val="none" w:sz="0" w:space="0" w:color="auto"/>
                    <w:bottom w:val="none" w:sz="0" w:space="0" w:color="auto"/>
                    <w:right w:val="none" w:sz="0" w:space="0" w:color="auto"/>
                  </w:divBdr>
                  <w:divsChild>
                    <w:div w:id="1775856497">
                      <w:marLeft w:val="0"/>
                      <w:marRight w:val="0"/>
                      <w:marTop w:val="0"/>
                      <w:marBottom w:val="0"/>
                      <w:divBdr>
                        <w:top w:val="none" w:sz="0" w:space="0" w:color="auto"/>
                        <w:left w:val="none" w:sz="0" w:space="0" w:color="auto"/>
                        <w:bottom w:val="none" w:sz="0" w:space="0" w:color="auto"/>
                        <w:right w:val="none" w:sz="0" w:space="0" w:color="auto"/>
                      </w:divBdr>
                      <w:divsChild>
                        <w:div w:id="1517771818">
                          <w:marLeft w:val="0"/>
                          <w:marRight w:val="0"/>
                          <w:marTop w:val="0"/>
                          <w:marBottom w:val="0"/>
                          <w:divBdr>
                            <w:top w:val="none" w:sz="0" w:space="0" w:color="auto"/>
                            <w:left w:val="none" w:sz="0" w:space="0" w:color="auto"/>
                            <w:bottom w:val="none" w:sz="0" w:space="0" w:color="auto"/>
                            <w:right w:val="none" w:sz="0" w:space="0" w:color="auto"/>
                          </w:divBdr>
                          <w:divsChild>
                            <w:div w:id="788086582">
                              <w:marLeft w:val="0"/>
                              <w:marRight w:val="0"/>
                              <w:marTop w:val="180"/>
                              <w:marBottom w:val="240"/>
                              <w:divBdr>
                                <w:top w:val="none" w:sz="0" w:space="0" w:color="auto"/>
                                <w:left w:val="none" w:sz="0" w:space="0" w:color="auto"/>
                                <w:bottom w:val="none" w:sz="0" w:space="0" w:color="auto"/>
                                <w:right w:val="none" w:sz="0" w:space="0" w:color="auto"/>
                              </w:divBdr>
                            </w:div>
                            <w:div w:id="438988304">
                              <w:marLeft w:val="0"/>
                              <w:marRight w:val="0"/>
                              <w:marTop w:val="360"/>
                              <w:marBottom w:val="180"/>
                              <w:divBdr>
                                <w:top w:val="none" w:sz="0" w:space="0" w:color="auto"/>
                                <w:left w:val="none" w:sz="0" w:space="0" w:color="auto"/>
                                <w:bottom w:val="none" w:sz="0" w:space="0" w:color="auto"/>
                                <w:right w:val="none" w:sz="0" w:space="0" w:color="auto"/>
                              </w:divBdr>
                            </w:div>
                            <w:div w:id="2017295302">
                              <w:marLeft w:val="0"/>
                              <w:marRight w:val="0"/>
                              <w:marTop w:val="360"/>
                              <w:marBottom w:val="180"/>
                              <w:divBdr>
                                <w:top w:val="none" w:sz="0" w:space="0" w:color="auto"/>
                                <w:left w:val="none" w:sz="0" w:space="0" w:color="auto"/>
                                <w:bottom w:val="none" w:sz="0" w:space="0" w:color="auto"/>
                                <w:right w:val="none" w:sz="0" w:space="0" w:color="auto"/>
                              </w:divBdr>
                            </w:div>
                            <w:div w:id="1076512235">
                              <w:marLeft w:val="0"/>
                              <w:marRight w:val="0"/>
                              <w:marTop w:val="360"/>
                              <w:marBottom w:val="180"/>
                              <w:divBdr>
                                <w:top w:val="none" w:sz="0" w:space="0" w:color="auto"/>
                                <w:left w:val="none" w:sz="0" w:space="0" w:color="auto"/>
                                <w:bottom w:val="none" w:sz="0" w:space="0" w:color="auto"/>
                                <w:right w:val="none" w:sz="0" w:space="0" w:color="auto"/>
                              </w:divBdr>
                            </w:div>
                            <w:div w:id="583342043">
                              <w:marLeft w:val="0"/>
                              <w:marRight w:val="0"/>
                              <w:marTop w:val="360"/>
                              <w:marBottom w:val="180"/>
                              <w:divBdr>
                                <w:top w:val="none" w:sz="0" w:space="0" w:color="auto"/>
                                <w:left w:val="none" w:sz="0" w:space="0" w:color="auto"/>
                                <w:bottom w:val="none" w:sz="0" w:space="0" w:color="auto"/>
                                <w:right w:val="none" w:sz="0" w:space="0" w:color="auto"/>
                              </w:divBdr>
                            </w:div>
                            <w:div w:id="1180850430">
                              <w:marLeft w:val="0"/>
                              <w:marRight w:val="0"/>
                              <w:marTop w:val="180"/>
                              <w:marBottom w:val="240"/>
                              <w:divBdr>
                                <w:top w:val="none" w:sz="0" w:space="0" w:color="auto"/>
                                <w:left w:val="none" w:sz="0" w:space="0" w:color="auto"/>
                                <w:bottom w:val="none" w:sz="0" w:space="0" w:color="auto"/>
                                <w:right w:val="none" w:sz="0" w:space="0" w:color="auto"/>
                              </w:divBdr>
                            </w:div>
                            <w:div w:id="1607226813">
                              <w:marLeft w:val="0"/>
                              <w:marRight w:val="0"/>
                              <w:marTop w:val="0"/>
                              <w:marBottom w:val="0"/>
                              <w:divBdr>
                                <w:top w:val="none" w:sz="0" w:space="0" w:color="auto"/>
                                <w:left w:val="none" w:sz="0" w:space="0" w:color="auto"/>
                                <w:bottom w:val="none" w:sz="0" w:space="0" w:color="auto"/>
                                <w:right w:val="none" w:sz="0" w:space="0" w:color="auto"/>
                              </w:divBdr>
                              <w:divsChild>
                                <w:div w:id="5896294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vestopedia.com/warren-buffett-value-investing-strategy-patience-discipline-long-term-growth-12033085" TargetMode="External"/><Relationship Id="rId18" Type="http://schemas.openxmlformats.org/officeDocument/2006/relationships/hyperlink" Target="https://www.investopedia.com/terms/v/valueinvesting.asp" TargetMode="External"/><Relationship Id="rId26" Type="http://schemas.openxmlformats.org/officeDocument/2006/relationships/hyperlink" Target="https://www.nara.co.ke/research" TargetMode="External"/><Relationship Id="rId39" Type="http://schemas.openxmlformats.org/officeDocument/2006/relationships/hyperlink" Target="https://support.google.com/websearch?p=aimode" TargetMode="External"/><Relationship Id="rId21" Type="http://schemas.openxmlformats.org/officeDocument/2006/relationships/hyperlink" Target="https://www.mansamarkets.com/blog/top-10-nse-nairobi-stocks-2026" TargetMode="External"/><Relationship Id="rId34" Type="http://schemas.openxmlformats.org/officeDocument/2006/relationships/hyperlink" Target="https://support.google.com/websearch?p=aimode" TargetMode="External"/><Relationship Id="rId42" Type="http://schemas.openxmlformats.org/officeDocument/2006/relationships/hyperlink" Target="https://www.businessdailyafrica.com/bd/corporate/companies/safaricom-in-early-payment-of-sh46bn-dividend-5580248" TargetMode="External"/><Relationship Id="rId47" Type="http://schemas.openxmlformats.org/officeDocument/2006/relationships/hyperlink" Target="https://www.businessdailyafrica.com/bd/corporate/companies/equity-skips-interim-dividend-despite-sh43-7bn-profit-5563736" TargetMode="External"/><Relationship Id="rId50" Type="http://schemas.openxmlformats.org/officeDocument/2006/relationships/hyperlink" Target="https://x.com/kenyanwalstreet/status/2085081703148638297" TargetMode="External"/><Relationship Id="rId55" Type="http://schemas.openxmlformats.org/officeDocument/2006/relationships/fontTable" Target="fontTable.xml"/><Relationship Id="rId7" Type="http://schemas.openxmlformats.org/officeDocument/2006/relationships/hyperlink" Target="https://finance.yahoo.com/news/warren-buffett-4-principles-successful-203034141.html" TargetMode="External"/><Relationship Id="rId2" Type="http://schemas.openxmlformats.org/officeDocument/2006/relationships/styles" Target="styles.xml"/><Relationship Id="rId16" Type="http://schemas.openxmlformats.org/officeDocument/2006/relationships/hyperlink" Target="https://www.linkedin.com/posts/gichuki-kahome-11a5061aa_here-are-my-top-4-stock-picks-at-the-nse-activity-7449334536556982272-iRbT" TargetMode="External"/><Relationship Id="rId29" Type="http://schemas.openxmlformats.org/officeDocument/2006/relationships/hyperlink" Target="https://www.youtube.com/watch?v=jYui2DBORAk" TargetMode="External"/><Relationship Id="rId11" Type="http://schemas.openxmlformats.org/officeDocument/2006/relationships/hyperlink" Target="https://www.nse.co.ke/market-statistics/" TargetMode="External"/><Relationship Id="rId24" Type="http://schemas.openxmlformats.org/officeDocument/2006/relationships/hyperlink" Target="https://www.youtube.com/watch?v=WQrCb-xke5Y&amp;t=1408" TargetMode="External"/><Relationship Id="rId32" Type="http://schemas.openxmlformats.org/officeDocument/2006/relationships/hyperlink" Target="https://finance.yahoo.com/news/warren-buffett-4-principles-successful-203034141.html" TargetMode="External"/><Relationship Id="rId37" Type="http://schemas.openxmlformats.org/officeDocument/2006/relationships/image" Target="media/image3.png"/><Relationship Id="rId40" Type="http://schemas.openxmlformats.org/officeDocument/2006/relationships/hyperlink" Target="https://www.safaricom.co.ke/media-center-landing/press-releases/safaricom-plc-pays-a-record-dividend-at-kes-80-13-billion-for-fy26" TargetMode="External"/><Relationship Id="rId45" Type="http://schemas.openxmlformats.org/officeDocument/2006/relationships/hyperlink" Target="https://www.safaricom.co.ke/media-center-landing/press-releases/safaricom-plc-pays-a-record-dividend-at-kes-80-13-billion-for-fy26" TargetMode="External"/><Relationship Id="rId53" Type="http://schemas.openxmlformats.org/officeDocument/2006/relationships/hyperlink" Target="https://www.mansamarkets.com/blog/top-10-nse-nairobi-stocks-2026" TargetMode="External"/><Relationship Id="rId5" Type="http://schemas.openxmlformats.org/officeDocument/2006/relationships/hyperlink" Target="https://www.mansamarkets.com/blog/top-10-nse-nairobi-stocks-2026" TargetMode="External"/><Relationship Id="rId10" Type="http://schemas.openxmlformats.org/officeDocument/2006/relationships/hyperlink" Target="https://www.mansamarkets.com/blog/top-10-nse-nairobi-stocks-2026" TargetMode="External"/><Relationship Id="rId19" Type="http://schemas.openxmlformats.org/officeDocument/2006/relationships/hyperlink" Target="https://www.nara.co.ke/research" TargetMode="External"/><Relationship Id="rId31" Type="http://schemas.openxmlformats.org/officeDocument/2006/relationships/hyperlink" Target="https://www.investopedia.com/terms/v/valueinvesting.asp" TargetMode="External"/><Relationship Id="rId44" Type="http://schemas.openxmlformats.org/officeDocument/2006/relationships/hyperlink" Target="https://www.businessdailyafrica.com/bd/corporate/companies/safaricom-in-early-payment-of-sh46bn-dividend-5580248" TargetMode="External"/><Relationship Id="rId52" Type="http://schemas.openxmlformats.org/officeDocument/2006/relationships/hyperlink" Target="https://www.linkedin.com/posts/kenyanwallstreet_east-african-breweries-plc-eabl-has-declared-activity-7490847791850860544-OBE6" TargetMode="External"/><Relationship Id="rId4" Type="http://schemas.openxmlformats.org/officeDocument/2006/relationships/webSettings" Target="webSettings.xml"/><Relationship Id="rId9" Type="http://schemas.openxmlformats.org/officeDocument/2006/relationships/hyperlink" Target="https://finance.yahoo.com/news/warren-buffett-4-principles-successful-203034141.html" TargetMode="External"/><Relationship Id="rId14" Type="http://schemas.openxmlformats.org/officeDocument/2006/relationships/hyperlink" Target="https://www.mansamarkets.com/blog/top-10-nse-nairobi-stocks-2026" TargetMode="External"/><Relationship Id="rId22" Type="http://schemas.openxmlformats.org/officeDocument/2006/relationships/hyperlink" Target="https://hellostake.com/au/blog/stake-academy/advanced-value-investing-warren-buffett" TargetMode="External"/><Relationship Id="rId27" Type="http://schemas.openxmlformats.org/officeDocument/2006/relationships/hyperlink" Target="https://www.linkedin.com/posts/gichuki-kahome-11a5061aa_here-are-my-top-4-stock-picks-at-the-nse-activity-7449334536556982272-iRbT" TargetMode="External"/><Relationship Id="rId30" Type="http://schemas.openxmlformats.org/officeDocument/2006/relationships/hyperlink" Target="https://www.investing.com/academy/trading/warren-buffett-investment-strategy-rules-fortune/" TargetMode="External"/><Relationship Id="rId35" Type="http://schemas.openxmlformats.org/officeDocument/2006/relationships/image" Target="media/image1.png"/><Relationship Id="rId43" Type="http://schemas.openxmlformats.org/officeDocument/2006/relationships/hyperlink" Target="https://x.com/NSE_PLC/status/2052273597574467943" TargetMode="External"/><Relationship Id="rId48" Type="http://schemas.openxmlformats.org/officeDocument/2006/relationships/hyperlink" Target="https://equitygroupholdings.com/equity-group-records-historic-results-reporting-a-55-growth-in-profit-after-tax-of-kshs-75-5-billion-underscoring-the-success-of-its-strategic-transformation/" TargetMode="External"/><Relationship Id="rId56" Type="http://schemas.openxmlformats.org/officeDocument/2006/relationships/theme" Target="theme/theme1.xml"/><Relationship Id="rId8" Type="http://schemas.openxmlformats.org/officeDocument/2006/relationships/hyperlink" Target="https://www.investopedia.com/warren-buffett-value-investing-strategy-patience-discipline-long-term-growth-12033085" TargetMode="External"/><Relationship Id="rId51" Type="http://schemas.openxmlformats.org/officeDocument/2006/relationships/hyperlink" Target="https://www.youtube.com/watch?v=4Hmq6OTP3_k" TargetMode="External"/><Relationship Id="rId3" Type="http://schemas.openxmlformats.org/officeDocument/2006/relationships/settings" Target="settings.xml"/><Relationship Id="rId12" Type="http://schemas.openxmlformats.org/officeDocument/2006/relationships/hyperlink" Target="https://www.asktraders.com/learn-to-trade/nse/best-shares-beginners-nse-kenya/" TargetMode="External"/><Relationship Id="rId17" Type="http://schemas.openxmlformats.org/officeDocument/2006/relationships/hyperlink" Target="https://www.youtube.com/watch?v=WQrCb-xke5Y&amp;t=1408" TargetMode="External"/><Relationship Id="rId25" Type="http://schemas.openxmlformats.org/officeDocument/2006/relationships/hyperlink" Target="https://www.mansamarkets.com/blog/top-10-nse-nairobi-stocks-2026" TargetMode="External"/><Relationship Id="rId33" Type="http://schemas.openxmlformats.org/officeDocument/2006/relationships/hyperlink" Target="https://www.linkedin.com/posts/gichuki-kahome-11a5061aa_here-are-my-top-4-stock-picks-at-the-nse-activity-7449334536556982272-iRbT" TargetMode="External"/><Relationship Id="rId38" Type="http://schemas.openxmlformats.org/officeDocument/2006/relationships/image" Target="media/image4.png"/><Relationship Id="rId46" Type="http://schemas.openxmlformats.org/officeDocument/2006/relationships/hyperlink" Target="https://equitygroupholdings.com/nairobi-24th-june-2026-equity-group-holdings-plc-shareholders-have-approved-all-proposed-resolutions-tabled-at-the-22nd-annual-general-meeting-agm-including-dividend-payout-board-appointments-a/" TargetMode="External"/><Relationship Id="rId20" Type="http://schemas.openxmlformats.org/officeDocument/2006/relationships/hyperlink" Target="https://simplywall.st/markets/ke" TargetMode="External"/><Relationship Id="rId41" Type="http://schemas.openxmlformats.org/officeDocument/2006/relationships/hyperlink" Target="https://kenyanwallstreet.com/safaricom-fy2026-dividend" TargetMode="External"/><Relationship Id="rId54" Type="http://schemas.openxmlformats.org/officeDocument/2006/relationships/hyperlink" Target="https://www.youtube.com/watch?v=4Hmq6OTP3_k" TargetMode="External"/><Relationship Id="rId1" Type="http://schemas.openxmlformats.org/officeDocument/2006/relationships/numbering" Target="numbering.xml"/><Relationship Id="rId6" Type="http://schemas.openxmlformats.org/officeDocument/2006/relationships/hyperlink" Target="https://ng.investing.com/pro/NASE:NSE/explorer/pe_ltm" TargetMode="External"/><Relationship Id="rId15" Type="http://schemas.openxmlformats.org/officeDocument/2006/relationships/hyperlink" Target="https://www.investopedia.com/warren-buffett-value-investing-strategy-patience-discipline-long-term-growth-12033085" TargetMode="External"/><Relationship Id="rId23" Type="http://schemas.openxmlformats.org/officeDocument/2006/relationships/hyperlink" Target="https://www.safalniveshak.com/value-investing-course-graham-to-buffett/" TargetMode="External"/><Relationship Id="rId28" Type="http://schemas.openxmlformats.org/officeDocument/2006/relationships/hyperlink" Target="https://www.youtube.com/watch?v=qmCFsAxVF2E&amp;t=707" TargetMode="External"/><Relationship Id="rId36" Type="http://schemas.openxmlformats.org/officeDocument/2006/relationships/image" Target="media/image2.png"/><Relationship Id="rId49" Type="http://schemas.openxmlformats.org/officeDocument/2006/relationships/hyperlink" Target="https://www.businessdailyafrica.com/bd/corporate/companies/equity-skips-interim-dividend-despite-sh43-7bn-profit-5563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2513</Words>
  <Characters>14328</Characters>
  <Application>Microsoft Office Word</Application>
  <DocSecurity>0</DocSecurity>
  <Lines>119</Lines>
  <Paragraphs>33</Paragraphs>
  <ScaleCrop>false</ScaleCrop>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2026-09-10T16:16:00Z</dcterms:created>
  <dcterms:modified xsi:type="dcterms:W3CDTF">2026-09-10T16:22:00Z</dcterms:modified>
</cp:coreProperties>
</file>