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F43F"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4"/>
          <w:szCs w:val="24"/>
          <w:lang w:eastAsia="en-KE"/>
        </w:rPr>
        <w:t>would this be something useful for Warren Buffet, or he would treat it as something Feynman calls accounting fluff?</w:t>
      </w:r>
    </w:p>
    <w:p w14:paraId="02F4DC5F" w14:textId="77777777" w:rsidR="00AA2692" w:rsidRPr="00AA2692" w:rsidRDefault="00AA2692" w:rsidP="00AA2692">
      <w:pPr>
        <w:spacing w:after="0" w:line="240" w:lineRule="auto"/>
        <w:rPr>
          <w:rFonts w:ascii="Arial" w:eastAsia="Times New Roman" w:hAnsi="Arial" w:cs="Arial"/>
          <w:sz w:val="18"/>
          <w:szCs w:val="18"/>
          <w:lang w:eastAsia="en-KE"/>
        </w:rPr>
      </w:pPr>
      <w:r w:rsidRPr="00AA2692">
        <w:rPr>
          <w:rFonts w:ascii="Arial" w:eastAsia="Times New Roman" w:hAnsi="Arial" w:cs="Arial"/>
          <w:sz w:val="18"/>
          <w:szCs w:val="18"/>
          <w:lang w:eastAsia="en-KE"/>
        </w:rPr>
        <w:t>21:12</w:t>
      </w:r>
    </w:p>
    <w:p w14:paraId="06B6E6EE"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Warren Buffett would almost certainly reject the Merton Model, viewing it as what Richard Feynman famously called "accounting fluff" or pseudo-science.</w:t>
      </w:r>
    </w:p>
    <w:p w14:paraId="31C5F7B4"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While Buffett deeply values calculating default risk, he despises the reliance on </w:t>
      </w:r>
      <w:r w:rsidRPr="00AA2692">
        <w:rPr>
          <w:rFonts w:ascii="Arial" w:eastAsia="Times New Roman" w:hAnsi="Arial" w:cs="Arial"/>
          <w:b/>
          <w:bCs/>
          <w:sz w:val="24"/>
          <w:szCs w:val="24"/>
          <w:lang w:eastAsia="en-KE"/>
        </w:rPr>
        <w:t>stock market volatility</w:t>
      </w:r>
      <w:r w:rsidRPr="00AA2692">
        <w:rPr>
          <w:rFonts w:ascii="Arial" w:eastAsia="Times New Roman" w:hAnsi="Arial" w:cs="Arial"/>
          <w:sz w:val="24"/>
          <w:szCs w:val="24"/>
          <w:lang w:eastAsia="en-KE"/>
        </w:rPr>
        <w:t xml:space="preserve"> and </w:t>
      </w:r>
      <w:r w:rsidRPr="00AA2692">
        <w:rPr>
          <w:rFonts w:ascii="Arial" w:eastAsia="Times New Roman" w:hAnsi="Arial" w:cs="Arial"/>
          <w:b/>
          <w:bCs/>
          <w:sz w:val="24"/>
          <w:szCs w:val="24"/>
          <w:lang w:eastAsia="en-KE"/>
        </w:rPr>
        <w:t>complex equations</w:t>
      </w:r>
      <w:r w:rsidRPr="00AA2692">
        <w:rPr>
          <w:rFonts w:ascii="Arial" w:eastAsia="Times New Roman" w:hAnsi="Arial" w:cs="Arial"/>
          <w:sz w:val="24"/>
          <w:szCs w:val="24"/>
          <w:lang w:eastAsia="en-KE"/>
        </w:rPr>
        <w:t xml:space="preserve"> to measure corporate health. He and Charlie Munger have consistently criticized modern option-pricing models (like Black-Scholes, from which the Merton Model is derived) when applied to long-term business valuation. [</w:t>
      </w:r>
      <w:hyperlink r:id="rId5"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6"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7"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w:t>
      </w:r>
    </w:p>
    <w:p w14:paraId="12BC8A8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Here is why Buffett would reject the Merton Model, contrasted with what he actually uses.</w:t>
      </w:r>
    </w:p>
    <w:p w14:paraId="661C0977" w14:textId="77777777" w:rsidR="00AA2692" w:rsidRPr="00AA2692" w:rsidRDefault="00AA2692" w:rsidP="00AA2692">
      <w:pPr>
        <w:spacing w:before="480" w:after="48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pict w14:anchorId="4164B456">
          <v:rect id="_x0000_i1025" style="width:0;height:1.5pt" o:hralign="center" o:hrstd="t" o:hr="t" fillcolor="#a0a0a0" stroked="f"/>
        </w:pict>
      </w:r>
    </w:p>
    <w:p w14:paraId="5CA4124D"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Why Buffett Would Reject the Merton Model</w:t>
      </w:r>
    </w:p>
    <w:p w14:paraId="1D5F0411"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1. Volatility Is Not Risk [</w:t>
      </w:r>
      <w:hyperlink r:id="rId8"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612BCFD3" w14:textId="77777777" w:rsidR="00AA2692" w:rsidRPr="00AA2692" w:rsidRDefault="00AA2692" w:rsidP="00AA2692">
      <w:pPr>
        <w:numPr>
          <w:ilvl w:val="0"/>
          <w:numId w:val="1"/>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The Model:</w:t>
      </w:r>
      <w:r w:rsidRPr="00AA2692">
        <w:rPr>
          <w:rFonts w:ascii="Arial" w:eastAsia="Times New Roman" w:hAnsi="Arial" w:cs="Arial"/>
          <w:sz w:val="24"/>
          <w:szCs w:val="24"/>
          <w:lang w:eastAsia="en-KE"/>
        </w:rPr>
        <w:t xml:space="preserve"> Merton relies heavily on equity volatility (</w:t>
      </w:r>
      <w:proofErr w:type="gramStart"/>
      <w:r w:rsidRPr="00AA2692">
        <w:rPr>
          <w:rFonts w:ascii="Arial" w:eastAsia="Times New Roman" w:hAnsi="Arial" w:cs="Arial"/>
          <w:sz w:val="24"/>
          <w:szCs w:val="24"/>
          <w:lang w:eastAsia="en-KE"/>
        </w:rPr>
        <w:t>\(</w:t>
      </w:r>
      <w:proofErr w:type="gramEnd"/>
      <w:r w:rsidRPr="00AA2692">
        <w:rPr>
          <w:rFonts w:ascii="Arial" w:eastAsia="Times New Roman" w:hAnsi="Arial" w:cs="Arial"/>
          <w:sz w:val="24"/>
          <w:szCs w:val="24"/>
          <w:lang w:eastAsia="en-KE"/>
        </w:rPr>
        <w:t>\sigma _{E}\)) to determine asset volatility (\(\sigma _{A}\)).</w:t>
      </w:r>
    </w:p>
    <w:p w14:paraId="68D0AEB6" w14:textId="77777777" w:rsidR="00AA2692" w:rsidRPr="00AA2692" w:rsidRDefault="00AA2692" w:rsidP="00AA2692">
      <w:pPr>
        <w:numPr>
          <w:ilvl w:val="0"/>
          <w:numId w:val="1"/>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Buffett's View:</w:t>
      </w:r>
      <w:r w:rsidRPr="00AA2692">
        <w:rPr>
          <w:rFonts w:ascii="Arial" w:eastAsia="Times New Roman" w:hAnsi="Arial" w:cs="Arial"/>
          <w:sz w:val="24"/>
          <w:szCs w:val="24"/>
          <w:lang w:eastAsia="en-KE"/>
        </w:rPr>
        <w:t xml:space="preserve"> Buffett states that </w:t>
      </w:r>
      <w:r w:rsidRPr="00AA2692">
        <w:rPr>
          <w:rFonts w:ascii="Arial" w:eastAsia="Times New Roman" w:hAnsi="Arial" w:cs="Arial"/>
          <w:b/>
          <w:bCs/>
          <w:sz w:val="24"/>
          <w:szCs w:val="24"/>
          <w:lang w:eastAsia="en-KE"/>
        </w:rPr>
        <w:t>volatility is not risk</w:t>
      </w:r>
      <w:r w:rsidRPr="00AA2692">
        <w:rPr>
          <w:rFonts w:ascii="Arial" w:eastAsia="Times New Roman" w:hAnsi="Arial" w:cs="Arial"/>
          <w:sz w:val="24"/>
          <w:szCs w:val="24"/>
          <w:lang w:eastAsia="en-KE"/>
        </w:rPr>
        <w:t>. To him, a stock price dropping sharply does not mean a business is closer to default; if the business fundamentals are strong, a dropping stock price simply makes the company cheaper and safer to buy. [</w:t>
      </w:r>
      <w:hyperlink r:id="rId9"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0"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11"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12"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13"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28CB6CE3"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2. False Precision ("Physics Envy")</w:t>
      </w:r>
    </w:p>
    <w:p w14:paraId="1F1D021B" w14:textId="77777777" w:rsidR="00AA2692" w:rsidRPr="00AA2692" w:rsidRDefault="00AA2692" w:rsidP="00AA2692">
      <w:pPr>
        <w:numPr>
          <w:ilvl w:val="0"/>
          <w:numId w:val="2"/>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The Model:</w:t>
      </w:r>
      <w:r w:rsidRPr="00AA2692">
        <w:rPr>
          <w:rFonts w:ascii="Arial" w:eastAsia="Times New Roman" w:hAnsi="Arial" w:cs="Arial"/>
          <w:sz w:val="24"/>
          <w:szCs w:val="24"/>
          <w:lang w:eastAsia="en-KE"/>
        </w:rPr>
        <w:t xml:space="preserve"> Uses advanced stochastic calculus and simultaneous non-linear equations to pinpoint an exact default probability (e.g., 2.34%).</w:t>
      </w:r>
    </w:p>
    <w:p w14:paraId="36E67DC8" w14:textId="77777777" w:rsidR="00AA2692" w:rsidRPr="00AA2692" w:rsidRDefault="00AA2692" w:rsidP="00AA2692">
      <w:pPr>
        <w:numPr>
          <w:ilvl w:val="0"/>
          <w:numId w:val="2"/>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Buffett's View:</w:t>
      </w:r>
      <w:r w:rsidRPr="00AA2692">
        <w:rPr>
          <w:rFonts w:ascii="Arial" w:eastAsia="Times New Roman" w:hAnsi="Arial" w:cs="Arial"/>
          <w:sz w:val="24"/>
          <w:szCs w:val="24"/>
          <w:lang w:eastAsia="en-KE"/>
        </w:rPr>
        <w:t xml:space="preserve"> Buffett prefers to be </w:t>
      </w:r>
      <w:r w:rsidRPr="00AA2692">
        <w:rPr>
          <w:rFonts w:ascii="Arial" w:eastAsia="Times New Roman" w:hAnsi="Arial" w:cs="Arial"/>
          <w:b/>
          <w:bCs/>
          <w:sz w:val="24"/>
          <w:szCs w:val="24"/>
          <w:lang w:eastAsia="en-KE"/>
        </w:rPr>
        <w:t>"approximately right rather than precisely wrong."</w:t>
      </w:r>
      <w:r w:rsidRPr="00AA2692">
        <w:rPr>
          <w:rFonts w:ascii="Arial" w:eastAsia="Times New Roman" w:hAnsi="Arial" w:cs="Arial"/>
          <w:sz w:val="24"/>
          <w:szCs w:val="24"/>
          <w:lang w:eastAsia="en-KE"/>
        </w:rPr>
        <w:t xml:space="preserve"> He views the hyper-mathematization of finance as a way for academics to make simple concepts look like physics, ignoring human </w:t>
      </w:r>
      <w:proofErr w:type="spellStart"/>
      <w:r w:rsidRPr="00AA2692">
        <w:rPr>
          <w:rFonts w:ascii="Arial" w:eastAsia="Times New Roman" w:hAnsi="Arial" w:cs="Arial"/>
          <w:sz w:val="24"/>
          <w:szCs w:val="24"/>
          <w:lang w:eastAsia="en-KE"/>
        </w:rPr>
        <w:t>behavior</w:t>
      </w:r>
      <w:proofErr w:type="spellEnd"/>
      <w:r w:rsidRPr="00AA2692">
        <w:rPr>
          <w:rFonts w:ascii="Arial" w:eastAsia="Times New Roman" w:hAnsi="Arial" w:cs="Arial"/>
          <w:sz w:val="24"/>
          <w:szCs w:val="24"/>
          <w:lang w:eastAsia="en-KE"/>
        </w:rPr>
        <w:t xml:space="preserve"> and unpredictable economic Moats. [</w:t>
      </w:r>
      <w:hyperlink r:id="rId14"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5"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w:t>
      </w:r>
    </w:p>
    <w:p w14:paraId="43742F6F"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3. Efficient Market Assumption</w:t>
      </w:r>
    </w:p>
    <w:p w14:paraId="5B4C7DA1" w14:textId="77777777" w:rsidR="00AA2692" w:rsidRPr="00AA2692" w:rsidRDefault="00AA2692" w:rsidP="00AA2692">
      <w:pPr>
        <w:numPr>
          <w:ilvl w:val="0"/>
          <w:numId w:val="3"/>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The Model:</w:t>
      </w:r>
      <w:r w:rsidRPr="00AA2692">
        <w:rPr>
          <w:rFonts w:ascii="Arial" w:eastAsia="Times New Roman" w:hAnsi="Arial" w:cs="Arial"/>
          <w:sz w:val="24"/>
          <w:szCs w:val="24"/>
          <w:lang w:eastAsia="en-KE"/>
        </w:rPr>
        <w:t xml:space="preserve"> Assumes the current market capitalization (\(E</w:t>
      </w:r>
      <w:proofErr w:type="gramStart"/>
      <w:r w:rsidRPr="00AA2692">
        <w:rPr>
          <w:rFonts w:ascii="Arial" w:eastAsia="Times New Roman" w:hAnsi="Arial" w:cs="Arial"/>
          <w:sz w:val="24"/>
          <w:szCs w:val="24"/>
          <w:lang w:eastAsia="en-KE"/>
        </w:rPr>
        <w:t>_{</w:t>
      </w:r>
      <w:proofErr w:type="gramEnd"/>
      <w:r w:rsidRPr="00AA2692">
        <w:rPr>
          <w:rFonts w:ascii="Arial" w:eastAsia="Times New Roman" w:hAnsi="Arial" w:cs="Arial"/>
          <w:sz w:val="24"/>
          <w:szCs w:val="24"/>
          <w:lang w:eastAsia="en-KE"/>
        </w:rPr>
        <w:t>0}\)) accurately reflects the discounted future realities of the business.</w:t>
      </w:r>
    </w:p>
    <w:p w14:paraId="207C6E32" w14:textId="77777777" w:rsidR="00AA2692" w:rsidRPr="00AA2692" w:rsidRDefault="00AA2692" w:rsidP="00AA2692">
      <w:pPr>
        <w:numPr>
          <w:ilvl w:val="0"/>
          <w:numId w:val="3"/>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Buffett's View:</w:t>
      </w:r>
      <w:r w:rsidRPr="00AA2692">
        <w:rPr>
          <w:rFonts w:ascii="Arial" w:eastAsia="Times New Roman" w:hAnsi="Arial" w:cs="Arial"/>
          <w:sz w:val="24"/>
          <w:szCs w:val="24"/>
          <w:lang w:eastAsia="en-KE"/>
        </w:rPr>
        <w:t xml:space="preserve"> Buffett’s entire career is built on the premise that the stock market is often wildly inefficient. If a stock crashes due to market panic, the Merton model will signal an imminent default, whereas Buffett might see an incredibly secure, cash-flowing business.</w:t>
      </w:r>
    </w:p>
    <w:p w14:paraId="609C2C6F" w14:textId="77777777" w:rsidR="00AA2692" w:rsidRPr="00AA2692" w:rsidRDefault="00AA2692" w:rsidP="00AA2692">
      <w:pPr>
        <w:spacing w:before="480" w:after="48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pict w14:anchorId="4F670E93">
          <v:rect id="_x0000_i1026" style="width:0;height:1.5pt" o:hralign="center" o:hrstd="t" o:hr="t" fillcolor="#a0a0a0" stroked="f"/>
        </w:pict>
      </w:r>
    </w:p>
    <w:p w14:paraId="626187F9"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What Buffett Uses Instead: The "Owner Earnings" Approach</w:t>
      </w:r>
    </w:p>
    <w:p w14:paraId="52AA39A4"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Instead of using option Greeks, Buffett evaluates default risk and corporate value using a "margin of safety" built on simple arithmetic and structural business competitive advantages. [</w:t>
      </w:r>
      <w:hyperlink r:id="rId16"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7"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w:t>
      </w:r>
    </w:p>
    <w:p w14:paraId="67722EC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[Gross Cash Flow] ──&gt; Minus ──&gt; [Essential </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──&gt; Equals ──&gt; [Owner Earnings]</w:t>
      </w:r>
    </w:p>
    <w:p w14:paraId="22797F3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2A11D1D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Owner Earnings comfortably cover Fixed Debt </w:t>
      </w:r>
      <w:proofErr w:type="gramStart"/>
      <w:r w:rsidRPr="00AA2692">
        <w:rPr>
          <w:rFonts w:ascii="Courier New" w:eastAsia="Times New Roman" w:hAnsi="Courier New" w:cs="Courier New"/>
          <w:sz w:val="21"/>
          <w:szCs w:val="21"/>
          <w:lang w:eastAsia="en-KE"/>
        </w:rPr>
        <w:t>Charges  ─</w:t>
      </w:r>
      <w:proofErr w:type="gramEnd"/>
      <w:r w:rsidRPr="00AA2692">
        <w:rPr>
          <w:rFonts w:ascii="Courier New" w:eastAsia="Times New Roman" w:hAnsi="Courier New" w:cs="Courier New"/>
          <w:sz w:val="21"/>
          <w:szCs w:val="21"/>
          <w:lang w:eastAsia="en-KE"/>
        </w:rPr>
        <w:t>──────────┘</w:t>
      </w:r>
    </w:p>
    <w:p w14:paraId="08AC3126"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with a massive cushion, Default Risk = Effectively Zero.</w:t>
      </w:r>
    </w:p>
    <w:p w14:paraId="50E644F0" w14:textId="77777777" w:rsidR="00AA2692" w:rsidRPr="00AA2692" w:rsidRDefault="00AA2692" w:rsidP="00AA2692">
      <w:pPr>
        <w:numPr>
          <w:ilvl w:val="0"/>
          <w:numId w:val="4"/>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The "Moat" over Math:</w:t>
      </w:r>
      <w:r w:rsidRPr="00AA2692">
        <w:rPr>
          <w:rFonts w:ascii="Arial" w:eastAsia="Times New Roman" w:hAnsi="Arial" w:cs="Arial"/>
          <w:sz w:val="24"/>
          <w:szCs w:val="24"/>
          <w:lang w:eastAsia="en-KE"/>
        </w:rPr>
        <w:t xml:space="preserve"> Buffett looks for businesses with durable competitive advantages (pricing power, strong brands) that protect cash flows during recessions. A mathematical formula cannot quantify a brand's loyalty. [</w:t>
      </w:r>
      <w:hyperlink r:id="rId18"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9"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20"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w:t>
      </w:r>
    </w:p>
    <w:p w14:paraId="2CEF85A1" w14:textId="77777777" w:rsidR="00AA2692" w:rsidRPr="00AA2692" w:rsidRDefault="00AA2692" w:rsidP="00AA2692">
      <w:pPr>
        <w:numPr>
          <w:ilvl w:val="0"/>
          <w:numId w:val="4"/>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Look-Through Earnings:</w:t>
      </w:r>
      <w:r w:rsidRPr="00AA2692">
        <w:rPr>
          <w:rFonts w:ascii="Arial" w:eastAsia="Times New Roman" w:hAnsi="Arial" w:cs="Arial"/>
          <w:sz w:val="24"/>
          <w:szCs w:val="24"/>
          <w:lang w:eastAsia="en-KE"/>
        </w:rPr>
        <w:t xml:space="preserve"> He focuses on a company's ability to generate cash relative to its debt obligations (Interest Coverage Ratios), using normalized, conservative multi-year averages rather than current market prices. [</w:t>
      </w:r>
      <w:hyperlink r:id="rId21"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7BE62E2D" w14:textId="77777777" w:rsidR="00AA2692" w:rsidRPr="00AA2692" w:rsidRDefault="00AA2692" w:rsidP="00AA2692">
      <w:pPr>
        <w:numPr>
          <w:ilvl w:val="0"/>
          <w:numId w:val="4"/>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Conservative Capital Structure:</w:t>
      </w:r>
      <w:r w:rsidRPr="00AA2692">
        <w:rPr>
          <w:rFonts w:ascii="Arial" w:eastAsia="Times New Roman" w:hAnsi="Arial" w:cs="Arial"/>
          <w:sz w:val="24"/>
          <w:szCs w:val="24"/>
          <w:lang w:eastAsia="en-KE"/>
        </w:rPr>
        <w:t xml:space="preserve"> Buffett prefers companies with little to no debt. If a company has no debt, its Merton default probability is mathematically irrelevant—it cannot go bankrupt. [</w:t>
      </w:r>
      <w:hyperlink r:id="rId22"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23"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24"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w:t>
      </w:r>
    </w:p>
    <w:p w14:paraId="4886797F" w14:textId="77777777" w:rsidR="00AA2692" w:rsidRPr="00AA2692" w:rsidRDefault="00AA2692" w:rsidP="00AA2692">
      <w:pPr>
        <w:spacing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The Verdict</w:t>
      </w:r>
    </w:p>
    <w:p w14:paraId="69EFCE6F"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Buffett would agree with Feynman's sentiment. He would argue that the Merton Model tries to turn the art of business assessment into a precise formula, ultimately substituting </w:t>
      </w:r>
      <w:r w:rsidRPr="00AA2692">
        <w:rPr>
          <w:rFonts w:ascii="Arial" w:eastAsia="Times New Roman" w:hAnsi="Arial" w:cs="Arial"/>
          <w:b/>
          <w:bCs/>
          <w:sz w:val="24"/>
          <w:szCs w:val="24"/>
          <w:lang w:eastAsia="en-KE"/>
        </w:rPr>
        <w:t>rigorous thinking about business reality</w:t>
      </w:r>
      <w:r w:rsidRPr="00AA2692">
        <w:rPr>
          <w:rFonts w:ascii="Arial" w:eastAsia="Times New Roman" w:hAnsi="Arial" w:cs="Arial"/>
          <w:sz w:val="24"/>
          <w:szCs w:val="24"/>
          <w:lang w:eastAsia="en-KE"/>
        </w:rPr>
        <w:t xml:space="preserve"> with </w:t>
      </w:r>
      <w:r w:rsidRPr="00AA2692">
        <w:rPr>
          <w:rFonts w:ascii="Arial" w:eastAsia="Times New Roman" w:hAnsi="Arial" w:cs="Arial"/>
          <w:b/>
          <w:bCs/>
          <w:sz w:val="24"/>
          <w:szCs w:val="24"/>
          <w:lang w:eastAsia="en-KE"/>
        </w:rPr>
        <w:t>elegant but fragile mathematics</w:t>
      </w:r>
      <w:r w:rsidRPr="00AA2692">
        <w:rPr>
          <w:rFonts w:ascii="Arial" w:eastAsia="Times New Roman" w:hAnsi="Arial" w:cs="Arial"/>
          <w:sz w:val="24"/>
          <w:szCs w:val="24"/>
          <w:lang w:eastAsia="en-KE"/>
        </w:rPr>
        <w:t>.</w:t>
      </w:r>
    </w:p>
    <w:p w14:paraId="2FCF553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If you want to see how these philosophies diverge in practice, I can:</w:t>
      </w:r>
    </w:p>
    <w:p w14:paraId="4005C1A1" w14:textId="77777777" w:rsidR="00AA2692" w:rsidRPr="00AA2692" w:rsidRDefault="00AA2692" w:rsidP="00AA2692">
      <w:pPr>
        <w:numPr>
          <w:ilvl w:val="0"/>
          <w:numId w:val="5"/>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Show how Buffett calculates </w:t>
      </w:r>
      <w:r w:rsidRPr="00AA2692">
        <w:rPr>
          <w:rFonts w:ascii="Arial" w:eastAsia="Times New Roman" w:hAnsi="Arial" w:cs="Arial"/>
          <w:b/>
          <w:bCs/>
          <w:sz w:val="24"/>
          <w:szCs w:val="24"/>
          <w:lang w:eastAsia="en-KE"/>
        </w:rPr>
        <w:t>"Owner Earnings"</w:t>
      </w:r>
      <w:r w:rsidRPr="00AA2692">
        <w:rPr>
          <w:rFonts w:ascii="Arial" w:eastAsia="Times New Roman" w:hAnsi="Arial" w:cs="Arial"/>
          <w:sz w:val="24"/>
          <w:szCs w:val="24"/>
          <w:lang w:eastAsia="en-KE"/>
        </w:rPr>
        <w:t xml:space="preserve"> using a real balance sheet</w:t>
      </w:r>
    </w:p>
    <w:p w14:paraId="37E2075E" w14:textId="77777777" w:rsidR="00AA2692" w:rsidRPr="00AA2692" w:rsidRDefault="00AA2692" w:rsidP="00AA2692">
      <w:pPr>
        <w:numPr>
          <w:ilvl w:val="0"/>
          <w:numId w:val="5"/>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Contrast Buffett's definition of </w:t>
      </w:r>
      <w:r w:rsidRPr="00AA2692">
        <w:rPr>
          <w:rFonts w:ascii="Arial" w:eastAsia="Times New Roman" w:hAnsi="Arial" w:cs="Arial"/>
          <w:b/>
          <w:bCs/>
          <w:sz w:val="24"/>
          <w:szCs w:val="24"/>
          <w:lang w:eastAsia="en-KE"/>
        </w:rPr>
        <w:t>"Margin of Safety"</w:t>
      </w:r>
      <w:r w:rsidRPr="00AA2692">
        <w:rPr>
          <w:rFonts w:ascii="Arial" w:eastAsia="Times New Roman" w:hAnsi="Arial" w:cs="Arial"/>
          <w:sz w:val="24"/>
          <w:szCs w:val="24"/>
          <w:lang w:eastAsia="en-KE"/>
        </w:rPr>
        <w:t xml:space="preserve"> against Merton's </w:t>
      </w:r>
      <w:r w:rsidRPr="00AA2692">
        <w:rPr>
          <w:rFonts w:ascii="Arial" w:eastAsia="Times New Roman" w:hAnsi="Arial" w:cs="Arial"/>
          <w:b/>
          <w:bCs/>
          <w:sz w:val="24"/>
          <w:szCs w:val="24"/>
          <w:lang w:eastAsia="en-KE"/>
        </w:rPr>
        <w:t>"Distance to Default"</w:t>
      </w:r>
    </w:p>
    <w:p w14:paraId="75417EBB" w14:textId="77777777" w:rsidR="00AA2692" w:rsidRPr="00AA2692" w:rsidRDefault="00AA2692" w:rsidP="00AA2692">
      <w:pPr>
        <w:numPr>
          <w:ilvl w:val="0"/>
          <w:numId w:val="5"/>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Explain the specific </w:t>
      </w:r>
      <w:r w:rsidRPr="00AA2692">
        <w:rPr>
          <w:rFonts w:ascii="Arial" w:eastAsia="Times New Roman" w:hAnsi="Arial" w:cs="Arial"/>
          <w:b/>
          <w:bCs/>
          <w:sz w:val="24"/>
          <w:szCs w:val="24"/>
          <w:lang w:eastAsia="en-KE"/>
        </w:rPr>
        <w:t>flaw Buffett found in Black-Scholes</w:t>
      </w:r>
      <w:r w:rsidRPr="00AA2692">
        <w:rPr>
          <w:rFonts w:ascii="Arial" w:eastAsia="Times New Roman" w:hAnsi="Arial" w:cs="Arial"/>
          <w:sz w:val="24"/>
          <w:szCs w:val="24"/>
          <w:lang w:eastAsia="en-KE"/>
        </w:rPr>
        <w:t xml:space="preserve"> regarding long-term options</w:t>
      </w:r>
    </w:p>
    <w:p w14:paraId="67AC2D8C" w14:textId="751DADE8" w:rsidR="00AA2692" w:rsidRDefault="00AA2692" w:rsidP="00AA2692"/>
    <w:p w14:paraId="72AE88B9" w14:textId="77777777" w:rsidR="00AA2692" w:rsidRPr="00AA2692" w:rsidRDefault="00AA2692" w:rsidP="00AA2692">
      <w:pPr>
        <w:spacing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Section 1: Financial Statement Red Flags Buffett Looks For</w:t>
      </w:r>
    </w:p>
    <w:p w14:paraId="2CC01DD0"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When Warren Buffett evaluates corporate financial reports, he reads them backward. Instead of focusing on pro-forma adjustments or non-GAAP earnings metrics presented by management, he searches for structural vulnerabilities on the balance sheet and income statement. For Buffett, accounting is the language of business, but it must be parsed with deep </w:t>
      </w:r>
      <w:proofErr w:type="spellStart"/>
      <w:r w:rsidRPr="00AA2692">
        <w:rPr>
          <w:rFonts w:ascii="Arial" w:eastAsia="Times New Roman" w:hAnsi="Arial" w:cs="Arial"/>
          <w:sz w:val="24"/>
          <w:szCs w:val="24"/>
          <w:lang w:eastAsia="en-KE"/>
        </w:rPr>
        <w:t>skepticism</w:t>
      </w:r>
      <w:proofErr w:type="spellEnd"/>
      <w:r w:rsidRPr="00AA2692">
        <w:rPr>
          <w:rFonts w:ascii="Arial" w:eastAsia="Times New Roman" w:hAnsi="Arial" w:cs="Arial"/>
          <w:sz w:val="24"/>
          <w:szCs w:val="24"/>
          <w:lang w:eastAsia="en-KE"/>
        </w:rPr>
        <w:t>. A company with inconsistent accounting disclosures or structural cash drains fails his assessment immediately, regardless of its near-term stock performance. [</w:t>
      </w:r>
      <w:hyperlink r:id="rId25"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26"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27"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w:t>
      </w:r>
    </w:p>
    <w:p w14:paraId="61449119"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Below are the key financial statement red flags Buffett watches out for.</w:t>
      </w:r>
    </w:p>
    <w:p w14:paraId="1E7F527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FINANCIAL STATEMENT INSPECTION (BUFFETT METHOD)</w:t>
      </w:r>
    </w:p>
    <w:p w14:paraId="158A4AD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7564C2E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35964B1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lastRenderedPageBreak/>
        <w:t xml:space="preserve">        ▼                               ▼                               ▼</w:t>
      </w:r>
    </w:p>
    <w:p w14:paraId="61CAD71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[INCOME </w:t>
      </w:r>
      <w:proofErr w:type="gramStart"/>
      <w:r w:rsidRPr="00AA2692">
        <w:rPr>
          <w:rFonts w:ascii="Courier New" w:eastAsia="Times New Roman" w:hAnsi="Courier New" w:cs="Courier New"/>
          <w:sz w:val="21"/>
          <w:szCs w:val="21"/>
          <w:lang w:eastAsia="en-KE"/>
        </w:rPr>
        <w:t xml:space="preserve">STATEMENT]   </w:t>
      </w:r>
      <w:proofErr w:type="gramEnd"/>
      <w:r w:rsidRPr="00AA2692">
        <w:rPr>
          <w:rFonts w:ascii="Courier New" w:eastAsia="Times New Roman" w:hAnsi="Courier New" w:cs="Courier New"/>
          <w:sz w:val="21"/>
          <w:szCs w:val="21"/>
          <w:lang w:eastAsia="en-KE"/>
        </w:rPr>
        <w:t xml:space="preserve">          [BALANCE SHEET]              [CASH FLOW STATEMENT]</w:t>
      </w:r>
    </w:p>
    <w:p w14:paraId="3DA985B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Gross Margin &lt; 40%           • Ballooning Goodwill        • </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xml:space="preserve"> &gt; 50% of Net Income</w:t>
      </w:r>
    </w:p>
    <w:p w14:paraId="2B7C5FF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Soaring SG&amp;A Expenses        • Rising Long-Term Debt      • Diverging Net Income vs. CFO</w:t>
      </w:r>
    </w:p>
    <w:p w14:paraId="5D7ADC2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Massive R&amp;D Requirements     • Inventory Growing &gt; Sales   • Constant Dilution via Stock-Based Comp</w:t>
      </w:r>
    </w:p>
    <w:p w14:paraId="4D5B9D74"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607E4D27">
          <v:rect id="_x0000_i1029" style="width:0;height:1.5pt" o:hralign="center" o:hrstd="t" o:hr="t" fillcolor="#a0a0a0" stroked="f"/>
        </w:pict>
      </w:r>
    </w:p>
    <w:p w14:paraId="4EB43F36"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1. Income Statement Red Flags</w:t>
      </w:r>
    </w:p>
    <w:p w14:paraId="73E9CCD0"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Falling or Volatile Gross Profit Margins (Below 40%) [</w:t>
      </w:r>
      <w:hyperlink r:id="rId28"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6B632B5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A company's gross profit margin (Gross Profit / Total Revenue) is the clearest indicator of its economic moat. </w:t>
      </w:r>
      <w:hyperlink r:id="rId29" w:tgtFrame="_blank" w:history="1">
        <w:r w:rsidRPr="00AA2692">
          <w:rPr>
            <w:rFonts w:ascii="Arial" w:eastAsia="Times New Roman" w:hAnsi="Arial" w:cs="Arial"/>
            <w:color w:val="0000FF"/>
            <w:sz w:val="24"/>
            <w:szCs w:val="24"/>
            <w:u w:val="single"/>
            <w:lang w:eastAsia="en-KE"/>
          </w:rPr>
          <w:t>Buffett</w:t>
        </w:r>
      </w:hyperlink>
      <w:r w:rsidRPr="00AA2692">
        <w:rPr>
          <w:rFonts w:ascii="Arial" w:eastAsia="Times New Roman" w:hAnsi="Arial" w:cs="Arial"/>
          <w:sz w:val="24"/>
          <w:szCs w:val="24"/>
          <w:lang w:eastAsia="en-KE"/>
        </w:rPr>
        <w:t xml:space="preserve"> looks for companies with consistently high gross margins, ideally above 40%. A low gross margin (below 20%) or a highly volatile margin indicates a commodity business that lacks pricing power. If a company must compete purely on price, inflation or a competitor's price cut will quickly erode its profitability. [</w:t>
      </w:r>
      <w:hyperlink r:id="rId30"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31"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32"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33"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w:t>
      </w:r>
    </w:p>
    <w:p w14:paraId="56838CE3"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Soaring Selling, General, and Administrative (SG&amp;A) Expenses [</w:t>
      </w:r>
      <w:hyperlink r:id="rId34"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0FC0D548"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High operational overhead can quietly drain a business's earnings. Buffett tracks SG&amp;A expenses as a percentage of gross profit. Efficient companies with durable competitive advantages consistently keep SG&amp;A below 30% of gross profits. When SG&amp;A starts climbing toward 50% or 80%, it indicates that the company must spend heavily on marketing, customer acquisition, or corporate overhead just to maintain its market share. [</w:t>
      </w:r>
      <w:hyperlink r:id="rId35"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36"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w:t>
      </w:r>
    </w:p>
    <w:p w14:paraId="73C2E573"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Massive, Continuous Research &amp; Development (R&amp;D) Requirements</w:t>
      </w:r>
    </w:p>
    <w:p w14:paraId="16E952C2"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While Wall Street often praises high R&amp;D spending as a sign of innovation, Buffett views it as a structural vulnerability. If a company must spend billions of dollars every year on R&amp;D just to keep its products from becoming obsolete (a common challenge in hardware tech and biotechnology), it is riding an expensive technology treadmill. Buffett prefers companies like Coca-Cola or See's Candies, where the core product requires very little re-engineering over decades, allowing profits to accumulate rather than being reinvested into survival. [</w:t>
      </w:r>
      <w:hyperlink r:id="rId37"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10189833"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6862AF0D">
          <v:rect id="_x0000_i1030" style="width:0;height:1.5pt" o:hralign="center" o:hrstd="t" o:hr="t" fillcolor="#a0a0a0" stroked="f"/>
        </w:pict>
      </w:r>
    </w:p>
    <w:p w14:paraId="1A938717"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2. Balance Sheet Red Flags [</w:t>
      </w:r>
      <w:hyperlink r:id="rId38"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28B2376D"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Excessive, Ballooning Goodwill</w:t>
      </w:r>
    </w:p>
    <w:p w14:paraId="580521AB"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Goodwill is generated when a company buys another business for more than its fair net asset value. While some goodwill is normal, a rapidly growing balance sheet line item for goodwill indicates a management team addicted to serial acquisitions. Buffett prefers organic growth over buying market share. Large write-downs of goodwill during economic downturns prove that management overpaid for past acquisitions, destroying shareholder capital.</w:t>
      </w:r>
    </w:p>
    <w:p w14:paraId="57E98B7D"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High Long-Term Debt Burden Relative to Net Income</w:t>
      </w:r>
    </w:p>
    <w:p w14:paraId="3599299B"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Buffett, a conservative capital structure is a non-negotiable requirement. He evaluates default risk by comparing a company's total long-term debt against its annual net income. If a business requires more than 3 to 4 years of its total current net income to fully pay off its long-term obligations, it is over-leveraged. Highly leveraged companies are highly vulnerable to interest rate spikes and credit contractions.</w:t>
      </w:r>
    </w:p>
    <w:p w14:paraId="4FDDE810"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Inventory and Accounts Receivable Growing Faster Than Sales [</w:t>
      </w:r>
      <w:hyperlink r:id="rId39"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0F1C95F7"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When accounts receivable (money owed by customers) or inventory levels outpace revenue growth, it indicates underlying operational issues. If inventory balloons while sales stall, the company is overproducing goods that are losing demand, which often leads to future write-downs and forced discounts. Similarly, if accounts receivable grow faster than revenue, the company may be loosening its credit terms to artificially boost its sales figures, booking revenue from customers who may default later. [</w:t>
      </w:r>
      <w:hyperlink r:id="rId40"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41"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42"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43"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44"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56B1EAA3"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2CE2766B">
          <v:rect id="_x0000_i1031" style="width:0;height:1.5pt" o:hralign="center" o:hrstd="t" o:hr="t" fillcolor="#a0a0a0" stroked="f"/>
        </w:pict>
      </w:r>
    </w:p>
    <w:p w14:paraId="02835B1E"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3. Cash Flow Statement Red Flags [</w:t>
      </w:r>
      <w:hyperlink r:id="rId45"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044B3098"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Capital Expenditures Exceeding 50% of Net Income</w:t>
      </w:r>
    </w:p>
    <w:p w14:paraId="5393EE84"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Buffett categorizes capital expenditures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into two buckets: </w:t>
      </w:r>
      <w:r w:rsidRPr="00AA2692">
        <w:rPr>
          <w:rFonts w:ascii="Arial" w:eastAsia="Times New Roman" w:hAnsi="Arial" w:cs="Arial"/>
          <w:i/>
          <w:iCs/>
          <w:sz w:val="24"/>
          <w:szCs w:val="24"/>
          <w:lang w:eastAsia="en-KE"/>
        </w:rPr>
        <w:t xml:space="preserve">growth </w:t>
      </w:r>
      <w:proofErr w:type="spellStart"/>
      <w:r w:rsidRPr="00AA2692">
        <w:rPr>
          <w:rFonts w:ascii="Arial" w:eastAsia="Times New Roman" w:hAnsi="Arial" w:cs="Arial"/>
          <w:i/>
          <w:iCs/>
          <w:sz w:val="24"/>
          <w:szCs w:val="24"/>
          <w:lang w:eastAsia="en-KE"/>
        </w:rPr>
        <w:t>CapEx</w:t>
      </w:r>
      <w:proofErr w:type="spellEnd"/>
      <w:r w:rsidRPr="00AA2692">
        <w:rPr>
          <w:rFonts w:ascii="Arial" w:eastAsia="Times New Roman" w:hAnsi="Arial" w:cs="Arial"/>
          <w:sz w:val="24"/>
          <w:szCs w:val="24"/>
          <w:lang w:eastAsia="en-KE"/>
        </w:rPr>
        <w:t xml:space="preserve"> (expanding the business) and </w:t>
      </w:r>
      <w:r w:rsidRPr="00AA2692">
        <w:rPr>
          <w:rFonts w:ascii="Arial" w:eastAsia="Times New Roman" w:hAnsi="Arial" w:cs="Arial"/>
          <w:i/>
          <w:iCs/>
          <w:sz w:val="24"/>
          <w:szCs w:val="24"/>
          <w:lang w:eastAsia="en-KE"/>
        </w:rPr>
        <w:t xml:space="preserve">maintenance </w:t>
      </w:r>
      <w:proofErr w:type="spellStart"/>
      <w:r w:rsidRPr="00AA2692">
        <w:rPr>
          <w:rFonts w:ascii="Arial" w:eastAsia="Times New Roman" w:hAnsi="Arial" w:cs="Arial"/>
          <w:i/>
          <w:iCs/>
          <w:sz w:val="24"/>
          <w:szCs w:val="24"/>
          <w:lang w:eastAsia="en-KE"/>
        </w:rPr>
        <w:t>CapEx</w:t>
      </w:r>
      <w:proofErr w:type="spellEnd"/>
      <w:r w:rsidRPr="00AA2692">
        <w:rPr>
          <w:rFonts w:ascii="Arial" w:eastAsia="Times New Roman" w:hAnsi="Arial" w:cs="Arial"/>
          <w:sz w:val="24"/>
          <w:szCs w:val="24"/>
          <w:lang w:eastAsia="en-KE"/>
        </w:rPr>
        <w:t xml:space="preserve"> (replacing worn-out equipment just to stay competitive). If a company's total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consistently consumes more than 50% of its net income, it is a capital-intensive business. Heavy machinery, airlines, and auto manufacturers must constantly pour cash back into factories and equipment just to maintain their current market position, leaving little free cash flow for shareholders. [</w:t>
      </w:r>
      <w:hyperlink r:id="rId46"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47"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48"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49"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50"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6D3230BB"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Divergence Between Net Income and Cash Flow from Operations (CFO) [</w:t>
      </w:r>
      <w:hyperlink r:id="rId51"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39847157"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Net income is an accounting metric shaped by non-cash estimates, depreciation rules, and revenue recognition policies. Cash Flow from Operations measures actual cash flowing through the bank accounts. If a </w:t>
      </w:r>
      <w:proofErr w:type="gramStart"/>
      <w:r w:rsidRPr="00AA2692">
        <w:rPr>
          <w:rFonts w:ascii="Arial" w:eastAsia="Times New Roman" w:hAnsi="Arial" w:cs="Arial"/>
          <w:sz w:val="24"/>
          <w:szCs w:val="24"/>
          <w:lang w:eastAsia="en-KE"/>
        </w:rPr>
        <w:t>company reports</w:t>
      </w:r>
      <w:proofErr w:type="gramEnd"/>
      <w:r w:rsidRPr="00AA2692">
        <w:rPr>
          <w:rFonts w:ascii="Arial" w:eastAsia="Times New Roman" w:hAnsi="Arial" w:cs="Arial"/>
          <w:sz w:val="24"/>
          <w:szCs w:val="24"/>
          <w:lang w:eastAsia="en-KE"/>
        </w:rPr>
        <w:t xml:space="preserve"> rising net income </w:t>
      </w:r>
      <w:r w:rsidRPr="00AA2692">
        <w:rPr>
          <w:rFonts w:ascii="Arial" w:eastAsia="Times New Roman" w:hAnsi="Arial" w:cs="Arial"/>
          <w:sz w:val="24"/>
          <w:szCs w:val="24"/>
          <w:lang w:eastAsia="en-KE"/>
        </w:rPr>
        <w:lastRenderedPageBreak/>
        <w:t>while its CFO stalls or declines, it is a major accounting red flag. This divergence suggests that the company's reported profits are tied up in non-cash accounting adjustments rather than real, liquid cash. [</w:t>
      </w:r>
      <w:hyperlink r:id="rId52"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53"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54"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55"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56"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28FCF6BD"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Heavy Reliance on Stock-Based Compensation (SBC) Dilution</w:t>
      </w:r>
    </w:p>
    <w:p w14:paraId="0B928C3A"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Many modern companies adjust their free cash flow metrics by adding back Stock-Based Compensation, treating it as a non-cash expense. Buffett strongly rejects this practice, arguing that if compensation is not an expense, what is? When a company relies heavily on issuing new shares to pay employees, it dilutes existing shareholders. To counter this dilution, the company must use its cash to buy back shares, turning SBC into a very real cash drain that traditional free cash flow metrics often hide. [</w:t>
      </w:r>
      <w:hyperlink r:id="rId57"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58"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59"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w:t>
      </w:r>
    </w:p>
    <w:p w14:paraId="101A3F33"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06E5A18B">
          <v:rect id="_x0000_i1032" style="width:0;height:1.5pt" o:hralign="center" o:hrstd="t" o:hr="t" fillcolor="#a0a0a0" stroked="f"/>
        </w:pict>
      </w:r>
    </w:p>
    <w:p w14:paraId="59F74EDC"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Section 2: Implementation Template for Buffett’s "Owner Earnings" Formula [</w:t>
      </w:r>
      <w:hyperlink r:id="rId60" w:history="1">
        <w:r w:rsidRPr="00AA2692">
          <w:rPr>
            <w:rFonts w:ascii="Arial" w:eastAsia="Times New Roman" w:hAnsi="Arial" w:cs="Arial"/>
            <w:b/>
            <w:bCs/>
            <w:color w:val="0000FF"/>
            <w:sz w:val="30"/>
            <w:szCs w:val="30"/>
            <w:u w:val="single"/>
            <w:lang w:eastAsia="en-KE"/>
          </w:rPr>
          <w:t>1</w:t>
        </w:r>
      </w:hyperlink>
      <w:r w:rsidRPr="00AA2692">
        <w:rPr>
          <w:rFonts w:ascii="Arial" w:eastAsia="Times New Roman" w:hAnsi="Arial" w:cs="Arial"/>
          <w:b/>
          <w:bCs/>
          <w:sz w:val="30"/>
          <w:szCs w:val="30"/>
          <w:lang w:eastAsia="en-KE"/>
        </w:rPr>
        <w:t>]</w:t>
      </w:r>
    </w:p>
    <w:p w14:paraId="7F9924C3"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In his 1986 letter to Berkshire Hathaway shareholders, Warren Buffett defined his concept of valuation: </w:t>
      </w:r>
      <w:r w:rsidRPr="00AA2692">
        <w:rPr>
          <w:rFonts w:ascii="Arial" w:eastAsia="Times New Roman" w:hAnsi="Arial" w:cs="Arial"/>
          <w:b/>
          <w:bCs/>
          <w:sz w:val="24"/>
          <w:szCs w:val="24"/>
          <w:lang w:eastAsia="en-KE"/>
        </w:rPr>
        <w:t>Owner Earnings</w:t>
      </w:r>
      <w:r w:rsidRPr="00AA2692">
        <w:rPr>
          <w:rFonts w:ascii="Arial" w:eastAsia="Times New Roman" w:hAnsi="Arial" w:cs="Arial"/>
          <w:sz w:val="24"/>
          <w:szCs w:val="24"/>
          <w:lang w:eastAsia="en-KE"/>
        </w:rPr>
        <w:t>. While Wall Street relies heavily on EBITDA (Earnings Before Interest, Taxes, Depreciation, and Amortization), Buffett views EBITDA as a deeply flawed metric because it ignores the real costs of replacing capital assets. Owner Earnings represent the true, unencumbered cash flow that a company's owners can withdraw from the business without harming its competitive position or operational capacity. [</w:t>
      </w:r>
      <w:hyperlink r:id="rId61"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62"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63"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64"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65"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31243AB0"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The Mathematical Formula [</w:t>
      </w:r>
      <w:hyperlink r:id="rId66"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55EC3080" w14:textId="77777777" w:rsidR="00AA2692" w:rsidRPr="00AA2692" w:rsidRDefault="00AA2692" w:rsidP="00AA2692">
      <w:pPr>
        <w:spacing w:line="240" w:lineRule="auto"/>
        <w:rPr>
          <w:rFonts w:ascii="Arial" w:eastAsia="Times New Roman" w:hAnsi="Arial" w:cs="Arial"/>
          <w:sz w:val="24"/>
          <w:szCs w:val="24"/>
          <w:lang w:eastAsia="en-KE"/>
        </w:rPr>
      </w:pPr>
      <w:proofErr w:type="gramStart"/>
      <w:r w:rsidRPr="00AA2692">
        <w:rPr>
          <w:rFonts w:ascii="Arial" w:eastAsia="Times New Roman" w:hAnsi="Arial" w:cs="Arial"/>
          <w:sz w:val="24"/>
          <w:szCs w:val="24"/>
          <w:lang w:eastAsia="en-KE"/>
        </w:rPr>
        <w:t>\(</w:t>
      </w:r>
      <w:proofErr w:type="gramEnd"/>
      <w:r w:rsidRPr="00AA2692">
        <w:rPr>
          <w:rFonts w:ascii="Arial" w:eastAsia="Times New Roman" w:hAnsi="Arial" w:cs="Arial"/>
          <w:sz w:val="24"/>
          <w:szCs w:val="24"/>
          <w:lang w:eastAsia="en-KE"/>
        </w:rPr>
        <w:t>\text{Owner\ Earnings}=\text{Net\ Income}+\text{Depreciation\ \&amp;\ Amortization}-\text{Average\ Maintenance\ Capital\ Expenditures}\pm \text{Non-Cash\ Working\ Capital\ Adjustments}\)</w:t>
      </w:r>
    </w:p>
    <w:p w14:paraId="610D920A"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32730D97">
          <v:rect id="_x0000_i1033" style="width:0;height:1.5pt" o:hralign="center" o:hrstd="t" o:hr="t" fillcolor="#a0a0a0" stroked="f"/>
        </w:pict>
      </w:r>
    </w:p>
    <w:p w14:paraId="60A866EB"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Step-by-Step Practical Calculation Protocol</w:t>
      </w:r>
    </w:p>
    <w:p w14:paraId="378124AE"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calculate Owner Earnings accurately using a company's 10-K filing, follow this structured process.</w:t>
      </w:r>
    </w:p>
    <w:p w14:paraId="706902D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Step 1: Locate Net Income (Income Statement)</w:t>
      </w:r>
    </w:p>
    <w:p w14:paraId="079F1E4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7E59E69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59F0AD76"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Step 2: Add Back Depreciation &amp; Amortization (Cash Flow Statement)</w:t>
      </w:r>
    </w:p>
    <w:p w14:paraId="013B6A1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5F621FF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527038B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lastRenderedPageBreak/>
        <w:t xml:space="preserve">Step 3: Estimate &amp; Subtract Maintenance </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xml:space="preserve"> (Requires 10-K Footnote Analysis)</w:t>
      </w:r>
    </w:p>
    <w:p w14:paraId="363DAE4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7754EC0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0FEEE45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Step 4: Adjust for Non-Cash Working Capital (Changes in Inventory, Receivables, Payables)</w:t>
      </w:r>
    </w:p>
    <w:p w14:paraId="5ABBA35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6B754AF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0DC9DF3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RESULT: TRUE OWNER EARNINGS (Compare vs. Reported Net Income and EBITDA)</w:t>
      </w:r>
    </w:p>
    <w:p w14:paraId="14841F37"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Step 1: Isolate Net Income</w:t>
      </w:r>
    </w:p>
    <w:p w14:paraId="2BAE2E3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Go to the Income Statement and look for </w:t>
      </w:r>
      <w:r w:rsidRPr="00AA2692">
        <w:rPr>
          <w:rFonts w:ascii="Arial" w:eastAsia="Times New Roman" w:hAnsi="Arial" w:cs="Arial"/>
          <w:b/>
          <w:bCs/>
          <w:sz w:val="24"/>
          <w:szCs w:val="24"/>
          <w:lang w:eastAsia="en-KE"/>
        </w:rPr>
        <w:t>Net Income attributable to common shareholders</w:t>
      </w:r>
      <w:r w:rsidRPr="00AA2692">
        <w:rPr>
          <w:rFonts w:ascii="Arial" w:eastAsia="Times New Roman" w:hAnsi="Arial" w:cs="Arial"/>
          <w:sz w:val="24"/>
          <w:szCs w:val="24"/>
          <w:lang w:eastAsia="en-KE"/>
        </w:rPr>
        <w:t>. This is your baseline accounting profit after taxes, interest, and preferred dividends. [</w:t>
      </w:r>
      <w:hyperlink r:id="rId67"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68"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69"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70"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71"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5430A8E9"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Step 2: Add Back Non-Cash Charges [</w:t>
      </w:r>
      <w:hyperlink r:id="rId72"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69CCC8CF"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Go to the Cash Flow Statement under Operating Activities. Locate </w:t>
      </w:r>
      <w:r w:rsidRPr="00AA2692">
        <w:rPr>
          <w:rFonts w:ascii="Arial" w:eastAsia="Times New Roman" w:hAnsi="Arial" w:cs="Arial"/>
          <w:b/>
          <w:bCs/>
          <w:sz w:val="24"/>
          <w:szCs w:val="24"/>
          <w:lang w:eastAsia="en-KE"/>
        </w:rPr>
        <w:t>Depreciation &amp; Amortization (D&amp;A)</w:t>
      </w:r>
      <w:r w:rsidRPr="00AA2692">
        <w:rPr>
          <w:rFonts w:ascii="Arial" w:eastAsia="Times New Roman" w:hAnsi="Arial" w:cs="Arial"/>
          <w:sz w:val="24"/>
          <w:szCs w:val="24"/>
          <w:lang w:eastAsia="en-KE"/>
        </w:rPr>
        <w:t>. Because D&amp;A is an accounting entry that does not reduce actual cash, add it back to Net Income. [</w:t>
      </w:r>
      <w:hyperlink r:id="rId73"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74"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75"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76"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77"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7040A90E"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Step 3: Isolate Maintenance Capital Expenditures</w:t>
      </w:r>
    </w:p>
    <w:p w14:paraId="7BA26196"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This is the most critical step. Public financial statements group all capital expenditures together under </w:t>
      </w:r>
      <w:r w:rsidRPr="00AA2692">
        <w:rPr>
          <w:rFonts w:ascii="Arial" w:eastAsia="Times New Roman" w:hAnsi="Arial" w:cs="Arial"/>
          <w:b/>
          <w:bCs/>
          <w:sz w:val="24"/>
          <w:szCs w:val="24"/>
          <w:lang w:eastAsia="en-KE"/>
        </w:rPr>
        <w:t>Purchase of Property, Plant, and Equipment</w:t>
      </w:r>
      <w:r w:rsidRPr="00AA2692">
        <w:rPr>
          <w:rFonts w:ascii="Arial" w:eastAsia="Times New Roman" w:hAnsi="Arial" w:cs="Arial"/>
          <w:sz w:val="24"/>
          <w:szCs w:val="24"/>
          <w:lang w:eastAsia="en-KE"/>
        </w:rPr>
        <w:t xml:space="preserve"> in the Investing Activities section. They do not separate </w:t>
      </w:r>
      <w:r w:rsidRPr="00AA2692">
        <w:rPr>
          <w:rFonts w:ascii="Arial" w:eastAsia="Times New Roman" w:hAnsi="Arial" w:cs="Arial"/>
          <w:i/>
          <w:iCs/>
          <w:sz w:val="24"/>
          <w:szCs w:val="24"/>
          <w:lang w:eastAsia="en-KE"/>
        </w:rPr>
        <w:t xml:space="preserve">Growth </w:t>
      </w:r>
      <w:proofErr w:type="spellStart"/>
      <w:r w:rsidRPr="00AA2692">
        <w:rPr>
          <w:rFonts w:ascii="Arial" w:eastAsia="Times New Roman" w:hAnsi="Arial" w:cs="Arial"/>
          <w:i/>
          <w:iCs/>
          <w:sz w:val="24"/>
          <w:szCs w:val="24"/>
          <w:lang w:eastAsia="en-KE"/>
        </w:rPr>
        <w:t>CapEx</w:t>
      </w:r>
      <w:proofErr w:type="spellEnd"/>
      <w:r w:rsidRPr="00AA2692">
        <w:rPr>
          <w:rFonts w:ascii="Arial" w:eastAsia="Times New Roman" w:hAnsi="Arial" w:cs="Arial"/>
          <w:sz w:val="24"/>
          <w:szCs w:val="24"/>
          <w:lang w:eastAsia="en-KE"/>
        </w:rPr>
        <w:t xml:space="preserve"> from </w:t>
      </w:r>
      <w:r w:rsidRPr="00AA2692">
        <w:rPr>
          <w:rFonts w:ascii="Arial" w:eastAsia="Times New Roman" w:hAnsi="Arial" w:cs="Arial"/>
          <w:i/>
          <w:iCs/>
          <w:sz w:val="24"/>
          <w:szCs w:val="24"/>
          <w:lang w:eastAsia="en-KE"/>
        </w:rPr>
        <w:t xml:space="preserve">Maintenance </w:t>
      </w:r>
      <w:proofErr w:type="spellStart"/>
      <w:r w:rsidRPr="00AA2692">
        <w:rPr>
          <w:rFonts w:ascii="Arial" w:eastAsia="Times New Roman" w:hAnsi="Arial" w:cs="Arial"/>
          <w:i/>
          <w:iCs/>
          <w:sz w:val="24"/>
          <w:szCs w:val="24"/>
          <w:lang w:eastAsia="en-KE"/>
        </w:rPr>
        <w:t>CapEx</w:t>
      </w:r>
      <w:proofErr w:type="spellEnd"/>
      <w:r w:rsidRPr="00AA2692">
        <w:rPr>
          <w:rFonts w:ascii="Arial" w:eastAsia="Times New Roman" w:hAnsi="Arial" w:cs="Arial"/>
          <w:sz w:val="24"/>
          <w:szCs w:val="24"/>
          <w:lang w:eastAsia="en-KE"/>
        </w:rPr>
        <w:t>. [</w:t>
      </w:r>
      <w:hyperlink r:id="rId78"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1F86C017"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To isolate maintenance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w:t>
      </w:r>
    </w:p>
    <w:p w14:paraId="0F83EAEE" w14:textId="77777777" w:rsidR="00AA2692" w:rsidRPr="00AA2692" w:rsidRDefault="00AA2692" w:rsidP="00AA2692">
      <w:pPr>
        <w:numPr>
          <w:ilvl w:val="0"/>
          <w:numId w:val="6"/>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Review the Management Discussion and Analysis (MD&amp;A) section of the 10-K report.</w:t>
      </w:r>
    </w:p>
    <w:p w14:paraId="52D86541" w14:textId="77777777" w:rsidR="00AA2692" w:rsidRPr="00AA2692" w:rsidRDefault="00AA2692" w:rsidP="00AA2692">
      <w:pPr>
        <w:numPr>
          <w:ilvl w:val="0"/>
          <w:numId w:val="6"/>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Look for statements regarding how much capital was spent on maintaining current facilities versus building new ones.</w:t>
      </w:r>
    </w:p>
    <w:p w14:paraId="52B162AD" w14:textId="77777777" w:rsidR="00AA2692" w:rsidRPr="00AA2692" w:rsidRDefault="00AA2692" w:rsidP="00AA2692">
      <w:pPr>
        <w:numPr>
          <w:ilvl w:val="0"/>
          <w:numId w:val="6"/>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If management does not provide a clear breakdown, use a conservative baseline: compute the rolling 5-year average of total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or use total D&amp;A as a proxy for maintenance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in mature industries. Subtract this maintenance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figure. [</w:t>
      </w:r>
      <w:hyperlink r:id="rId79"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7A236E8C"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Step 4: Adjust for Non-Cash Working Capital [</w:t>
      </w:r>
      <w:hyperlink r:id="rId80"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w:t>
      </w:r>
    </w:p>
    <w:p w14:paraId="3C54D9AF"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Examine the changes in working capital assets and liabilities within the Operating Activities section of the Cash Flow Statement: [</w:t>
      </w:r>
      <w:hyperlink r:id="rId81"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1E2FECE9" w14:textId="77777777" w:rsidR="00AA2692" w:rsidRPr="00AA2692" w:rsidRDefault="00AA2692" w:rsidP="00AA2692">
      <w:pPr>
        <w:numPr>
          <w:ilvl w:val="0"/>
          <w:numId w:val="7"/>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Subtract</w:t>
      </w:r>
      <w:r w:rsidRPr="00AA2692">
        <w:rPr>
          <w:rFonts w:ascii="Arial" w:eastAsia="Times New Roman" w:hAnsi="Arial" w:cs="Arial"/>
          <w:sz w:val="24"/>
          <w:szCs w:val="24"/>
          <w:lang w:eastAsia="en-KE"/>
        </w:rPr>
        <w:t xml:space="preserve"> any increase in Accounts Receivable and Inventory (since these trap cash).</w:t>
      </w:r>
    </w:p>
    <w:p w14:paraId="2FA0746C" w14:textId="77777777" w:rsidR="00AA2692" w:rsidRPr="00AA2692" w:rsidRDefault="00AA2692" w:rsidP="00AA2692">
      <w:pPr>
        <w:numPr>
          <w:ilvl w:val="0"/>
          <w:numId w:val="7"/>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Add back</w:t>
      </w:r>
      <w:r w:rsidRPr="00AA2692">
        <w:rPr>
          <w:rFonts w:ascii="Arial" w:eastAsia="Times New Roman" w:hAnsi="Arial" w:cs="Arial"/>
          <w:sz w:val="24"/>
          <w:szCs w:val="24"/>
          <w:lang w:eastAsia="en-KE"/>
        </w:rPr>
        <w:t xml:space="preserve"> any decrease in Accounts Receivable and Inventory (since these release cash).</w:t>
      </w:r>
    </w:p>
    <w:p w14:paraId="399F1B8A" w14:textId="77777777" w:rsidR="00AA2692" w:rsidRPr="00AA2692" w:rsidRDefault="00AA2692" w:rsidP="00AA2692">
      <w:pPr>
        <w:numPr>
          <w:ilvl w:val="0"/>
          <w:numId w:val="7"/>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Add back</w:t>
      </w:r>
      <w:r w:rsidRPr="00AA2692">
        <w:rPr>
          <w:rFonts w:ascii="Arial" w:eastAsia="Times New Roman" w:hAnsi="Arial" w:cs="Arial"/>
          <w:sz w:val="24"/>
          <w:szCs w:val="24"/>
          <w:lang w:eastAsia="en-KE"/>
        </w:rPr>
        <w:t xml:space="preserve"> any increase in Accounts Payable and Accrued Liabilities (since this represents cash retained by delaying payments). [</w:t>
      </w:r>
      <w:hyperlink r:id="rId82"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83"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84"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85"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86"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27F061D7"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02DD2743">
          <v:rect id="_x0000_i1034" style="width:0;height:1.5pt" o:hralign="center" o:hrstd="t" o:hr="t" fillcolor="#a0a0a0" stroked="f"/>
        </w:pict>
      </w:r>
    </w:p>
    <w:p w14:paraId="4BE62D60"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Quantitative Valuation Matrix Template</w:t>
      </w:r>
    </w:p>
    <w:p w14:paraId="5867A586"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 xml:space="preserve">Use this structured spreadsheet template to calculate and </w:t>
      </w:r>
      <w:proofErr w:type="spellStart"/>
      <w:r w:rsidRPr="00AA2692">
        <w:rPr>
          <w:rFonts w:ascii="Arial" w:eastAsia="Times New Roman" w:hAnsi="Arial" w:cs="Arial"/>
          <w:sz w:val="24"/>
          <w:szCs w:val="24"/>
          <w:lang w:eastAsia="en-KE"/>
        </w:rPr>
        <w:t>analyze</w:t>
      </w:r>
      <w:proofErr w:type="spellEnd"/>
      <w:r w:rsidRPr="00AA2692">
        <w:rPr>
          <w:rFonts w:ascii="Arial" w:eastAsia="Times New Roman" w:hAnsi="Arial" w:cs="Arial"/>
          <w:sz w:val="24"/>
          <w:szCs w:val="24"/>
          <w:lang w:eastAsia="en-KE"/>
        </w:rPr>
        <w:t xml:space="preserve"> Owner Earnings over a multi-year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2855"/>
        <w:gridCol w:w="1063"/>
        <w:gridCol w:w="1063"/>
        <w:gridCol w:w="1078"/>
      </w:tblGrid>
      <w:tr w:rsidR="00AA2692" w:rsidRPr="00AA2692" w14:paraId="05C2B7B6" w14:textId="77777777" w:rsidTr="00AA2692">
        <w:trPr>
          <w:tblCellSpacing w:w="15" w:type="dxa"/>
        </w:trPr>
        <w:tc>
          <w:tcPr>
            <w:tcW w:w="0" w:type="auto"/>
            <w:tcBorders>
              <w:bottom w:val="single" w:sz="8" w:space="0" w:color="363840"/>
            </w:tcBorders>
            <w:vAlign w:val="center"/>
            <w:hideMark/>
          </w:tcPr>
          <w:p w14:paraId="1B45E3DE"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Line Item [</w:t>
            </w:r>
            <w:hyperlink r:id="rId87" w:history="1">
              <w:r w:rsidRPr="00AA2692">
                <w:rPr>
                  <w:rFonts w:ascii="Arial" w:eastAsia="Times New Roman" w:hAnsi="Arial" w:cs="Arial"/>
                  <w:b/>
                  <w:bCs/>
                  <w:color w:val="0000FF"/>
                  <w:sz w:val="21"/>
                  <w:szCs w:val="21"/>
                  <w:u w:val="single"/>
                  <w:lang w:eastAsia="en-KE"/>
                </w:rPr>
                <w:t>1</w:t>
              </w:r>
            </w:hyperlink>
            <w:r w:rsidRPr="00AA2692">
              <w:rPr>
                <w:rFonts w:ascii="Arial" w:eastAsia="Times New Roman" w:hAnsi="Arial" w:cs="Arial"/>
                <w:b/>
                <w:bCs/>
                <w:sz w:val="21"/>
                <w:szCs w:val="21"/>
                <w:lang w:eastAsia="en-KE"/>
              </w:rPr>
              <w:t xml:space="preserve">, </w:t>
            </w:r>
            <w:hyperlink r:id="rId88" w:history="1">
              <w:r w:rsidRPr="00AA2692">
                <w:rPr>
                  <w:rFonts w:ascii="Arial" w:eastAsia="Times New Roman" w:hAnsi="Arial" w:cs="Arial"/>
                  <w:b/>
                  <w:bCs/>
                  <w:color w:val="0000FF"/>
                  <w:sz w:val="21"/>
                  <w:szCs w:val="21"/>
                  <w:u w:val="single"/>
                  <w:lang w:eastAsia="en-KE"/>
                </w:rPr>
                <w:t>2</w:t>
              </w:r>
            </w:hyperlink>
            <w:r w:rsidRPr="00AA2692">
              <w:rPr>
                <w:rFonts w:ascii="Arial" w:eastAsia="Times New Roman" w:hAnsi="Arial" w:cs="Arial"/>
                <w:b/>
                <w:bCs/>
                <w:sz w:val="21"/>
                <w:szCs w:val="21"/>
                <w:lang w:eastAsia="en-KE"/>
              </w:rPr>
              <w:t>]</w:t>
            </w:r>
          </w:p>
        </w:tc>
        <w:tc>
          <w:tcPr>
            <w:tcW w:w="0" w:type="auto"/>
            <w:tcBorders>
              <w:bottom w:val="single" w:sz="8" w:space="0" w:color="363840"/>
            </w:tcBorders>
            <w:vAlign w:val="center"/>
            <w:hideMark/>
          </w:tcPr>
          <w:p w14:paraId="63437B7C"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Source Document Section</w:t>
            </w:r>
          </w:p>
        </w:tc>
        <w:tc>
          <w:tcPr>
            <w:tcW w:w="0" w:type="auto"/>
            <w:tcBorders>
              <w:bottom w:val="single" w:sz="8" w:space="0" w:color="363840"/>
            </w:tcBorders>
            <w:vAlign w:val="center"/>
            <w:hideMark/>
          </w:tcPr>
          <w:p w14:paraId="2EE53AF6"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Year 1 ($M)</w:t>
            </w:r>
          </w:p>
        </w:tc>
        <w:tc>
          <w:tcPr>
            <w:tcW w:w="0" w:type="auto"/>
            <w:tcBorders>
              <w:bottom w:val="single" w:sz="8" w:space="0" w:color="363840"/>
            </w:tcBorders>
            <w:vAlign w:val="center"/>
            <w:hideMark/>
          </w:tcPr>
          <w:p w14:paraId="2B13ACF6"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Year 2 ($M)</w:t>
            </w:r>
          </w:p>
        </w:tc>
        <w:tc>
          <w:tcPr>
            <w:tcW w:w="0" w:type="auto"/>
            <w:tcBorders>
              <w:bottom w:val="single" w:sz="8" w:space="0" w:color="363840"/>
            </w:tcBorders>
            <w:vAlign w:val="center"/>
            <w:hideMark/>
          </w:tcPr>
          <w:p w14:paraId="2CDF18AF"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Year 3 ($M)</w:t>
            </w:r>
          </w:p>
        </w:tc>
      </w:tr>
      <w:tr w:rsidR="00AA2692" w:rsidRPr="00AA2692" w14:paraId="34DF9D0D" w14:textId="77777777" w:rsidTr="00AA2692">
        <w:trPr>
          <w:tblCellSpacing w:w="15" w:type="dxa"/>
        </w:trPr>
        <w:tc>
          <w:tcPr>
            <w:tcW w:w="0" w:type="auto"/>
            <w:tcBorders>
              <w:bottom w:val="single" w:sz="8" w:space="0" w:color="363840"/>
            </w:tcBorders>
            <w:vAlign w:val="center"/>
            <w:hideMark/>
          </w:tcPr>
          <w:p w14:paraId="1A0E7532"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Net Income</w:t>
            </w:r>
          </w:p>
        </w:tc>
        <w:tc>
          <w:tcPr>
            <w:tcW w:w="0" w:type="auto"/>
            <w:tcBorders>
              <w:bottom w:val="single" w:sz="8" w:space="0" w:color="363840"/>
            </w:tcBorders>
            <w:vAlign w:val="center"/>
            <w:hideMark/>
          </w:tcPr>
          <w:p w14:paraId="37B2BBD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Income Statement (Bottom Line)</w:t>
            </w:r>
          </w:p>
        </w:tc>
        <w:tc>
          <w:tcPr>
            <w:tcW w:w="0" w:type="auto"/>
            <w:tcBorders>
              <w:bottom w:val="single" w:sz="8" w:space="0" w:color="363840"/>
            </w:tcBorders>
            <w:vAlign w:val="center"/>
            <w:hideMark/>
          </w:tcPr>
          <w:p w14:paraId="5EDD9F5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500.00</w:t>
            </w:r>
          </w:p>
        </w:tc>
        <w:tc>
          <w:tcPr>
            <w:tcW w:w="0" w:type="auto"/>
            <w:tcBorders>
              <w:bottom w:val="single" w:sz="8" w:space="0" w:color="363840"/>
            </w:tcBorders>
            <w:vAlign w:val="center"/>
            <w:hideMark/>
          </w:tcPr>
          <w:p w14:paraId="7736C430"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550.00</w:t>
            </w:r>
          </w:p>
        </w:tc>
        <w:tc>
          <w:tcPr>
            <w:tcW w:w="0" w:type="auto"/>
            <w:tcBorders>
              <w:bottom w:val="single" w:sz="8" w:space="0" w:color="363840"/>
            </w:tcBorders>
            <w:vAlign w:val="center"/>
            <w:hideMark/>
          </w:tcPr>
          <w:p w14:paraId="0B1161BF"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610.00</w:t>
            </w:r>
          </w:p>
        </w:tc>
      </w:tr>
      <w:tr w:rsidR="00AA2692" w:rsidRPr="00AA2692" w14:paraId="5AB6095B" w14:textId="77777777" w:rsidTr="00AA2692">
        <w:trPr>
          <w:tblCellSpacing w:w="15" w:type="dxa"/>
        </w:trPr>
        <w:tc>
          <w:tcPr>
            <w:tcW w:w="0" w:type="auto"/>
            <w:tcBorders>
              <w:bottom w:val="single" w:sz="8" w:space="0" w:color="363840"/>
            </w:tcBorders>
            <w:vAlign w:val="center"/>
            <w:hideMark/>
          </w:tcPr>
          <w:p w14:paraId="0198CC33"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 Depreciation &amp; Amortization</w:t>
            </w:r>
          </w:p>
        </w:tc>
        <w:tc>
          <w:tcPr>
            <w:tcW w:w="0" w:type="auto"/>
            <w:tcBorders>
              <w:bottom w:val="single" w:sz="8" w:space="0" w:color="363840"/>
            </w:tcBorders>
            <w:vAlign w:val="center"/>
            <w:hideMark/>
          </w:tcPr>
          <w:p w14:paraId="5DDE772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Cash Flow Statement (Operating)</w:t>
            </w:r>
          </w:p>
        </w:tc>
        <w:tc>
          <w:tcPr>
            <w:tcW w:w="0" w:type="auto"/>
            <w:tcBorders>
              <w:bottom w:val="single" w:sz="8" w:space="0" w:color="363840"/>
            </w:tcBorders>
            <w:vAlign w:val="center"/>
            <w:hideMark/>
          </w:tcPr>
          <w:p w14:paraId="3A8DD69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80.00</w:t>
            </w:r>
          </w:p>
        </w:tc>
        <w:tc>
          <w:tcPr>
            <w:tcW w:w="0" w:type="auto"/>
            <w:tcBorders>
              <w:bottom w:val="single" w:sz="8" w:space="0" w:color="363840"/>
            </w:tcBorders>
            <w:vAlign w:val="center"/>
            <w:hideMark/>
          </w:tcPr>
          <w:p w14:paraId="6E6EC98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85.00</w:t>
            </w:r>
          </w:p>
        </w:tc>
        <w:tc>
          <w:tcPr>
            <w:tcW w:w="0" w:type="auto"/>
            <w:tcBorders>
              <w:bottom w:val="single" w:sz="8" w:space="0" w:color="363840"/>
            </w:tcBorders>
            <w:vAlign w:val="center"/>
            <w:hideMark/>
          </w:tcPr>
          <w:p w14:paraId="2B363C5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90.00</w:t>
            </w:r>
          </w:p>
        </w:tc>
      </w:tr>
      <w:tr w:rsidR="00AA2692" w:rsidRPr="00AA2692" w14:paraId="159F639A" w14:textId="77777777" w:rsidTr="00AA2692">
        <w:trPr>
          <w:tblCellSpacing w:w="15" w:type="dxa"/>
        </w:trPr>
        <w:tc>
          <w:tcPr>
            <w:tcW w:w="0" w:type="auto"/>
            <w:tcBorders>
              <w:bottom w:val="single" w:sz="8" w:space="0" w:color="363840"/>
            </w:tcBorders>
            <w:vAlign w:val="center"/>
            <w:hideMark/>
          </w:tcPr>
          <w:p w14:paraId="1491DEE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 Stock-Based Compensation</w:t>
            </w:r>
          </w:p>
        </w:tc>
        <w:tc>
          <w:tcPr>
            <w:tcW w:w="0" w:type="auto"/>
            <w:tcBorders>
              <w:bottom w:val="single" w:sz="8" w:space="0" w:color="363840"/>
            </w:tcBorders>
            <w:vAlign w:val="center"/>
            <w:hideMark/>
          </w:tcPr>
          <w:p w14:paraId="3B20D42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Cash Flow Statement (Operating)</w:t>
            </w:r>
          </w:p>
        </w:tc>
        <w:tc>
          <w:tcPr>
            <w:tcW w:w="0" w:type="auto"/>
            <w:tcBorders>
              <w:bottom w:val="single" w:sz="8" w:space="0" w:color="363840"/>
            </w:tcBorders>
            <w:vAlign w:val="center"/>
            <w:hideMark/>
          </w:tcPr>
          <w:p w14:paraId="7578AC25"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40.00</w:t>
            </w:r>
          </w:p>
        </w:tc>
        <w:tc>
          <w:tcPr>
            <w:tcW w:w="0" w:type="auto"/>
            <w:tcBorders>
              <w:bottom w:val="single" w:sz="8" w:space="0" w:color="363840"/>
            </w:tcBorders>
            <w:vAlign w:val="center"/>
            <w:hideMark/>
          </w:tcPr>
          <w:p w14:paraId="3170F390"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45.00</w:t>
            </w:r>
          </w:p>
        </w:tc>
        <w:tc>
          <w:tcPr>
            <w:tcW w:w="0" w:type="auto"/>
            <w:tcBorders>
              <w:bottom w:val="single" w:sz="8" w:space="0" w:color="363840"/>
            </w:tcBorders>
            <w:vAlign w:val="center"/>
            <w:hideMark/>
          </w:tcPr>
          <w:p w14:paraId="553CB959"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50.00</w:t>
            </w:r>
          </w:p>
        </w:tc>
      </w:tr>
      <w:tr w:rsidR="00AA2692" w:rsidRPr="00AA2692" w14:paraId="51C5A60A" w14:textId="77777777" w:rsidTr="00AA2692">
        <w:trPr>
          <w:tblCellSpacing w:w="15" w:type="dxa"/>
        </w:trPr>
        <w:tc>
          <w:tcPr>
            <w:tcW w:w="0" w:type="auto"/>
            <w:tcBorders>
              <w:bottom w:val="single" w:sz="8" w:space="0" w:color="363840"/>
            </w:tcBorders>
            <w:vAlign w:val="center"/>
            <w:hideMark/>
          </w:tcPr>
          <w:p w14:paraId="1EBCBD60"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 xml:space="preserve">(-) Estimated Maintenance </w:t>
            </w:r>
            <w:proofErr w:type="spellStart"/>
            <w:r w:rsidRPr="00AA2692">
              <w:rPr>
                <w:rFonts w:ascii="Arial" w:eastAsia="Times New Roman" w:hAnsi="Arial" w:cs="Arial"/>
                <w:i/>
                <w:iCs/>
                <w:sz w:val="21"/>
                <w:szCs w:val="21"/>
                <w:lang w:eastAsia="en-KE"/>
              </w:rPr>
              <w:t>CapEx</w:t>
            </w:r>
            <w:proofErr w:type="spellEnd"/>
          </w:p>
        </w:tc>
        <w:tc>
          <w:tcPr>
            <w:tcW w:w="0" w:type="auto"/>
            <w:tcBorders>
              <w:bottom w:val="single" w:sz="8" w:space="0" w:color="363840"/>
            </w:tcBorders>
            <w:vAlign w:val="center"/>
            <w:hideMark/>
          </w:tcPr>
          <w:p w14:paraId="49B9C8B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 xml:space="preserve">10-K MD&amp;A Notes / </w:t>
            </w:r>
            <w:proofErr w:type="spellStart"/>
            <w:r w:rsidRPr="00AA2692">
              <w:rPr>
                <w:rFonts w:ascii="Arial" w:eastAsia="Times New Roman" w:hAnsi="Arial" w:cs="Arial"/>
                <w:sz w:val="21"/>
                <w:szCs w:val="21"/>
                <w:lang w:eastAsia="en-KE"/>
              </w:rPr>
              <w:t>CapEx</w:t>
            </w:r>
            <w:proofErr w:type="spellEnd"/>
            <w:r w:rsidRPr="00AA2692">
              <w:rPr>
                <w:rFonts w:ascii="Arial" w:eastAsia="Times New Roman" w:hAnsi="Arial" w:cs="Arial"/>
                <w:sz w:val="21"/>
                <w:szCs w:val="21"/>
                <w:lang w:eastAsia="en-KE"/>
              </w:rPr>
              <w:t xml:space="preserve"> Analysis</w:t>
            </w:r>
          </w:p>
        </w:tc>
        <w:tc>
          <w:tcPr>
            <w:tcW w:w="0" w:type="auto"/>
            <w:tcBorders>
              <w:bottom w:val="single" w:sz="8" w:space="0" w:color="363840"/>
            </w:tcBorders>
            <w:vAlign w:val="center"/>
            <w:hideMark/>
          </w:tcPr>
          <w:p w14:paraId="77560133"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(75.00)</w:t>
            </w:r>
          </w:p>
        </w:tc>
        <w:tc>
          <w:tcPr>
            <w:tcW w:w="0" w:type="auto"/>
            <w:tcBorders>
              <w:bottom w:val="single" w:sz="8" w:space="0" w:color="363840"/>
            </w:tcBorders>
            <w:vAlign w:val="center"/>
            <w:hideMark/>
          </w:tcPr>
          <w:p w14:paraId="3978F0DF"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(80.00)</w:t>
            </w:r>
          </w:p>
        </w:tc>
        <w:tc>
          <w:tcPr>
            <w:tcW w:w="0" w:type="auto"/>
            <w:tcBorders>
              <w:bottom w:val="single" w:sz="8" w:space="0" w:color="363840"/>
            </w:tcBorders>
            <w:vAlign w:val="center"/>
            <w:hideMark/>
          </w:tcPr>
          <w:p w14:paraId="6FBD71D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(85.00)</w:t>
            </w:r>
          </w:p>
        </w:tc>
      </w:tr>
      <w:tr w:rsidR="00AA2692" w:rsidRPr="00AA2692" w14:paraId="28E38A41" w14:textId="77777777" w:rsidTr="00AA2692">
        <w:trPr>
          <w:tblCellSpacing w:w="15" w:type="dxa"/>
        </w:trPr>
        <w:tc>
          <w:tcPr>
            <w:tcW w:w="0" w:type="auto"/>
            <w:tcBorders>
              <w:bottom w:val="single" w:sz="8" w:space="0" w:color="363840"/>
            </w:tcBorders>
            <w:vAlign w:val="center"/>
            <w:hideMark/>
          </w:tcPr>
          <w:p w14:paraId="267FB290"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 Change in Accounts Receivable</w:t>
            </w:r>
          </w:p>
        </w:tc>
        <w:tc>
          <w:tcPr>
            <w:tcW w:w="0" w:type="auto"/>
            <w:tcBorders>
              <w:bottom w:val="single" w:sz="8" w:space="0" w:color="363840"/>
            </w:tcBorders>
            <w:vAlign w:val="center"/>
            <w:hideMark/>
          </w:tcPr>
          <w:p w14:paraId="0BF20B7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Cash Flow Statement (Operating)</w:t>
            </w:r>
          </w:p>
        </w:tc>
        <w:tc>
          <w:tcPr>
            <w:tcW w:w="0" w:type="auto"/>
            <w:tcBorders>
              <w:bottom w:val="single" w:sz="8" w:space="0" w:color="363840"/>
            </w:tcBorders>
            <w:vAlign w:val="center"/>
            <w:hideMark/>
          </w:tcPr>
          <w:p w14:paraId="5FAF97B2"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(20.00)</w:t>
            </w:r>
          </w:p>
        </w:tc>
        <w:tc>
          <w:tcPr>
            <w:tcW w:w="0" w:type="auto"/>
            <w:tcBorders>
              <w:bottom w:val="single" w:sz="8" w:space="0" w:color="363840"/>
            </w:tcBorders>
            <w:vAlign w:val="center"/>
            <w:hideMark/>
          </w:tcPr>
          <w:p w14:paraId="6E5B66F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(15.00)</w:t>
            </w:r>
          </w:p>
        </w:tc>
        <w:tc>
          <w:tcPr>
            <w:tcW w:w="0" w:type="auto"/>
            <w:tcBorders>
              <w:bottom w:val="single" w:sz="8" w:space="0" w:color="363840"/>
            </w:tcBorders>
            <w:vAlign w:val="center"/>
            <w:hideMark/>
          </w:tcPr>
          <w:p w14:paraId="438A3A1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(25.00)</w:t>
            </w:r>
          </w:p>
        </w:tc>
      </w:tr>
      <w:tr w:rsidR="00AA2692" w:rsidRPr="00AA2692" w14:paraId="623335F3" w14:textId="77777777" w:rsidTr="00AA2692">
        <w:trPr>
          <w:tblCellSpacing w:w="15" w:type="dxa"/>
        </w:trPr>
        <w:tc>
          <w:tcPr>
            <w:tcW w:w="0" w:type="auto"/>
            <w:tcBorders>
              <w:bottom w:val="single" w:sz="8" w:space="0" w:color="363840"/>
            </w:tcBorders>
            <w:vAlign w:val="center"/>
            <w:hideMark/>
          </w:tcPr>
          <w:p w14:paraId="3C3BA9C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 Change in Inventory</w:t>
            </w:r>
          </w:p>
        </w:tc>
        <w:tc>
          <w:tcPr>
            <w:tcW w:w="0" w:type="auto"/>
            <w:tcBorders>
              <w:bottom w:val="single" w:sz="8" w:space="0" w:color="363840"/>
            </w:tcBorders>
            <w:vAlign w:val="center"/>
            <w:hideMark/>
          </w:tcPr>
          <w:p w14:paraId="57EDA3D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Cash Flow Statement (Operating)</w:t>
            </w:r>
          </w:p>
        </w:tc>
        <w:tc>
          <w:tcPr>
            <w:tcW w:w="0" w:type="auto"/>
            <w:tcBorders>
              <w:bottom w:val="single" w:sz="8" w:space="0" w:color="363840"/>
            </w:tcBorders>
            <w:vAlign w:val="center"/>
            <w:hideMark/>
          </w:tcPr>
          <w:p w14:paraId="52B359CD"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(15.00)</w:t>
            </w:r>
          </w:p>
        </w:tc>
        <w:tc>
          <w:tcPr>
            <w:tcW w:w="0" w:type="auto"/>
            <w:tcBorders>
              <w:bottom w:val="single" w:sz="8" w:space="0" w:color="363840"/>
            </w:tcBorders>
            <w:vAlign w:val="center"/>
            <w:hideMark/>
          </w:tcPr>
          <w:p w14:paraId="4589007D"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(10.00)</w:t>
            </w:r>
          </w:p>
        </w:tc>
        <w:tc>
          <w:tcPr>
            <w:tcW w:w="0" w:type="auto"/>
            <w:tcBorders>
              <w:bottom w:val="single" w:sz="8" w:space="0" w:color="363840"/>
            </w:tcBorders>
            <w:vAlign w:val="center"/>
            <w:hideMark/>
          </w:tcPr>
          <w:p w14:paraId="33E48E4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(12.00)</w:t>
            </w:r>
          </w:p>
        </w:tc>
      </w:tr>
      <w:tr w:rsidR="00AA2692" w:rsidRPr="00AA2692" w14:paraId="410D59CF" w14:textId="77777777" w:rsidTr="00AA2692">
        <w:trPr>
          <w:tblCellSpacing w:w="15" w:type="dxa"/>
        </w:trPr>
        <w:tc>
          <w:tcPr>
            <w:tcW w:w="0" w:type="auto"/>
            <w:tcBorders>
              <w:bottom w:val="single" w:sz="8" w:space="0" w:color="363840"/>
            </w:tcBorders>
            <w:vAlign w:val="center"/>
            <w:hideMark/>
          </w:tcPr>
          <w:p w14:paraId="61A9844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 Change in Accounts Payable</w:t>
            </w:r>
          </w:p>
        </w:tc>
        <w:tc>
          <w:tcPr>
            <w:tcW w:w="0" w:type="auto"/>
            <w:tcBorders>
              <w:bottom w:val="single" w:sz="8" w:space="0" w:color="363840"/>
            </w:tcBorders>
            <w:vAlign w:val="center"/>
            <w:hideMark/>
          </w:tcPr>
          <w:p w14:paraId="3F4502F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Cash Flow Statement (Operating)</w:t>
            </w:r>
          </w:p>
        </w:tc>
        <w:tc>
          <w:tcPr>
            <w:tcW w:w="0" w:type="auto"/>
            <w:tcBorders>
              <w:bottom w:val="single" w:sz="8" w:space="0" w:color="363840"/>
            </w:tcBorders>
            <w:vAlign w:val="center"/>
            <w:hideMark/>
          </w:tcPr>
          <w:p w14:paraId="5590AAA1"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10.00</w:t>
            </w:r>
          </w:p>
        </w:tc>
        <w:tc>
          <w:tcPr>
            <w:tcW w:w="0" w:type="auto"/>
            <w:tcBorders>
              <w:bottom w:val="single" w:sz="8" w:space="0" w:color="363840"/>
            </w:tcBorders>
            <w:vAlign w:val="center"/>
            <w:hideMark/>
          </w:tcPr>
          <w:p w14:paraId="29EED2F5"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12.00</w:t>
            </w:r>
          </w:p>
        </w:tc>
        <w:tc>
          <w:tcPr>
            <w:tcW w:w="0" w:type="auto"/>
            <w:tcBorders>
              <w:bottom w:val="single" w:sz="8" w:space="0" w:color="363840"/>
            </w:tcBorders>
            <w:vAlign w:val="center"/>
            <w:hideMark/>
          </w:tcPr>
          <w:p w14:paraId="4A1FCD21"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15.00</w:t>
            </w:r>
          </w:p>
        </w:tc>
      </w:tr>
      <w:tr w:rsidR="00AA2692" w:rsidRPr="00AA2692" w14:paraId="1EE12C33" w14:textId="77777777" w:rsidTr="00AA2692">
        <w:trPr>
          <w:tblCellSpacing w:w="15" w:type="dxa"/>
        </w:trPr>
        <w:tc>
          <w:tcPr>
            <w:tcW w:w="0" w:type="auto"/>
            <w:tcBorders>
              <w:bottom w:val="single" w:sz="8" w:space="0" w:color="363840"/>
            </w:tcBorders>
            <w:vAlign w:val="center"/>
            <w:hideMark/>
          </w:tcPr>
          <w:p w14:paraId="383B267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 Calculated Owner Earnings</w:t>
            </w:r>
          </w:p>
        </w:tc>
        <w:tc>
          <w:tcPr>
            <w:tcW w:w="0" w:type="auto"/>
            <w:tcBorders>
              <w:bottom w:val="single" w:sz="8" w:space="0" w:color="363840"/>
            </w:tcBorders>
            <w:vAlign w:val="center"/>
            <w:hideMark/>
          </w:tcPr>
          <w:p w14:paraId="503FECB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Final Operational Metric</w:t>
            </w:r>
          </w:p>
        </w:tc>
        <w:tc>
          <w:tcPr>
            <w:tcW w:w="0" w:type="auto"/>
            <w:tcBorders>
              <w:bottom w:val="single" w:sz="8" w:space="0" w:color="363840"/>
            </w:tcBorders>
            <w:vAlign w:val="center"/>
            <w:hideMark/>
          </w:tcPr>
          <w:p w14:paraId="3F68EC84"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520.00</w:t>
            </w:r>
          </w:p>
        </w:tc>
        <w:tc>
          <w:tcPr>
            <w:tcW w:w="0" w:type="auto"/>
            <w:tcBorders>
              <w:bottom w:val="single" w:sz="8" w:space="0" w:color="363840"/>
            </w:tcBorders>
            <w:vAlign w:val="center"/>
            <w:hideMark/>
          </w:tcPr>
          <w:p w14:paraId="37465B1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587.00</w:t>
            </w:r>
          </w:p>
        </w:tc>
        <w:tc>
          <w:tcPr>
            <w:tcW w:w="0" w:type="auto"/>
            <w:tcBorders>
              <w:bottom w:val="single" w:sz="8" w:space="0" w:color="363840"/>
            </w:tcBorders>
            <w:vAlign w:val="center"/>
            <w:hideMark/>
          </w:tcPr>
          <w:p w14:paraId="21218B13"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643.00</w:t>
            </w:r>
          </w:p>
        </w:tc>
      </w:tr>
      <w:tr w:rsidR="00AA2692" w:rsidRPr="00AA2692" w14:paraId="53F1B85F" w14:textId="77777777" w:rsidTr="00AA2692">
        <w:trPr>
          <w:tblCellSpacing w:w="15" w:type="dxa"/>
        </w:trPr>
        <w:tc>
          <w:tcPr>
            <w:tcW w:w="0" w:type="auto"/>
            <w:tcBorders>
              <w:bottom w:val="single" w:sz="8" w:space="0" w:color="363840"/>
            </w:tcBorders>
            <w:vAlign w:val="center"/>
            <w:hideMark/>
          </w:tcPr>
          <w:p w14:paraId="3F696144"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i/>
                <w:iCs/>
                <w:sz w:val="21"/>
                <w:szCs w:val="21"/>
                <w:lang w:eastAsia="en-KE"/>
              </w:rPr>
              <w:t>Reported EBITDA (For Comparison)</w:t>
            </w:r>
          </w:p>
        </w:tc>
        <w:tc>
          <w:tcPr>
            <w:tcW w:w="0" w:type="auto"/>
            <w:tcBorders>
              <w:bottom w:val="single" w:sz="8" w:space="0" w:color="363840"/>
            </w:tcBorders>
            <w:vAlign w:val="center"/>
            <w:hideMark/>
          </w:tcPr>
          <w:p w14:paraId="48C54525"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Wall Street Standard Metric</w:t>
            </w:r>
          </w:p>
        </w:tc>
        <w:tc>
          <w:tcPr>
            <w:tcW w:w="0" w:type="auto"/>
            <w:tcBorders>
              <w:bottom w:val="single" w:sz="8" w:space="0" w:color="363840"/>
            </w:tcBorders>
            <w:vAlign w:val="center"/>
            <w:hideMark/>
          </w:tcPr>
          <w:p w14:paraId="52FA754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680.00</w:t>
            </w:r>
          </w:p>
        </w:tc>
        <w:tc>
          <w:tcPr>
            <w:tcW w:w="0" w:type="auto"/>
            <w:tcBorders>
              <w:bottom w:val="single" w:sz="8" w:space="0" w:color="363840"/>
            </w:tcBorders>
            <w:vAlign w:val="center"/>
            <w:hideMark/>
          </w:tcPr>
          <w:p w14:paraId="6D731B82"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740.00</w:t>
            </w:r>
          </w:p>
        </w:tc>
        <w:tc>
          <w:tcPr>
            <w:tcW w:w="0" w:type="auto"/>
            <w:tcBorders>
              <w:bottom w:val="single" w:sz="8" w:space="0" w:color="363840"/>
            </w:tcBorders>
            <w:vAlign w:val="center"/>
            <w:hideMark/>
          </w:tcPr>
          <w:p w14:paraId="73F332D3"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815.00</w:t>
            </w:r>
          </w:p>
        </w:tc>
      </w:tr>
      <w:tr w:rsidR="00AA2692" w:rsidRPr="00AA2692" w14:paraId="389256F7" w14:textId="77777777" w:rsidTr="00AA2692">
        <w:trPr>
          <w:tblCellSpacing w:w="15" w:type="dxa"/>
        </w:trPr>
        <w:tc>
          <w:tcPr>
            <w:tcW w:w="0" w:type="auto"/>
            <w:tcBorders>
              <w:bottom w:val="nil"/>
            </w:tcBorders>
            <w:vAlign w:val="center"/>
            <w:hideMark/>
          </w:tcPr>
          <w:p w14:paraId="7B3AE7C1"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Owner Earnings-to-EBITDA Ratio</w:t>
            </w:r>
          </w:p>
        </w:tc>
        <w:tc>
          <w:tcPr>
            <w:tcW w:w="0" w:type="auto"/>
            <w:tcBorders>
              <w:bottom w:val="nil"/>
            </w:tcBorders>
            <w:vAlign w:val="center"/>
            <w:hideMark/>
          </w:tcPr>
          <w:p w14:paraId="1DD9CFC0"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Quality Score (Higher = Better)</w:t>
            </w:r>
          </w:p>
        </w:tc>
        <w:tc>
          <w:tcPr>
            <w:tcW w:w="0" w:type="auto"/>
            <w:tcBorders>
              <w:bottom w:val="nil"/>
            </w:tcBorders>
            <w:vAlign w:val="center"/>
            <w:hideMark/>
          </w:tcPr>
          <w:p w14:paraId="4803BD4F"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76.4%</w:t>
            </w:r>
          </w:p>
        </w:tc>
        <w:tc>
          <w:tcPr>
            <w:tcW w:w="0" w:type="auto"/>
            <w:tcBorders>
              <w:bottom w:val="nil"/>
            </w:tcBorders>
            <w:vAlign w:val="center"/>
            <w:hideMark/>
          </w:tcPr>
          <w:p w14:paraId="52826141"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79.3%</w:t>
            </w:r>
          </w:p>
        </w:tc>
        <w:tc>
          <w:tcPr>
            <w:tcW w:w="0" w:type="auto"/>
            <w:tcBorders>
              <w:bottom w:val="nil"/>
            </w:tcBorders>
            <w:vAlign w:val="center"/>
            <w:hideMark/>
          </w:tcPr>
          <w:p w14:paraId="6ED9E77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78.9%</w:t>
            </w:r>
          </w:p>
        </w:tc>
      </w:tr>
    </w:tbl>
    <w:p w14:paraId="611F102E"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7937DACD">
          <v:rect id="_x0000_i1035" style="width:0;height:1.5pt" o:hralign="center" o:hrstd="t" o:hr="t" fillcolor="#a0a0a0" stroked="f"/>
        </w:pict>
      </w:r>
    </w:p>
    <w:p w14:paraId="7FBC955D"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Analytical Interpretation: Owner Earnings vs. EBITDA [</w:t>
      </w:r>
      <w:hyperlink r:id="rId89" w:history="1">
        <w:r w:rsidRPr="00AA2692">
          <w:rPr>
            <w:rFonts w:ascii="Arial" w:eastAsia="Times New Roman" w:hAnsi="Arial" w:cs="Arial"/>
            <w:b/>
            <w:bCs/>
            <w:color w:val="0000FF"/>
            <w:sz w:val="24"/>
            <w:szCs w:val="24"/>
            <w:u w:val="single"/>
            <w:lang w:eastAsia="en-KE"/>
          </w:rPr>
          <w:t>1</w:t>
        </w:r>
      </w:hyperlink>
      <w:r w:rsidRPr="00AA2692">
        <w:rPr>
          <w:rFonts w:ascii="Arial" w:eastAsia="Times New Roman" w:hAnsi="Arial" w:cs="Arial"/>
          <w:b/>
          <w:bCs/>
          <w:sz w:val="24"/>
          <w:szCs w:val="24"/>
          <w:lang w:eastAsia="en-KE"/>
        </w:rPr>
        <w:t xml:space="preserve">, </w:t>
      </w:r>
      <w:hyperlink r:id="rId90" w:history="1">
        <w:r w:rsidRPr="00AA2692">
          <w:rPr>
            <w:rFonts w:ascii="Arial" w:eastAsia="Times New Roman" w:hAnsi="Arial" w:cs="Arial"/>
            <w:b/>
            <w:bCs/>
            <w:color w:val="0000FF"/>
            <w:sz w:val="24"/>
            <w:szCs w:val="24"/>
            <w:u w:val="single"/>
            <w:lang w:eastAsia="en-KE"/>
          </w:rPr>
          <w:t>2</w:t>
        </w:r>
      </w:hyperlink>
      <w:r w:rsidRPr="00AA2692">
        <w:rPr>
          <w:rFonts w:ascii="Arial" w:eastAsia="Times New Roman" w:hAnsi="Arial" w:cs="Arial"/>
          <w:b/>
          <w:bCs/>
          <w:sz w:val="24"/>
          <w:szCs w:val="24"/>
          <w:lang w:eastAsia="en-KE"/>
        </w:rPr>
        <w:t>]</w:t>
      </w:r>
    </w:p>
    <w:p w14:paraId="00BB1D21"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If your calculated </w:t>
      </w:r>
      <w:r w:rsidRPr="00AA2692">
        <w:rPr>
          <w:rFonts w:ascii="Arial" w:eastAsia="Times New Roman" w:hAnsi="Arial" w:cs="Arial"/>
          <w:b/>
          <w:bCs/>
          <w:sz w:val="24"/>
          <w:szCs w:val="24"/>
          <w:lang w:eastAsia="en-KE"/>
        </w:rPr>
        <w:t>Owner Earnings</w:t>
      </w:r>
      <w:r w:rsidRPr="00AA2692">
        <w:rPr>
          <w:rFonts w:ascii="Arial" w:eastAsia="Times New Roman" w:hAnsi="Arial" w:cs="Arial"/>
          <w:sz w:val="24"/>
          <w:szCs w:val="24"/>
          <w:lang w:eastAsia="en-KE"/>
        </w:rPr>
        <w:t xml:space="preserve"> are consistently close to or higher than reported Net Income, the company is generating high-quality, tangible cash flows. [</w:t>
      </w:r>
      <w:hyperlink r:id="rId91"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255936B5"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However, if a company's reported EBITDA is high while its calculated Owner Earnings are low, it indicates that the business is highly capital-intensive or relies heavily on stock-based compensation to look profitable. Buffett avoids companies with large gaps between EBITDA and Owner Earnings because that gap represents real expenses that will eventually drain shareholder value. [</w:t>
      </w:r>
      <w:hyperlink r:id="rId92"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93"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w:t>
      </w:r>
    </w:p>
    <w:p w14:paraId="6A948EAD"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6ED1E3C8">
          <v:rect id="_x0000_i1036" style="width:0;height:1.5pt" o:hralign="center" o:hrstd="t" o:hr="t" fillcolor="#a0a0a0" stroked="f"/>
        </w:pict>
      </w:r>
    </w:p>
    <w:p w14:paraId="60326EC8"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Section 3: Identifying the Four Economic Moats in Modern Technology Companies</w:t>
      </w:r>
    </w:p>
    <w:p w14:paraId="09D0CE6B"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 xml:space="preserve">An </w:t>
      </w:r>
      <w:r w:rsidRPr="00AA2692">
        <w:rPr>
          <w:rFonts w:ascii="Arial" w:eastAsia="Times New Roman" w:hAnsi="Arial" w:cs="Arial"/>
          <w:b/>
          <w:bCs/>
          <w:sz w:val="24"/>
          <w:szCs w:val="24"/>
          <w:lang w:eastAsia="en-KE"/>
        </w:rPr>
        <w:t>Economic Moat</w:t>
      </w:r>
      <w:r w:rsidRPr="00AA2692">
        <w:rPr>
          <w:rFonts w:ascii="Arial" w:eastAsia="Times New Roman" w:hAnsi="Arial" w:cs="Arial"/>
          <w:sz w:val="24"/>
          <w:szCs w:val="24"/>
          <w:lang w:eastAsia="en-KE"/>
        </w:rPr>
        <w:t xml:space="preserve"> is a structural, durable competitive advantage that protects a company’s long-term profits and market share from competitors. While Warren Buffett originally explained this concept using traditional businesses like railroads and consumer brands, the framework applies directly to modern technology companies. In the fast-moving tech sector, identifying a true structural moat is critical for separating durable businesses from temporary market trends. [</w:t>
      </w:r>
      <w:hyperlink r:id="rId94"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95"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96"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97"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w:t>
      </w:r>
    </w:p>
    <w:p w14:paraId="2A8B9798"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Morningstar and modern financial analysis break down Buffett's moat concept into four clear structural categories.</w:t>
      </w:r>
    </w:p>
    <w:p w14:paraId="484368F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THE FOUR STRUCTURAL ECONOMIC MOATS (TECH SECTOR)</w:t>
      </w:r>
    </w:p>
    <w:p w14:paraId="5D1E1E1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67758D8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23C37C3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                           ▼                   ▼</w:t>
      </w:r>
    </w:p>
    <w:p w14:paraId="1D8018D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[NETWORK </w:t>
      </w:r>
      <w:proofErr w:type="gramStart"/>
      <w:r w:rsidRPr="00AA2692">
        <w:rPr>
          <w:rFonts w:ascii="Courier New" w:eastAsia="Times New Roman" w:hAnsi="Courier New" w:cs="Courier New"/>
          <w:sz w:val="21"/>
          <w:szCs w:val="21"/>
          <w:lang w:eastAsia="en-KE"/>
        </w:rPr>
        <w:t xml:space="preserve">EFFECTS]   </w:t>
      </w:r>
      <w:proofErr w:type="gramEnd"/>
      <w:r w:rsidRPr="00AA2692">
        <w:rPr>
          <w:rFonts w:ascii="Courier New" w:eastAsia="Times New Roman" w:hAnsi="Courier New" w:cs="Courier New"/>
          <w:sz w:val="21"/>
          <w:szCs w:val="21"/>
          <w:lang w:eastAsia="en-KE"/>
        </w:rPr>
        <w:t>[SWITCHING COSTS]         [INTANGIBLE ASSETS]   [COST ADVANTAGES]</w:t>
      </w:r>
    </w:p>
    <w:p w14:paraId="56462DB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Value scales with • High friction to        • Patents, proprietary • Scale economies,</w:t>
      </w:r>
    </w:p>
    <w:p w14:paraId="5D55EE5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user density.       change providers.         data, and brand.      infrastructure.</w:t>
      </w:r>
    </w:p>
    <w:p w14:paraId="44A4BC3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e.g., iOS ecosystem • e.g., Enterprise SaaS   • e.g., ASML lithography • e.g., AWS/Cloud scale</w:t>
      </w:r>
    </w:p>
    <w:p w14:paraId="7ED68B68"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051C636D">
          <v:rect id="_x0000_i1037" style="width:0;height:1.5pt" o:hralign="center" o:hrstd="t" o:hr="t" fillcolor="#a0a0a0" stroked="f"/>
        </w:pict>
      </w:r>
    </w:p>
    <w:p w14:paraId="07AF22C6"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1. Network Effects</w:t>
      </w:r>
    </w:p>
    <w:p w14:paraId="64D5C17F"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The network effect occurs when a product or service becomes more valuable to existing users as more people join the network. In the technology sector, this is one of the most powerful moats because it often creates winner-take-all dynamics. [</w:t>
      </w:r>
      <w:hyperlink r:id="rId98"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99"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100"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101"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w:t>
      </w:r>
    </w:p>
    <w:p w14:paraId="776D0E7C"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Two-Sided Market Networks</w:t>
      </w:r>
    </w:p>
    <w:p w14:paraId="2DD193B9"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Consider Apple's iOS ecosystem. The platform becomes more valuable to consumers as more developers write apps for it. Simultaneously, the platform becomes more valuable to developers as more consumers purchase iOS devices. This mutual relationship creates an incredibly strong competitive barrier. A new smartphone operating system cannot succeed simply by offering better hardware; it would also need to replicate Apple's massive global developer and user ecosystem.</w:t>
      </w:r>
    </w:p>
    <w:p w14:paraId="5C1CF09B"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Data Network Dynamics</w:t>
      </w:r>
    </w:p>
    <w:p w14:paraId="5D474053"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Data network effects occur when every transaction or piece of data captured by a platform improves the core product for all other users. For example, Alphabet’s Google Search processes billions of queries every day. This continuous stream of </w:t>
      </w:r>
      <w:r w:rsidRPr="00AA2692">
        <w:rPr>
          <w:rFonts w:ascii="Arial" w:eastAsia="Times New Roman" w:hAnsi="Arial" w:cs="Arial"/>
          <w:sz w:val="24"/>
          <w:szCs w:val="24"/>
          <w:lang w:eastAsia="en-KE"/>
        </w:rPr>
        <w:lastRenderedPageBreak/>
        <w:t>user interaction data trains search algorithms faster than any competitor can match. This scale advantage keeps Google's search accuracy ahead of rivals, reinforcing its dominant market position. [</w:t>
      </w:r>
      <w:hyperlink r:id="rId102"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117B9E13"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2D1EF223">
          <v:rect id="_x0000_i1038" style="width:0;height:1.5pt" o:hralign="center" o:hrstd="t" o:hr="t" fillcolor="#a0a0a0" stroked="f"/>
        </w:pict>
      </w:r>
    </w:p>
    <w:p w14:paraId="4E6C0449"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2. High Switching Costs</w:t>
      </w:r>
    </w:p>
    <w:p w14:paraId="20ED4601"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Switching costs are the costs in time, money, effort, and operational risk that a customer must absorb to change from one product provider to another. When switching costs are high, customers remain loyal even if a competitor offers a slightly lower price or a product with more features. [</w:t>
      </w:r>
      <w:hyperlink r:id="rId103"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04"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w:t>
      </w:r>
    </w:p>
    <w:p w14:paraId="49A353E7"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Mission-Critical Enterprise Software</w:t>
      </w:r>
    </w:p>
    <w:p w14:paraId="19D69FF5"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Enterprise software providers like Salesforce or Workday embed themselves deeply into a corporation's daily workflows. Replacing an enterprise resource planning (ERP) system or a core customer relationship management (CRM) database requires months of planning, expensive data migration, extensive employee retraining, and the risk of operational disruptions. Because the risks of switching are high, enterprise customers rarely change providers over small price differences, giving software companies strong pricing power. [</w:t>
      </w:r>
      <w:hyperlink r:id="rId105"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59C34814"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Integrated Hardware and Software Ecosystems</w:t>
      </w:r>
    </w:p>
    <w:p w14:paraId="33B10B72"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Switching costs also apply to consumers through integrated ecosystems. If an individual owns an iPhone, an Apple Watch, and a MacBook, and stores all their files in iCloud, switching to an Android device involves high switching costs. The user must manually migrate data, re-purchase apps, and lose access to cross-device features like iMessage and </w:t>
      </w:r>
      <w:proofErr w:type="spellStart"/>
      <w:r w:rsidRPr="00AA2692">
        <w:rPr>
          <w:rFonts w:ascii="Arial" w:eastAsia="Times New Roman" w:hAnsi="Arial" w:cs="Arial"/>
          <w:sz w:val="24"/>
          <w:szCs w:val="24"/>
          <w:lang w:eastAsia="en-KE"/>
        </w:rPr>
        <w:t>AirDrop</w:t>
      </w:r>
      <w:proofErr w:type="spellEnd"/>
      <w:r w:rsidRPr="00AA2692">
        <w:rPr>
          <w:rFonts w:ascii="Arial" w:eastAsia="Times New Roman" w:hAnsi="Arial" w:cs="Arial"/>
          <w:sz w:val="24"/>
          <w:szCs w:val="24"/>
          <w:lang w:eastAsia="en-KE"/>
        </w:rPr>
        <w:t>. This friction keeps customer retention rates high.</w:t>
      </w:r>
    </w:p>
    <w:p w14:paraId="2A10E8A3"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173C02A2">
          <v:rect id="_x0000_i1039" style="width:0;height:1.5pt" o:hralign="center" o:hrstd="t" o:hr="t" fillcolor="#a0a0a0" stroked="f"/>
        </w:pict>
      </w:r>
    </w:p>
    <w:p w14:paraId="65B96EFC"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3. Intangible Assets</w:t>
      </w:r>
    </w:p>
    <w:p w14:paraId="15E3951D"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Intangible assets include patents, proprietary data, regulatory approvals, and strong brands. These assets grant a company the legal or structural right to keep competitors from copying its products. [</w:t>
      </w:r>
      <w:hyperlink r:id="rId106"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07"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108"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109"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w:t>
      </w:r>
    </w:p>
    <w:p w14:paraId="56DC2BA9"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Proprietary Intellectual Property and Patents</w:t>
      </w:r>
    </w:p>
    <w:p w14:paraId="5783E017"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 xml:space="preserve">In advanced hardware tech, semiconductor manufacturing equipment provider ASML holds a virtual monopoly on Extreme Ultraviolet (EUV) lithography machines. These machines are essential for manufacturing the world's most advanced microchips. </w:t>
      </w:r>
      <w:proofErr w:type="spellStart"/>
      <w:r w:rsidRPr="00AA2692">
        <w:rPr>
          <w:rFonts w:ascii="Arial" w:eastAsia="Times New Roman" w:hAnsi="Arial" w:cs="Arial"/>
          <w:sz w:val="24"/>
          <w:szCs w:val="24"/>
          <w:lang w:eastAsia="en-KE"/>
        </w:rPr>
        <w:t>ASML's</w:t>
      </w:r>
      <w:proofErr w:type="spellEnd"/>
      <w:r w:rsidRPr="00AA2692">
        <w:rPr>
          <w:rFonts w:ascii="Arial" w:eastAsia="Times New Roman" w:hAnsi="Arial" w:cs="Arial"/>
          <w:sz w:val="24"/>
          <w:szCs w:val="24"/>
          <w:lang w:eastAsia="en-KE"/>
        </w:rPr>
        <w:t xml:space="preserve"> deep pool of proprietary patents and decades of specialized engineering knowledge make it nearly impossible for a competitor to build a rival machine from scratch, giving the company a highly secure structural moat.</w:t>
      </w:r>
    </w:p>
    <w:p w14:paraId="7938A932"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Brand Equity and Premium Pricing Power</w:t>
      </w:r>
    </w:p>
    <w:p w14:paraId="0DBFD103"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A tech brand acts as an economic moat when it allows a company to charge a premium price for hardware or services that have similar technical specifications to competitors. Apple leverages this advantage to command high gross margins on its hardware, while cyber-security firms like Palo Alto Networks use their brand reputation for reliability to secure premium corporate contracts. [</w:t>
      </w:r>
      <w:hyperlink r:id="rId110"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11"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w:t>
      </w:r>
    </w:p>
    <w:p w14:paraId="12C21EA8"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743DB320">
          <v:rect id="_x0000_i1040" style="width:0;height:1.5pt" o:hralign="center" o:hrstd="t" o:hr="t" fillcolor="#a0a0a0" stroked="f"/>
        </w:pict>
      </w:r>
    </w:p>
    <w:p w14:paraId="3C1EE035"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4. Cost Advantages</w:t>
      </w:r>
    </w:p>
    <w:p w14:paraId="078C2E8B"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Cost advantages allow a company to produce its products or deliver its services at a lower cost than its competitors. This edge enables the firm to undercut rivals on price or achieve much higher profit margins at the same price point. [</w:t>
      </w:r>
      <w:hyperlink r:id="rId112"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13"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114"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 xml:space="preserve">, </w:t>
      </w:r>
      <w:hyperlink r:id="rId115" w:history="1">
        <w:r w:rsidRPr="00AA2692">
          <w:rPr>
            <w:rFonts w:ascii="Arial" w:eastAsia="Times New Roman" w:hAnsi="Arial" w:cs="Arial"/>
            <w:color w:val="0000FF"/>
            <w:sz w:val="24"/>
            <w:szCs w:val="24"/>
            <w:u w:val="single"/>
            <w:lang w:eastAsia="en-KE"/>
          </w:rPr>
          <w:t>4</w:t>
        </w:r>
      </w:hyperlink>
      <w:r w:rsidRPr="00AA2692">
        <w:rPr>
          <w:rFonts w:ascii="Arial" w:eastAsia="Times New Roman" w:hAnsi="Arial" w:cs="Arial"/>
          <w:sz w:val="24"/>
          <w:szCs w:val="24"/>
          <w:lang w:eastAsia="en-KE"/>
        </w:rPr>
        <w:t xml:space="preserve">, </w:t>
      </w:r>
      <w:hyperlink r:id="rId116" w:history="1">
        <w:r w:rsidRPr="00AA2692">
          <w:rPr>
            <w:rFonts w:ascii="Arial" w:eastAsia="Times New Roman" w:hAnsi="Arial" w:cs="Arial"/>
            <w:color w:val="0000FF"/>
            <w:sz w:val="24"/>
            <w:szCs w:val="24"/>
            <w:u w:val="single"/>
            <w:lang w:eastAsia="en-KE"/>
          </w:rPr>
          <w:t>5</w:t>
        </w:r>
      </w:hyperlink>
      <w:r w:rsidRPr="00AA2692">
        <w:rPr>
          <w:rFonts w:ascii="Arial" w:eastAsia="Times New Roman" w:hAnsi="Arial" w:cs="Arial"/>
          <w:sz w:val="24"/>
          <w:szCs w:val="24"/>
          <w:lang w:eastAsia="en-KE"/>
        </w:rPr>
        <w:t>]</w:t>
      </w:r>
    </w:p>
    <w:p w14:paraId="27E24372"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Infrastructure Scale Economies</w:t>
      </w:r>
    </w:p>
    <w:p w14:paraId="2E4221B1"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In cloud computing, Amazon Web Services (AWS), Microsoft Azure, and Google Cloud Platform operate at a scale that smaller tech providers cannot match. These giants build massive, hyper-scale data </w:t>
      </w:r>
      <w:proofErr w:type="spellStart"/>
      <w:r w:rsidRPr="00AA2692">
        <w:rPr>
          <w:rFonts w:ascii="Arial" w:eastAsia="Times New Roman" w:hAnsi="Arial" w:cs="Arial"/>
          <w:sz w:val="24"/>
          <w:szCs w:val="24"/>
          <w:lang w:eastAsia="en-KE"/>
        </w:rPr>
        <w:t>centers</w:t>
      </w:r>
      <w:proofErr w:type="spellEnd"/>
      <w:r w:rsidRPr="00AA2692">
        <w:rPr>
          <w:rFonts w:ascii="Arial" w:eastAsia="Times New Roman" w:hAnsi="Arial" w:cs="Arial"/>
          <w:sz w:val="24"/>
          <w:szCs w:val="24"/>
          <w:lang w:eastAsia="en-KE"/>
        </w:rPr>
        <w:t xml:space="preserve"> globally and buy hardware in volume, driving down their per-unit infrastructure costs. This cost advantage allows them to invest heavily in platform upgrades while maintaining prices that smaller cloud providers cannot match without losing profitability. [</w:t>
      </w:r>
      <w:hyperlink r:id="rId117"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3A133C66" w14:textId="77777777" w:rsidR="00AA2692" w:rsidRPr="00AA2692" w:rsidRDefault="00AA2692" w:rsidP="00AA2692">
      <w:pPr>
        <w:spacing w:before="480" w:after="480"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Distribution and Data Processing Efficiency</w:t>
      </w:r>
    </w:p>
    <w:p w14:paraId="0F00D845"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Companies with massive distribution networks or highly optimized data pipelines can deliver services far more efficiently than smaller rivals. For example, streaming platforms with global Content Delivery Networks (</w:t>
      </w:r>
      <w:proofErr w:type="spellStart"/>
      <w:r w:rsidRPr="00AA2692">
        <w:rPr>
          <w:rFonts w:ascii="Arial" w:eastAsia="Times New Roman" w:hAnsi="Arial" w:cs="Arial"/>
          <w:sz w:val="24"/>
          <w:szCs w:val="24"/>
          <w:lang w:eastAsia="en-KE"/>
        </w:rPr>
        <w:t>CDNs</w:t>
      </w:r>
      <w:proofErr w:type="spellEnd"/>
      <w:r w:rsidRPr="00AA2692">
        <w:rPr>
          <w:rFonts w:ascii="Arial" w:eastAsia="Times New Roman" w:hAnsi="Arial" w:cs="Arial"/>
          <w:sz w:val="24"/>
          <w:szCs w:val="24"/>
          <w:lang w:eastAsia="en-KE"/>
        </w:rPr>
        <w:t>) can deliver high-quality video content with minimal latency at a very low cost per user. This scale makes it incredibly difficult for sub-scale streaming services to achieve profitability. [</w:t>
      </w:r>
      <w:hyperlink r:id="rId118"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w:t>
      </w:r>
    </w:p>
    <w:p w14:paraId="2E757FEC" w14:textId="77777777" w:rsidR="00AA2692" w:rsidRPr="00AA2692" w:rsidRDefault="00AA2692" w:rsidP="00AA2692">
      <w:pPr>
        <w:spacing w:before="480" w:after="480" w:line="240" w:lineRule="auto"/>
        <w:rPr>
          <w:rFonts w:ascii="Times New Roman" w:eastAsia="Times New Roman" w:hAnsi="Times New Roman" w:cs="Times New Roman"/>
          <w:sz w:val="24"/>
          <w:szCs w:val="24"/>
          <w:lang w:eastAsia="en-KE"/>
        </w:rPr>
      </w:pPr>
      <w:r w:rsidRPr="00AA2692">
        <w:rPr>
          <w:rFonts w:ascii="Times New Roman" w:eastAsia="Times New Roman" w:hAnsi="Times New Roman" w:cs="Times New Roman"/>
          <w:sz w:val="24"/>
          <w:szCs w:val="24"/>
          <w:lang w:eastAsia="en-KE"/>
        </w:rPr>
        <w:pict w14:anchorId="7E0DCE41">
          <v:rect id="_x0000_i1041" style="width:0;height:1.5pt" o:hralign="center" o:hrstd="t" o:hr="t" fillcolor="#a0a0a0" stroked="f"/>
        </w:pict>
      </w:r>
    </w:p>
    <w:p w14:paraId="6CB944B1"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lastRenderedPageBreak/>
        <w:t>Comprehensive Strategic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2479"/>
        <w:gridCol w:w="2543"/>
        <w:gridCol w:w="2571"/>
      </w:tblGrid>
      <w:tr w:rsidR="00AA2692" w:rsidRPr="00AA2692" w14:paraId="785712D1" w14:textId="77777777" w:rsidTr="00AA2692">
        <w:trPr>
          <w:tblCellSpacing w:w="15" w:type="dxa"/>
        </w:trPr>
        <w:tc>
          <w:tcPr>
            <w:tcW w:w="0" w:type="auto"/>
            <w:tcBorders>
              <w:bottom w:val="single" w:sz="8" w:space="0" w:color="363840"/>
            </w:tcBorders>
            <w:vAlign w:val="center"/>
            <w:hideMark/>
          </w:tcPr>
          <w:p w14:paraId="1A8D30D7"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Attribute [</w:t>
            </w:r>
            <w:hyperlink r:id="rId119" w:history="1">
              <w:r w:rsidRPr="00AA2692">
                <w:rPr>
                  <w:rFonts w:ascii="Arial" w:eastAsia="Times New Roman" w:hAnsi="Arial" w:cs="Arial"/>
                  <w:b/>
                  <w:bCs/>
                  <w:color w:val="0000FF"/>
                  <w:sz w:val="21"/>
                  <w:szCs w:val="21"/>
                  <w:u w:val="single"/>
                  <w:lang w:eastAsia="en-KE"/>
                </w:rPr>
                <w:t>1</w:t>
              </w:r>
            </w:hyperlink>
            <w:r w:rsidRPr="00AA2692">
              <w:rPr>
                <w:rFonts w:ascii="Arial" w:eastAsia="Times New Roman" w:hAnsi="Arial" w:cs="Arial"/>
                <w:b/>
                <w:bCs/>
                <w:sz w:val="21"/>
                <w:szCs w:val="21"/>
                <w:lang w:eastAsia="en-KE"/>
              </w:rPr>
              <w:t>]</w:t>
            </w:r>
          </w:p>
        </w:tc>
        <w:tc>
          <w:tcPr>
            <w:tcW w:w="0" w:type="auto"/>
            <w:tcBorders>
              <w:bottom w:val="single" w:sz="8" w:space="0" w:color="363840"/>
            </w:tcBorders>
            <w:vAlign w:val="center"/>
            <w:hideMark/>
          </w:tcPr>
          <w:p w14:paraId="3597695E"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Red Flags (Section 1)</w:t>
            </w:r>
          </w:p>
        </w:tc>
        <w:tc>
          <w:tcPr>
            <w:tcW w:w="0" w:type="auto"/>
            <w:tcBorders>
              <w:bottom w:val="single" w:sz="8" w:space="0" w:color="363840"/>
            </w:tcBorders>
            <w:vAlign w:val="center"/>
            <w:hideMark/>
          </w:tcPr>
          <w:p w14:paraId="0CB21D02"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Owner Earnings (Section 2)</w:t>
            </w:r>
          </w:p>
        </w:tc>
        <w:tc>
          <w:tcPr>
            <w:tcW w:w="0" w:type="auto"/>
            <w:tcBorders>
              <w:bottom w:val="single" w:sz="8" w:space="0" w:color="363840"/>
            </w:tcBorders>
            <w:vAlign w:val="center"/>
            <w:hideMark/>
          </w:tcPr>
          <w:p w14:paraId="280F91BF"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Tech Moats (Section 3)</w:t>
            </w:r>
          </w:p>
        </w:tc>
      </w:tr>
      <w:tr w:rsidR="00AA2692" w:rsidRPr="00AA2692" w14:paraId="3F5F9023" w14:textId="77777777" w:rsidTr="00AA2692">
        <w:trPr>
          <w:tblCellSpacing w:w="15" w:type="dxa"/>
        </w:trPr>
        <w:tc>
          <w:tcPr>
            <w:tcW w:w="0" w:type="auto"/>
            <w:tcBorders>
              <w:bottom w:val="single" w:sz="8" w:space="0" w:color="363840"/>
            </w:tcBorders>
            <w:vAlign w:val="center"/>
            <w:hideMark/>
          </w:tcPr>
          <w:p w14:paraId="3F79D23D"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Analytical Focus</w:t>
            </w:r>
          </w:p>
        </w:tc>
        <w:tc>
          <w:tcPr>
            <w:tcW w:w="0" w:type="auto"/>
            <w:tcBorders>
              <w:bottom w:val="single" w:sz="8" w:space="0" w:color="363840"/>
            </w:tcBorders>
            <w:vAlign w:val="center"/>
            <w:hideMark/>
          </w:tcPr>
          <w:p w14:paraId="3F8340C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Identifying accounting risks and structural vulnerabilities.</w:t>
            </w:r>
          </w:p>
        </w:tc>
        <w:tc>
          <w:tcPr>
            <w:tcW w:w="0" w:type="auto"/>
            <w:tcBorders>
              <w:bottom w:val="single" w:sz="8" w:space="0" w:color="363840"/>
            </w:tcBorders>
            <w:vAlign w:val="center"/>
            <w:hideMark/>
          </w:tcPr>
          <w:p w14:paraId="295A061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Calculating true, unencumbered operational cash flow.</w:t>
            </w:r>
          </w:p>
        </w:tc>
        <w:tc>
          <w:tcPr>
            <w:tcW w:w="0" w:type="auto"/>
            <w:tcBorders>
              <w:bottom w:val="single" w:sz="8" w:space="0" w:color="363840"/>
            </w:tcBorders>
            <w:vAlign w:val="center"/>
            <w:hideMark/>
          </w:tcPr>
          <w:p w14:paraId="7DA85F5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Assessing long-term competitive durability.</w:t>
            </w:r>
          </w:p>
        </w:tc>
      </w:tr>
      <w:tr w:rsidR="00AA2692" w:rsidRPr="00AA2692" w14:paraId="0984DFD6" w14:textId="77777777" w:rsidTr="00AA2692">
        <w:trPr>
          <w:tblCellSpacing w:w="15" w:type="dxa"/>
        </w:trPr>
        <w:tc>
          <w:tcPr>
            <w:tcW w:w="0" w:type="auto"/>
            <w:tcBorders>
              <w:bottom w:val="single" w:sz="8" w:space="0" w:color="363840"/>
            </w:tcBorders>
            <w:vAlign w:val="center"/>
            <w:hideMark/>
          </w:tcPr>
          <w:p w14:paraId="5029534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Primary Data Source</w:t>
            </w:r>
          </w:p>
        </w:tc>
        <w:tc>
          <w:tcPr>
            <w:tcW w:w="0" w:type="auto"/>
            <w:tcBorders>
              <w:bottom w:val="single" w:sz="8" w:space="0" w:color="363840"/>
            </w:tcBorders>
            <w:vAlign w:val="center"/>
            <w:hideMark/>
          </w:tcPr>
          <w:p w14:paraId="5C6C85FC"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Income Statement, Balance Sheet, Footnotes.</w:t>
            </w:r>
          </w:p>
        </w:tc>
        <w:tc>
          <w:tcPr>
            <w:tcW w:w="0" w:type="auto"/>
            <w:tcBorders>
              <w:bottom w:val="single" w:sz="8" w:space="0" w:color="363840"/>
            </w:tcBorders>
            <w:vAlign w:val="center"/>
            <w:hideMark/>
          </w:tcPr>
          <w:p w14:paraId="4A5D016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Cash Flow Statement adjustments.</w:t>
            </w:r>
          </w:p>
        </w:tc>
        <w:tc>
          <w:tcPr>
            <w:tcW w:w="0" w:type="auto"/>
            <w:tcBorders>
              <w:bottom w:val="single" w:sz="8" w:space="0" w:color="363840"/>
            </w:tcBorders>
            <w:vAlign w:val="center"/>
            <w:hideMark/>
          </w:tcPr>
          <w:p w14:paraId="6D0C3CC9"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Qualitative market analysis and ecosystem scale.</w:t>
            </w:r>
          </w:p>
        </w:tc>
      </w:tr>
      <w:tr w:rsidR="00AA2692" w:rsidRPr="00AA2692" w14:paraId="2DCEB25E" w14:textId="77777777" w:rsidTr="00AA2692">
        <w:trPr>
          <w:tblCellSpacing w:w="15" w:type="dxa"/>
        </w:trPr>
        <w:tc>
          <w:tcPr>
            <w:tcW w:w="0" w:type="auto"/>
            <w:tcBorders>
              <w:bottom w:val="single" w:sz="8" w:space="0" w:color="363840"/>
            </w:tcBorders>
            <w:vAlign w:val="center"/>
            <w:hideMark/>
          </w:tcPr>
          <w:p w14:paraId="498BCF1C"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Core Evaluation Goal</w:t>
            </w:r>
          </w:p>
        </w:tc>
        <w:tc>
          <w:tcPr>
            <w:tcW w:w="0" w:type="auto"/>
            <w:tcBorders>
              <w:bottom w:val="single" w:sz="8" w:space="0" w:color="363840"/>
            </w:tcBorders>
            <w:vAlign w:val="center"/>
            <w:hideMark/>
          </w:tcPr>
          <w:p w14:paraId="1395521F"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Avoiding permanent capital loss from business decay.</w:t>
            </w:r>
          </w:p>
        </w:tc>
        <w:tc>
          <w:tcPr>
            <w:tcW w:w="0" w:type="auto"/>
            <w:tcBorders>
              <w:bottom w:val="single" w:sz="8" w:space="0" w:color="363840"/>
            </w:tcBorders>
            <w:vAlign w:val="center"/>
            <w:hideMark/>
          </w:tcPr>
          <w:p w14:paraId="627C26C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Finding undervalued, highly cash-generative businesses.</w:t>
            </w:r>
          </w:p>
        </w:tc>
        <w:tc>
          <w:tcPr>
            <w:tcW w:w="0" w:type="auto"/>
            <w:tcBorders>
              <w:bottom w:val="single" w:sz="8" w:space="0" w:color="363840"/>
            </w:tcBorders>
            <w:vAlign w:val="center"/>
            <w:hideMark/>
          </w:tcPr>
          <w:p w14:paraId="4FE8B759"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Determining if a business can defend its profit margins.</w:t>
            </w:r>
          </w:p>
        </w:tc>
      </w:tr>
      <w:tr w:rsidR="00AA2692" w:rsidRPr="00AA2692" w14:paraId="23EC3DA6" w14:textId="77777777" w:rsidTr="00AA2692">
        <w:trPr>
          <w:tblCellSpacing w:w="15" w:type="dxa"/>
        </w:trPr>
        <w:tc>
          <w:tcPr>
            <w:tcW w:w="0" w:type="auto"/>
            <w:tcBorders>
              <w:bottom w:val="nil"/>
            </w:tcBorders>
            <w:vAlign w:val="center"/>
            <w:hideMark/>
          </w:tcPr>
          <w:p w14:paraId="6D9D7C3D"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Key Risk Tracked</w:t>
            </w:r>
          </w:p>
        </w:tc>
        <w:tc>
          <w:tcPr>
            <w:tcW w:w="0" w:type="auto"/>
            <w:tcBorders>
              <w:bottom w:val="nil"/>
            </w:tcBorders>
            <w:vAlign w:val="center"/>
            <w:hideMark/>
          </w:tcPr>
          <w:p w14:paraId="4DB423ED"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Leverage, overhead growth, and accounting distortions.</w:t>
            </w:r>
          </w:p>
        </w:tc>
        <w:tc>
          <w:tcPr>
            <w:tcW w:w="0" w:type="auto"/>
            <w:tcBorders>
              <w:bottom w:val="nil"/>
            </w:tcBorders>
            <w:vAlign w:val="center"/>
            <w:hideMark/>
          </w:tcPr>
          <w:p w14:paraId="12D30701"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Heavy capital expenditure requirements.</w:t>
            </w:r>
          </w:p>
        </w:tc>
        <w:tc>
          <w:tcPr>
            <w:tcW w:w="0" w:type="auto"/>
            <w:tcBorders>
              <w:bottom w:val="nil"/>
            </w:tcBorders>
            <w:vAlign w:val="center"/>
            <w:hideMark/>
          </w:tcPr>
          <w:p w14:paraId="44C064E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Market disruption, obsolescence, and margin compression.</w:t>
            </w:r>
          </w:p>
        </w:tc>
      </w:tr>
    </w:tbl>
    <w:p w14:paraId="3905DE93"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By combining these three frameworks, you can evaluate a business using the same comprehensive approach as Warren Buffett. First, filter out risky companies by checking for </w:t>
      </w:r>
      <w:r w:rsidRPr="00AA2692">
        <w:rPr>
          <w:rFonts w:ascii="Arial" w:eastAsia="Times New Roman" w:hAnsi="Arial" w:cs="Arial"/>
          <w:b/>
          <w:bCs/>
          <w:sz w:val="24"/>
          <w:szCs w:val="24"/>
          <w:lang w:eastAsia="en-KE"/>
        </w:rPr>
        <w:t>financial statement red flags</w:t>
      </w:r>
      <w:r w:rsidRPr="00AA2692">
        <w:rPr>
          <w:rFonts w:ascii="Arial" w:eastAsia="Times New Roman" w:hAnsi="Arial" w:cs="Arial"/>
          <w:sz w:val="24"/>
          <w:szCs w:val="24"/>
          <w:lang w:eastAsia="en-KE"/>
        </w:rPr>
        <w:t xml:space="preserve">. Next, use the </w:t>
      </w:r>
      <w:r w:rsidRPr="00AA2692">
        <w:rPr>
          <w:rFonts w:ascii="Arial" w:eastAsia="Times New Roman" w:hAnsi="Arial" w:cs="Arial"/>
          <w:b/>
          <w:bCs/>
          <w:sz w:val="24"/>
          <w:szCs w:val="24"/>
          <w:lang w:eastAsia="en-KE"/>
        </w:rPr>
        <w:t>Owner Earnings template</w:t>
      </w:r>
      <w:r w:rsidRPr="00AA2692">
        <w:rPr>
          <w:rFonts w:ascii="Arial" w:eastAsia="Times New Roman" w:hAnsi="Arial" w:cs="Arial"/>
          <w:sz w:val="24"/>
          <w:szCs w:val="24"/>
          <w:lang w:eastAsia="en-KE"/>
        </w:rPr>
        <w:t xml:space="preserve"> to calculate the company's real cash generation. Finally, verify that the cash flow is protected by a clear </w:t>
      </w:r>
      <w:r w:rsidRPr="00AA2692">
        <w:rPr>
          <w:rFonts w:ascii="Arial" w:eastAsia="Times New Roman" w:hAnsi="Arial" w:cs="Arial"/>
          <w:b/>
          <w:bCs/>
          <w:sz w:val="24"/>
          <w:szCs w:val="24"/>
          <w:lang w:eastAsia="en-KE"/>
        </w:rPr>
        <w:t>economic moat</w:t>
      </w:r>
      <w:r w:rsidRPr="00AA2692">
        <w:rPr>
          <w:rFonts w:ascii="Arial" w:eastAsia="Times New Roman" w:hAnsi="Arial" w:cs="Arial"/>
          <w:sz w:val="24"/>
          <w:szCs w:val="24"/>
          <w:lang w:eastAsia="en-KE"/>
        </w:rPr>
        <w:t xml:space="preserve"> to ensure the business can deliver long-term value. [</w:t>
      </w:r>
      <w:hyperlink r:id="rId120" w:history="1">
        <w:r w:rsidRPr="00AA2692">
          <w:rPr>
            <w:rFonts w:ascii="Arial" w:eastAsia="Times New Roman" w:hAnsi="Arial" w:cs="Arial"/>
            <w:color w:val="0000FF"/>
            <w:sz w:val="24"/>
            <w:szCs w:val="24"/>
            <w:u w:val="single"/>
            <w:lang w:eastAsia="en-KE"/>
          </w:rPr>
          <w:t>1</w:t>
        </w:r>
      </w:hyperlink>
      <w:r w:rsidRPr="00AA2692">
        <w:rPr>
          <w:rFonts w:ascii="Arial" w:eastAsia="Times New Roman" w:hAnsi="Arial" w:cs="Arial"/>
          <w:sz w:val="24"/>
          <w:szCs w:val="24"/>
          <w:lang w:eastAsia="en-KE"/>
        </w:rPr>
        <w:t xml:space="preserve">, </w:t>
      </w:r>
      <w:hyperlink r:id="rId121" w:history="1">
        <w:r w:rsidRPr="00AA2692">
          <w:rPr>
            <w:rFonts w:ascii="Arial" w:eastAsia="Times New Roman" w:hAnsi="Arial" w:cs="Arial"/>
            <w:color w:val="0000FF"/>
            <w:sz w:val="24"/>
            <w:szCs w:val="24"/>
            <w:u w:val="single"/>
            <w:lang w:eastAsia="en-KE"/>
          </w:rPr>
          <w:t>2</w:t>
        </w:r>
      </w:hyperlink>
      <w:r w:rsidRPr="00AA2692">
        <w:rPr>
          <w:rFonts w:ascii="Arial" w:eastAsia="Times New Roman" w:hAnsi="Arial" w:cs="Arial"/>
          <w:sz w:val="24"/>
          <w:szCs w:val="24"/>
          <w:lang w:eastAsia="en-KE"/>
        </w:rPr>
        <w:t xml:space="preserve">, </w:t>
      </w:r>
      <w:hyperlink r:id="rId122" w:history="1">
        <w:r w:rsidRPr="00AA2692">
          <w:rPr>
            <w:rFonts w:ascii="Arial" w:eastAsia="Times New Roman" w:hAnsi="Arial" w:cs="Arial"/>
            <w:color w:val="0000FF"/>
            <w:sz w:val="24"/>
            <w:szCs w:val="24"/>
            <w:u w:val="single"/>
            <w:lang w:eastAsia="en-KE"/>
          </w:rPr>
          <w:t>3</w:t>
        </w:r>
      </w:hyperlink>
      <w:r w:rsidRPr="00AA2692">
        <w:rPr>
          <w:rFonts w:ascii="Arial" w:eastAsia="Times New Roman" w:hAnsi="Arial" w:cs="Arial"/>
          <w:sz w:val="24"/>
          <w:szCs w:val="24"/>
          <w:lang w:eastAsia="en-KE"/>
        </w:rPr>
        <w:t>]</w:t>
      </w:r>
    </w:p>
    <w:p w14:paraId="31387C01"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continue building on this investment framework, I can:</w:t>
      </w:r>
    </w:p>
    <w:p w14:paraId="5EF9FA98" w14:textId="77777777" w:rsidR="00AA2692" w:rsidRPr="00AA2692" w:rsidRDefault="00AA2692" w:rsidP="00AA2692">
      <w:pPr>
        <w:numPr>
          <w:ilvl w:val="0"/>
          <w:numId w:val="8"/>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Provide a </w:t>
      </w:r>
      <w:r w:rsidRPr="00AA2692">
        <w:rPr>
          <w:rFonts w:ascii="Arial" w:eastAsia="Times New Roman" w:hAnsi="Arial" w:cs="Arial"/>
          <w:b/>
          <w:bCs/>
          <w:sz w:val="24"/>
          <w:szCs w:val="24"/>
          <w:lang w:eastAsia="en-KE"/>
        </w:rPr>
        <w:t>Python tool script</w:t>
      </w:r>
      <w:r w:rsidRPr="00AA2692">
        <w:rPr>
          <w:rFonts w:ascii="Arial" w:eastAsia="Times New Roman" w:hAnsi="Arial" w:cs="Arial"/>
          <w:sz w:val="24"/>
          <w:szCs w:val="24"/>
          <w:lang w:eastAsia="en-KE"/>
        </w:rPr>
        <w:t xml:space="preserve"> to automatically scan public 10-K filings for these specific red flags</w:t>
      </w:r>
    </w:p>
    <w:p w14:paraId="370F76F4" w14:textId="77777777" w:rsidR="00AA2692" w:rsidRPr="00AA2692" w:rsidRDefault="00AA2692" w:rsidP="00AA2692">
      <w:pPr>
        <w:numPr>
          <w:ilvl w:val="0"/>
          <w:numId w:val="8"/>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Show a full case study calculation of </w:t>
      </w:r>
      <w:r w:rsidRPr="00AA2692">
        <w:rPr>
          <w:rFonts w:ascii="Arial" w:eastAsia="Times New Roman" w:hAnsi="Arial" w:cs="Arial"/>
          <w:b/>
          <w:bCs/>
          <w:sz w:val="24"/>
          <w:szCs w:val="24"/>
          <w:lang w:eastAsia="en-KE"/>
        </w:rPr>
        <w:t>Apple's Owner Earnings</w:t>
      </w:r>
      <w:r w:rsidRPr="00AA2692">
        <w:rPr>
          <w:rFonts w:ascii="Arial" w:eastAsia="Times New Roman" w:hAnsi="Arial" w:cs="Arial"/>
          <w:sz w:val="24"/>
          <w:szCs w:val="24"/>
          <w:lang w:eastAsia="en-KE"/>
        </w:rPr>
        <w:t xml:space="preserve"> using its latest financial reports</w:t>
      </w:r>
    </w:p>
    <w:p w14:paraId="67535165" w14:textId="77777777" w:rsidR="00AA2692" w:rsidRPr="00AA2692" w:rsidRDefault="00AA2692" w:rsidP="00AA2692">
      <w:pPr>
        <w:numPr>
          <w:ilvl w:val="0"/>
          <w:numId w:val="8"/>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Explain how to evaluate </w:t>
      </w:r>
      <w:r w:rsidRPr="00AA2692">
        <w:rPr>
          <w:rFonts w:ascii="Arial" w:eastAsia="Times New Roman" w:hAnsi="Arial" w:cs="Arial"/>
          <w:b/>
          <w:bCs/>
          <w:sz w:val="24"/>
          <w:szCs w:val="24"/>
          <w:lang w:eastAsia="en-KE"/>
        </w:rPr>
        <w:t>regulatory and antitrust risks</w:t>
      </w:r>
      <w:r w:rsidRPr="00AA2692">
        <w:rPr>
          <w:rFonts w:ascii="Arial" w:eastAsia="Times New Roman" w:hAnsi="Arial" w:cs="Arial"/>
          <w:sz w:val="24"/>
          <w:szCs w:val="24"/>
          <w:lang w:eastAsia="en-KE"/>
        </w:rPr>
        <w:t xml:space="preserve"> that threaten modern tech network moats</w:t>
      </w:r>
    </w:p>
    <w:p w14:paraId="4FA488C7" w14:textId="77777777" w:rsidR="00AA2692" w:rsidRPr="00AA2692" w:rsidRDefault="00AA2692" w:rsidP="00AA2692">
      <w:pPr>
        <w:spacing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Section 1: Automated 10-K Forensic Auditing Tool in Python</w:t>
      </w:r>
    </w:p>
    <w:p w14:paraId="76201CE5"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rigorously implement Warren Buffett's framework for identifying financial statement red flags, market practitioners cannot rely on manual data entry or high-level stock screening apps. They must directly access the underlying XBRL (</w:t>
      </w:r>
      <w:proofErr w:type="spellStart"/>
      <w:r w:rsidRPr="00AA2692">
        <w:rPr>
          <w:rFonts w:ascii="Arial" w:eastAsia="Times New Roman" w:hAnsi="Arial" w:cs="Arial"/>
          <w:sz w:val="24"/>
          <w:szCs w:val="24"/>
          <w:lang w:eastAsia="en-KE"/>
        </w:rPr>
        <w:t>eXtensible</w:t>
      </w:r>
      <w:proofErr w:type="spellEnd"/>
      <w:r w:rsidRPr="00AA2692">
        <w:rPr>
          <w:rFonts w:ascii="Arial" w:eastAsia="Times New Roman" w:hAnsi="Arial" w:cs="Arial"/>
          <w:sz w:val="24"/>
          <w:szCs w:val="24"/>
          <w:lang w:eastAsia="en-KE"/>
        </w:rPr>
        <w:t xml:space="preserve"> Business Reporting Language) financial data repositories.</w:t>
      </w:r>
    </w:p>
    <w:p w14:paraId="49017EE4"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The Python tool script provided below connects to the </w:t>
      </w:r>
      <w:hyperlink r:id="rId123" w:tgtFrame="_blank" w:history="1">
        <w:r w:rsidRPr="00AA2692">
          <w:rPr>
            <w:rFonts w:ascii="Arial" w:eastAsia="Times New Roman" w:hAnsi="Arial" w:cs="Arial"/>
            <w:color w:val="0000FF"/>
            <w:sz w:val="24"/>
            <w:szCs w:val="24"/>
            <w:u w:val="single"/>
            <w:lang w:eastAsia="en-KE"/>
          </w:rPr>
          <w:t>US Securities and Exchange Commission (SEC) EDGAR API</w:t>
        </w:r>
      </w:hyperlink>
      <w:r w:rsidRPr="00AA2692">
        <w:rPr>
          <w:rFonts w:ascii="Arial" w:eastAsia="Times New Roman" w:hAnsi="Arial" w:cs="Arial"/>
          <w:sz w:val="24"/>
          <w:szCs w:val="24"/>
          <w:lang w:eastAsia="en-KE"/>
        </w:rPr>
        <w:t xml:space="preserve"> to programmatically fetch a company's financial facts via its Central Index Key (CIK). It isolates the primary financial variables across the Income Statement, Balance Sheet, and Cash Flow Statement, then performs structural calculations to flag accounting anomalies.</w:t>
      </w:r>
    </w:p>
    <w:p w14:paraId="596DDADA"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Complete Python Tool Script</w:t>
      </w:r>
    </w:p>
    <w:p w14:paraId="6671B7DB" w14:textId="77777777" w:rsidR="00AA2692" w:rsidRPr="00AA2692" w:rsidRDefault="00AA2692" w:rsidP="00AA2692">
      <w:pPr>
        <w:spacing w:after="0" w:line="240" w:lineRule="auto"/>
        <w:rPr>
          <w:rFonts w:ascii="Arial" w:eastAsia="Times New Roman" w:hAnsi="Arial" w:cs="Arial"/>
          <w:sz w:val="30"/>
          <w:szCs w:val="30"/>
          <w:lang w:eastAsia="en-KE"/>
        </w:rPr>
      </w:pPr>
      <w:r w:rsidRPr="00AA2692">
        <w:rPr>
          <w:rFonts w:ascii="Arial" w:eastAsia="Times New Roman" w:hAnsi="Arial" w:cs="Arial"/>
          <w:sz w:val="30"/>
          <w:szCs w:val="30"/>
          <w:lang w:eastAsia="en-KE"/>
        </w:rPr>
        <w:t>python</w:t>
      </w:r>
    </w:p>
    <w:p w14:paraId="33A7448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import requests</w:t>
      </w:r>
    </w:p>
    <w:p w14:paraId="32FC74B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import pandas as pd</w:t>
      </w:r>
    </w:p>
    <w:p w14:paraId="1A17490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import </w:t>
      </w:r>
      <w:proofErr w:type="spellStart"/>
      <w:r w:rsidRPr="00AA2692">
        <w:rPr>
          <w:rFonts w:ascii="Courier New" w:eastAsia="Times New Roman" w:hAnsi="Courier New" w:cs="Courier New"/>
          <w:sz w:val="21"/>
          <w:szCs w:val="21"/>
          <w:lang w:eastAsia="en-KE"/>
        </w:rPr>
        <w:t>numpy</w:t>
      </w:r>
      <w:proofErr w:type="spellEnd"/>
      <w:r w:rsidRPr="00AA2692">
        <w:rPr>
          <w:rFonts w:ascii="Courier New" w:eastAsia="Times New Roman" w:hAnsi="Courier New" w:cs="Courier New"/>
          <w:sz w:val="21"/>
          <w:szCs w:val="21"/>
          <w:lang w:eastAsia="en-KE"/>
        </w:rPr>
        <w:t xml:space="preserve"> as np</w:t>
      </w:r>
    </w:p>
    <w:p w14:paraId="0A589D1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48FE45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class </w:t>
      </w:r>
      <w:proofErr w:type="spellStart"/>
      <w:r w:rsidRPr="00AA2692">
        <w:rPr>
          <w:rFonts w:ascii="Courier New" w:eastAsia="Times New Roman" w:hAnsi="Courier New" w:cs="Courier New"/>
          <w:sz w:val="21"/>
          <w:szCs w:val="21"/>
          <w:lang w:eastAsia="en-KE"/>
        </w:rPr>
        <w:t>BuffettRedFlagScanner</w:t>
      </w:r>
      <w:proofErr w:type="spellEnd"/>
      <w:r w:rsidRPr="00AA2692">
        <w:rPr>
          <w:rFonts w:ascii="Courier New" w:eastAsia="Times New Roman" w:hAnsi="Courier New" w:cs="Courier New"/>
          <w:sz w:val="21"/>
          <w:szCs w:val="21"/>
          <w:lang w:eastAsia="en-KE"/>
        </w:rPr>
        <w:t>:</w:t>
      </w:r>
    </w:p>
    <w:p w14:paraId="1F3679D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lastRenderedPageBreak/>
        <w:t xml:space="preserve">    def __</w:t>
      </w:r>
      <w:proofErr w:type="spellStart"/>
      <w:r w:rsidRPr="00AA2692">
        <w:rPr>
          <w:rFonts w:ascii="Courier New" w:eastAsia="Times New Roman" w:hAnsi="Courier New" w:cs="Courier New"/>
          <w:sz w:val="21"/>
          <w:szCs w:val="21"/>
          <w:lang w:eastAsia="en-KE"/>
        </w:rPr>
        <w:t>init</w:t>
      </w:r>
      <w:proofErr w:type="spellEnd"/>
      <w:r w:rsidRPr="00AA2692">
        <w:rPr>
          <w:rFonts w:ascii="Courier New" w:eastAsia="Times New Roman" w:hAnsi="Courier New" w:cs="Courier New"/>
          <w:sz w:val="21"/>
          <w:szCs w:val="21"/>
          <w:lang w:eastAsia="en-KE"/>
        </w:rPr>
        <w:t>_</w:t>
      </w:r>
      <w:proofErr w:type="gramStart"/>
      <w:r w:rsidRPr="00AA2692">
        <w:rPr>
          <w:rFonts w:ascii="Courier New" w:eastAsia="Times New Roman" w:hAnsi="Courier New" w:cs="Courier New"/>
          <w:sz w:val="21"/>
          <w:szCs w:val="21"/>
          <w:lang w:eastAsia="en-KE"/>
        </w:rPr>
        <w:t>_(</w:t>
      </w:r>
      <w:proofErr w:type="gramEnd"/>
      <w:r w:rsidRPr="00AA2692">
        <w:rPr>
          <w:rFonts w:ascii="Courier New" w:eastAsia="Times New Roman" w:hAnsi="Courier New" w:cs="Courier New"/>
          <w:sz w:val="21"/>
          <w:szCs w:val="21"/>
          <w:lang w:eastAsia="en-KE"/>
        </w:rPr>
        <w:t xml:space="preserve">self, ticker, </w:t>
      </w:r>
      <w:proofErr w:type="spellStart"/>
      <w:r w:rsidRPr="00AA2692">
        <w:rPr>
          <w:rFonts w:ascii="Courier New" w:eastAsia="Times New Roman" w:hAnsi="Courier New" w:cs="Courier New"/>
          <w:sz w:val="21"/>
          <w:szCs w:val="21"/>
          <w:lang w:eastAsia="en-KE"/>
        </w:rPr>
        <w:t>email_header</w:t>
      </w:r>
      <w:proofErr w:type="spellEnd"/>
      <w:r w:rsidRPr="00AA2692">
        <w:rPr>
          <w:rFonts w:ascii="Courier New" w:eastAsia="Times New Roman" w:hAnsi="Courier New" w:cs="Courier New"/>
          <w:sz w:val="21"/>
          <w:szCs w:val="21"/>
          <w:lang w:eastAsia="en-KE"/>
        </w:rPr>
        <w:t>):</w:t>
      </w:r>
    </w:p>
    <w:p w14:paraId="07EC664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131D58D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Initializes the scanner. SEC requires a user-agent header containing email.</w:t>
      </w:r>
    </w:p>
    <w:p w14:paraId="67E6D54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1D91BB9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proofErr w:type="gramStart"/>
      <w:r w:rsidRPr="00AA2692">
        <w:rPr>
          <w:rFonts w:ascii="Courier New" w:eastAsia="Times New Roman" w:hAnsi="Courier New" w:cs="Courier New"/>
          <w:sz w:val="21"/>
          <w:szCs w:val="21"/>
          <w:lang w:eastAsia="en-KE"/>
        </w:rPr>
        <w:t>self.ticker</w:t>
      </w:r>
      <w:proofErr w:type="spellEnd"/>
      <w:proofErr w:type="gramEnd"/>
      <w:r w:rsidRPr="00AA2692">
        <w:rPr>
          <w:rFonts w:ascii="Courier New" w:eastAsia="Times New Roman" w:hAnsi="Courier New" w:cs="Courier New"/>
          <w:sz w:val="21"/>
          <w:szCs w:val="21"/>
          <w:lang w:eastAsia="en-KE"/>
        </w:rPr>
        <w:t xml:space="preserve"> = </w:t>
      </w:r>
      <w:proofErr w:type="spellStart"/>
      <w:r w:rsidRPr="00AA2692">
        <w:rPr>
          <w:rFonts w:ascii="Courier New" w:eastAsia="Times New Roman" w:hAnsi="Courier New" w:cs="Courier New"/>
          <w:sz w:val="21"/>
          <w:szCs w:val="21"/>
          <w:lang w:eastAsia="en-KE"/>
        </w:rPr>
        <w:t>ticker.upper</w:t>
      </w:r>
      <w:proofErr w:type="spellEnd"/>
      <w:r w:rsidRPr="00AA2692">
        <w:rPr>
          <w:rFonts w:ascii="Courier New" w:eastAsia="Times New Roman" w:hAnsi="Courier New" w:cs="Courier New"/>
          <w:sz w:val="21"/>
          <w:szCs w:val="21"/>
          <w:lang w:eastAsia="en-KE"/>
        </w:rPr>
        <w:t>()</w:t>
      </w:r>
    </w:p>
    <w:p w14:paraId="7AD6A12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proofErr w:type="gramStart"/>
      <w:r w:rsidRPr="00AA2692">
        <w:rPr>
          <w:rFonts w:ascii="Courier New" w:eastAsia="Times New Roman" w:hAnsi="Courier New" w:cs="Courier New"/>
          <w:sz w:val="21"/>
          <w:szCs w:val="21"/>
          <w:lang w:eastAsia="en-KE"/>
        </w:rPr>
        <w:t>self.headers</w:t>
      </w:r>
      <w:proofErr w:type="spellEnd"/>
      <w:proofErr w:type="gramEnd"/>
      <w:r w:rsidRPr="00AA2692">
        <w:rPr>
          <w:rFonts w:ascii="Courier New" w:eastAsia="Times New Roman" w:hAnsi="Courier New" w:cs="Courier New"/>
          <w:sz w:val="21"/>
          <w:szCs w:val="21"/>
          <w:lang w:eastAsia="en-KE"/>
        </w:rPr>
        <w:t xml:space="preserve"> = {"User-Agent": </w:t>
      </w:r>
      <w:proofErr w:type="spellStart"/>
      <w:r w:rsidRPr="00AA2692">
        <w:rPr>
          <w:rFonts w:ascii="Courier New" w:eastAsia="Times New Roman" w:hAnsi="Courier New" w:cs="Courier New"/>
          <w:sz w:val="21"/>
          <w:szCs w:val="21"/>
          <w:lang w:eastAsia="en-KE"/>
        </w:rPr>
        <w:t>email_header</w:t>
      </w:r>
      <w:proofErr w:type="spellEnd"/>
      <w:r w:rsidRPr="00AA2692">
        <w:rPr>
          <w:rFonts w:ascii="Courier New" w:eastAsia="Times New Roman" w:hAnsi="Courier New" w:cs="Courier New"/>
          <w:sz w:val="21"/>
          <w:szCs w:val="21"/>
          <w:lang w:eastAsia="en-KE"/>
        </w:rPr>
        <w:t>}</w:t>
      </w:r>
    </w:p>
    <w:p w14:paraId="16F0C3A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self.cik</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get_cik_from_ticker</w:t>
      </w:r>
      <w:proofErr w:type="spellEnd"/>
      <w:r w:rsidRPr="00AA2692">
        <w:rPr>
          <w:rFonts w:ascii="Courier New" w:eastAsia="Times New Roman" w:hAnsi="Courier New" w:cs="Courier New"/>
          <w:sz w:val="21"/>
          <w:szCs w:val="21"/>
          <w:lang w:eastAsia="en-KE"/>
        </w:rPr>
        <w:t>()</w:t>
      </w:r>
    </w:p>
    <w:p w14:paraId="2D8E0AE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proofErr w:type="gramStart"/>
      <w:r w:rsidRPr="00AA2692">
        <w:rPr>
          <w:rFonts w:ascii="Courier New" w:eastAsia="Times New Roman" w:hAnsi="Courier New" w:cs="Courier New"/>
          <w:sz w:val="21"/>
          <w:szCs w:val="21"/>
          <w:lang w:eastAsia="en-KE"/>
        </w:rPr>
        <w:t>self.facts</w:t>
      </w:r>
      <w:proofErr w:type="spellEnd"/>
      <w:proofErr w:type="gramEnd"/>
      <w:r w:rsidRPr="00AA2692">
        <w:rPr>
          <w:rFonts w:ascii="Courier New" w:eastAsia="Times New Roman" w:hAnsi="Courier New" w:cs="Courier New"/>
          <w:sz w:val="21"/>
          <w:szCs w:val="21"/>
          <w:lang w:eastAsia="en-KE"/>
        </w:rPr>
        <w:t xml:space="preserve"> = self._</w:t>
      </w:r>
      <w:proofErr w:type="spellStart"/>
      <w:r w:rsidRPr="00AA2692">
        <w:rPr>
          <w:rFonts w:ascii="Courier New" w:eastAsia="Times New Roman" w:hAnsi="Courier New" w:cs="Courier New"/>
          <w:sz w:val="21"/>
          <w:szCs w:val="21"/>
          <w:lang w:eastAsia="en-KE"/>
        </w:rPr>
        <w:t>fetch_sec_facts</w:t>
      </w:r>
      <w:proofErr w:type="spellEnd"/>
      <w:r w:rsidRPr="00AA2692">
        <w:rPr>
          <w:rFonts w:ascii="Courier New" w:eastAsia="Times New Roman" w:hAnsi="Courier New" w:cs="Courier New"/>
          <w:sz w:val="21"/>
          <w:szCs w:val="21"/>
          <w:lang w:eastAsia="en-KE"/>
        </w:rPr>
        <w:t>()</w:t>
      </w:r>
    </w:p>
    <w:p w14:paraId="3D43F1D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2A297D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def _</w:t>
      </w:r>
      <w:proofErr w:type="spellStart"/>
      <w:r w:rsidRPr="00AA2692">
        <w:rPr>
          <w:rFonts w:ascii="Courier New" w:eastAsia="Times New Roman" w:hAnsi="Courier New" w:cs="Courier New"/>
          <w:sz w:val="21"/>
          <w:szCs w:val="21"/>
          <w:lang w:eastAsia="en-KE"/>
        </w:rPr>
        <w:t>get_cik_from_ticker</w:t>
      </w:r>
      <w:proofErr w:type="spellEnd"/>
      <w:r w:rsidRPr="00AA2692">
        <w:rPr>
          <w:rFonts w:ascii="Courier New" w:eastAsia="Times New Roman" w:hAnsi="Courier New" w:cs="Courier New"/>
          <w:sz w:val="21"/>
          <w:szCs w:val="21"/>
          <w:lang w:eastAsia="en-KE"/>
        </w:rPr>
        <w:t>(self):</w:t>
      </w:r>
    </w:p>
    <w:p w14:paraId="62A88DF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url</w:t>
      </w:r>
      <w:proofErr w:type="spellEnd"/>
      <w:r w:rsidRPr="00AA2692">
        <w:rPr>
          <w:rFonts w:ascii="Courier New" w:eastAsia="Times New Roman" w:hAnsi="Courier New" w:cs="Courier New"/>
          <w:sz w:val="21"/>
          <w:szCs w:val="21"/>
          <w:lang w:eastAsia="en-KE"/>
        </w:rPr>
        <w:t xml:space="preserve"> = "https://sec.gov"</w:t>
      </w:r>
    </w:p>
    <w:p w14:paraId="775B1BA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res = </w:t>
      </w:r>
      <w:proofErr w:type="spellStart"/>
      <w:proofErr w:type="gramStart"/>
      <w:r w:rsidRPr="00AA2692">
        <w:rPr>
          <w:rFonts w:ascii="Courier New" w:eastAsia="Times New Roman" w:hAnsi="Courier New" w:cs="Courier New"/>
          <w:sz w:val="21"/>
          <w:szCs w:val="21"/>
          <w:lang w:eastAsia="en-KE"/>
        </w:rPr>
        <w:t>requests.get</w:t>
      </w:r>
      <w:proofErr w:type="spellEnd"/>
      <w:r w:rsidRPr="00AA2692">
        <w:rPr>
          <w:rFonts w:ascii="Courier New" w:eastAsia="Times New Roman" w:hAnsi="Courier New" w:cs="Courier New"/>
          <w:sz w:val="21"/>
          <w:szCs w:val="21"/>
          <w:lang w:eastAsia="en-KE"/>
        </w:rPr>
        <w:t>(</w:t>
      </w:r>
      <w:proofErr w:type="spellStart"/>
      <w:proofErr w:type="gramEnd"/>
      <w:r w:rsidRPr="00AA2692">
        <w:rPr>
          <w:rFonts w:ascii="Courier New" w:eastAsia="Times New Roman" w:hAnsi="Courier New" w:cs="Courier New"/>
          <w:sz w:val="21"/>
          <w:szCs w:val="21"/>
          <w:lang w:eastAsia="en-KE"/>
        </w:rPr>
        <w:t>url</w:t>
      </w:r>
      <w:proofErr w:type="spellEnd"/>
      <w:r w:rsidRPr="00AA2692">
        <w:rPr>
          <w:rFonts w:ascii="Courier New" w:eastAsia="Times New Roman" w:hAnsi="Courier New" w:cs="Courier New"/>
          <w:sz w:val="21"/>
          <w:szCs w:val="21"/>
          <w:lang w:eastAsia="en-KE"/>
        </w:rPr>
        <w:t>, headers=</w:t>
      </w:r>
      <w:proofErr w:type="spellStart"/>
      <w:r w:rsidRPr="00AA2692">
        <w:rPr>
          <w:rFonts w:ascii="Courier New" w:eastAsia="Times New Roman" w:hAnsi="Courier New" w:cs="Courier New"/>
          <w:sz w:val="21"/>
          <w:szCs w:val="21"/>
          <w:lang w:eastAsia="en-KE"/>
        </w:rPr>
        <w:t>self.headers</w:t>
      </w:r>
      <w:proofErr w:type="spellEnd"/>
      <w:r w:rsidRPr="00AA2692">
        <w:rPr>
          <w:rFonts w:ascii="Courier New" w:eastAsia="Times New Roman" w:hAnsi="Courier New" w:cs="Courier New"/>
          <w:sz w:val="21"/>
          <w:szCs w:val="21"/>
          <w:lang w:eastAsia="en-KE"/>
        </w:rPr>
        <w:t>)</w:t>
      </w:r>
    </w:p>
    <w:p w14:paraId="7D4127E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w:t>
      </w:r>
      <w:proofErr w:type="spellStart"/>
      <w:proofErr w:type="gramStart"/>
      <w:r w:rsidRPr="00AA2692">
        <w:rPr>
          <w:rFonts w:ascii="Courier New" w:eastAsia="Times New Roman" w:hAnsi="Courier New" w:cs="Courier New"/>
          <w:sz w:val="21"/>
          <w:szCs w:val="21"/>
          <w:lang w:eastAsia="en-KE"/>
        </w:rPr>
        <w:t>res.status</w:t>
      </w:r>
      <w:proofErr w:type="gramEnd"/>
      <w:r w:rsidRPr="00AA2692">
        <w:rPr>
          <w:rFonts w:ascii="Courier New" w:eastAsia="Times New Roman" w:hAnsi="Courier New" w:cs="Courier New"/>
          <w:sz w:val="21"/>
          <w:szCs w:val="21"/>
          <w:lang w:eastAsia="en-KE"/>
        </w:rPr>
        <w:t>_code</w:t>
      </w:r>
      <w:proofErr w:type="spellEnd"/>
      <w:r w:rsidRPr="00AA2692">
        <w:rPr>
          <w:rFonts w:ascii="Courier New" w:eastAsia="Times New Roman" w:hAnsi="Courier New" w:cs="Courier New"/>
          <w:sz w:val="21"/>
          <w:szCs w:val="21"/>
          <w:lang w:eastAsia="en-KE"/>
        </w:rPr>
        <w:t xml:space="preserve"> != 200:</w:t>
      </w:r>
    </w:p>
    <w:p w14:paraId="47A5303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raise </w:t>
      </w:r>
      <w:proofErr w:type="gramStart"/>
      <w:r w:rsidRPr="00AA2692">
        <w:rPr>
          <w:rFonts w:ascii="Courier New" w:eastAsia="Times New Roman" w:hAnsi="Courier New" w:cs="Courier New"/>
          <w:sz w:val="21"/>
          <w:szCs w:val="21"/>
          <w:lang w:eastAsia="en-KE"/>
        </w:rPr>
        <w:t>Exception(</w:t>
      </w:r>
      <w:proofErr w:type="gramEnd"/>
      <w:r w:rsidRPr="00AA2692">
        <w:rPr>
          <w:rFonts w:ascii="Courier New" w:eastAsia="Times New Roman" w:hAnsi="Courier New" w:cs="Courier New"/>
          <w:sz w:val="21"/>
          <w:szCs w:val="21"/>
          <w:lang w:eastAsia="en-KE"/>
        </w:rPr>
        <w:t>"Failed to access SEC ticker database.")</w:t>
      </w:r>
    </w:p>
    <w:p w14:paraId="2737CA0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data = </w:t>
      </w:r>
      <w:proofErr w:type="spellStart"/>
      <w:proofErr w:type="gramStart"/>
      <w:r w:rsidRPr="00AA2692">
        <w:rPr>
          <w:rFonts w:ascii="Courier New" w:eastAsia="Times New Roman" w:hAnsi="Courier New" w:cs="Courier New"/>
          <w:sz w:val="21"/>
          <w:szCs w:val="21"/>
          <w:lang w:eastAsia="en-KE"/>
        </w:rPr>
        <w:t>res.json</w:t>
      </w:r>
      <w:proofErr w:type="spellEnd"/>
      <w:proofErr w:type="gramEnd"/>
      <w:r w:rsidRPr="00AA2692">
        <w:rPr>
          <w:rFonts w:ascii="Courier New" w:eastAsia="Times New Roman" w:hAnsi="Courier New" w:cs="Courier New"/>
          <w:sz w:val="21"/>
          <w:szCs w:val="21"/>
          <w:lang w:eastAsia="en-KE"/>
        </w:rPr>
        <w:t>()</w:t>
      </w:r>
    </w:p>
    <w:p w14:paraId="224F62A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for key, </w:t>
      </w:r>
      <w:proofErr w:type="spellStart"/>
      <w:r w:rsidRPr="00AA2692">
        <w:rPr>
          <w:rFonts w:ascii="Courier New" w:eastAsia="Times New Roman" w:hAnsi="Courier New" w:cs="Courier New"/>
          <w:sz w:val="21"/>
          <w:szCs w:val="21"/>
          <w:lang w:eastAsia="en-KE"/>
        </w:rPr>
        <w:t>val</w:t>
      </w:r>
      <w:proofErr w:type="spellEnd"/>
      <w:r w:rsidRPr="00AA2692">
        <w:rPr>
          <w:rFonts w:ascii="Courier New" w:eastAsia="Times New Roman" w:hAnsi="Courier New" w:cs="Courier New"/>
          <w:sz w:val="21"/>
          <w:szCs w:val="21"/>
          <w:lang w:eastAsia="en-KE"/>
        </w:rPr>
        <w:t xml:space="preserve"> in </w:t>
      </w:r>
      <w:proofErr w:type="spellStart"/>
      <w:proofErr w:type="gramStart"/>
      <w:r w:rsidRPr="00AA2692">
        <w:rPr>
          <w:rFonts w:ascii="Courier New" w:eastAsia="Times New Roman" w:hAnsi="Courier New" w:cs="Courier New"/>
          <w:sz w:val="21"/>
          <w:szCs w:val="21"/>
          <w:lang w:eastAsia="en-KE"/>
        </w:rPr>
        <w:t>data.items</w:t>
      </w:r>
      <w:proofErr w:type="spellEnd"/>
      <w:proofErr w:type="gramEnd"/>
      <w:r w:rsidRPr="00AA2692">
        <w:rPr>
          <w:rFonts w:ascii="Courier New" w:eastAsia="Times New Roman" w:hAnsi="Courier New" w:cs="Courier New"/>
          <w:sz w:val="21"/>
          <w:szCs w:val="21"/>
          <w:lang w:eastAsia="en-KE"/>
        </w:rPr>
        <w:t>():</w:t>
      </w:r>
    </w:p>
    <w:p w14:paraId="5A87E21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w:t>
      </w:r>
      <w:proofErr w:type="spellStart"/>
      <w:r w:rsidRPr="00AA2692">
        <w:rPr>
          <w:rFonts w:ascii="Courier New" w:eastAsia="Times New Roman" w:hAnsi="Courier New" w:cs="Courier New"/>
          <w:sz w:val="21"/>
          <w:szCs w:val="21"/>
          <w:lang w:eastAsia="en-KE"/>
        </w:rPr>
        <w:t>val</w:t>
      </w:r>
      <w:proofErr w:type="spellEnd"/>
      <w:r w:rsidRPr="00AA2692">
        <w:rPr>
          <w:rFonts w:ascii="Courier New" w:eastAsia="Times New Roman" w:hAnsi="Courier New" w:cs="Courier New"/>
          <w:sz w:val="21"/>
          <w:szCs w:val="21"/>
          <w:lang w:eastAsia="en-KE"/>
        </w:rPr>
        <w:t xml:space="preserve">['ticker'] == </w:t>
      </w:r>
      <w:proofErr w:type="spellStart"/>
      <w:proofErr w:type="gramStart"/>
      <w:r w:rsidRPr="00AA2692">
        <w:rPr>
          <w:rFonts w:ascii="Courier New" w:eastAsia="Times New Roman" w:hAnsi="Courier New" w:cs="Courier New"/>
          <w:sz w:val="21"/>
          <w:szCs w:val="21"/>
          <w:lang w:eastAsia="en-KE"/>
        </w:rPr>
        <w:t>self.ticker</w:t>
      </w:r>
      <w:proofErr w:type="spellEnd"/>
      <w:proofErr w:type="gramEnd"/>
      <w:r w:rsidRPr="00AA2692">
        <w:rPr>
          <w:rFonts w:ascii="Courier New" w:eastAsia="Times New Roman" w:hAnsi="Courier New" w:cs="Courier New"/>
          <w:sz w:val="21"/>
          <w:szCs w:val="21"/>
          <w:lang w:eastAsia="en-KE"/>
        </w:rPr>
        <w:t>:</w:t>
      </w:r>
    </w:p>
    <w:p w14:paraId="29F9E5F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return str(</w:t>
      </w:r>
      <w:proofErr w:type="spellStart"/>
      <w:r w:rsidRPr="00AA2692">
        <w:rPr>
          <w:rFonts w:ascii="Courier New" w:eastAsia="Times New Roman" w:hAnsi="Courier New" w:cs="Courier New"/>
          <w:sz w:val="21"/>
          <w:szCs w:val="21"/>
          <w:lang w:eastAsia="en-KE"/>
        </w:rPr>
        <w:t>val</w:t>
      </w:r>
      <w:proofErr w:type="spellEnd"/>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cik_str</w:t>
      </w:r>
      <w:proofErr w:type="spellEnd"/>
      <w:r w:rsidRPr="00AA2692">
        <w:rPr>
          <w:rFonts w:ascii="Courier New" w:eastAsia="Times New Roman" w:hAnsi="Courier New" w:cs="Courier New"/>
          <w:sz w:val="21"/>
          <w:szCs w:val="21"/>
          <w:lang w:eastAsia="en-KE"/>
        </w:rPr>
        <w:t>']</w:t>
      </w:r>
      <w:proofErr w:type="gramStart"/>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zfill</w:t>
      </w:r>
      <w:proofErr w:type="spellEnd"/>
      <w:proofErr w:type="gramEnd"/>
      <w:r w:rsidRPr="00AA2692">
        <w:rPr>
          <w:rFonts w:ascii="Courier New" w:eastAsia="Times New Roman" w:hAnsi="Courier New" w:cs="Courier New"/>
          <w:sz w:val="21"/>
          <w:szCs w:val="21"/>
          <w:lang w:eastAsia="en-KE"/>
        </w:rPr>
        <w:t>(10)</w:t>
      </w:r>
    </w:p>
    <w:p w14:paraId="72F7615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raise </w:t>
      </w:r>
      <w:proofErr w:type="gramStart"/>
      <w:r w:rsidRPr="00AA2692">
        <w:rPr>
          <w:rFonts w:ascii="Courier New" w:eastAsia="Times New Roman" w:hAnsi="Courier New" w:cs="Courier New"/>
          <w:sz w:val="21"/>
          <w:szCs w:val="21"/>
          <w:lang w:eastAsia="en-KE"/>
        </w:rPr>
        <w:t>Exception(</w:t>
      </w:r>
      <w:proofErr w:type="spellStart"/>
      <w:proofErr w:type="gramEnd"/>
      <w:r w:rsidRPr="00AA2692">
        <w:rPr>
          <w:rFonts w:ascii="Courier New" w:eastAsia="Times New Roman" w:hAnsi="Courier New" w:cs="Courier New"/>
          <w:sz w:val="21"/>
          <w:szCs w:val="21"/>
          <w:lang w:eastAsia="en-KE"/>
        </w:rPr>
        <w:t>f"Ticker</w:t>
      </w:r>
      <w:proofErr w:type="spellEnd"/>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self.ticker</w:t>
      </w:r>
      <w:proofErr w:type="spellEnd"/>
      <w:r w:rsidRPr="00AA2692">
        <w:rPr>
          <w:rFonts w:ascii="Courier New" w:eastAsia="Times New Roman" w:hAnsi="Courier New" w:cs="Courier New"/>
          <w:sz w:val="21"/>
          <w:szCs w:val="21"/>
          <w:lang w:eastAsia="en-KE"/>
        </w:rPr>
        <w:t>} not found.")</w:t>
      </w:r>
    </w:p>
    <w:p w14:paraId="175DF3B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A5B747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def _</w:t>
      </w:r>
      <w:proofErr w:type="spellStart"/>
      <w:r w:rsidRPr="00AA2692">
        <w:rPr>
          <w:rFonts w:ascii="Courier New" w:eastAsia="Times New Roman" w:hAnsi="Courier New" w:cs="Courier New"/>
          <w:sz w:val="21"/>
          <w:szCs w:val="21"/>
          <w:lang w:eastAsia="en-KE"/>
        </w:rPr>
        <w:t>fetch_sec_facts</w:t>
      </w:r>
      <w:proofErr w:type="spellEnd"/>
      <w:r w:rsidRPr="00AA2692">
        <w:rPr>
          <w:rFonts w:ascii="Courier New" w:eastAsia="Times New Roman" w:hAnsi="Courier New" w:cs="Courier New"/>
          <w:sz w:val="21"/>
          <w:szCs w:val="21"/>
          <w:lang w:eastAsia="en-KE"/>
        </w:rPr>
        <w:t>(self):</w:t>
      </w:r>
    </w:p>
    <w:p w14:paraId="718EFF6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url</w:t>
      </w:r>
      <w:proofErr w:type="spellEnd"/>
      <w:r w:rsidRPr="00AA2692">
        <w:rPr>
          <w:rFonts w:ascii="Courier New" w:eastAsia="Times New Roman" w:hAnsi="Courier New" w:cs="Courier New"/>
          <w:sz w:val="21"/>
          <w:szCs w:val="21"/>
          <w:lang w:eastAsia="en-KE"/>
        </w:rPr>
        <w:t xml:space="preserve"> = </w:t>
      </w:r>
      <w:proofErr w:type="spellStart"/>
      <w:r w:rsidRPr="00AA2692">
        <w:rPr>
          <w:rFonts w:ascii="Courier New" w:eastAsia="Times New Roman" w:hAnsi="Courier New" w:cs="Courier New"/>
          <w:sz w:val="21"/>
          <w:szCs w:val="21"/>
          <w:lang w:eastAsia="en-KE"/>
        </w:rPr>
        <w:t>f"https</w:t>
      </w:r>
      <w:proofErr w:type="spellEnd"/>
      <w:r w:rsidRPr="00AA2692">
        <w:rPr>
          <w:rFonts w:ascii="Courier New" w:eastAsia="Times New Roman" w:hAnsi="Courier New" w:cs="Courier New"/>
          <w:sz w:val="21"/>
          <w:szCs w:val="21"/>
          <w:lang w:eastAsia="en-KE"/>
        </w:rPr>
        <w:t>://sec.gov{</w:t>
      </w:r>
      <w:proofErr w:type="spellStart"/>
      <w:r w:rsidRPr="00AA2692">
        <w:rPr>
          <w:rFonts w:ascii="Courier New" w:eastAsia="Times New Roman" w:hAnsi="Courier New" w:cs="Courier New"/>
          <w:sz w:val="21"/>
          <w:szCs w:val="21"/>
          <w:lang w:eastAsia="en-KE"/>
        </w:rPr>
        <w:t>self.cik</w:t>
      </w:r>
      <w:proofErr w:type="spellEnd"/>
      <w:proofErr w:type="gramStart"/>
      <w:r w:rsidRPr="00AA2692">
        <w:rPr>
          <w:rFonts w:ascii="Courier New" w:eastAsia="Times New Roman" w:hAnsi="Courier New" w:cs="Courier New"/>
          <w:sz w:val="21"/>
          <w:szCs w:val="21"/>
          <w:lang w:eastAsia="en-KE"/>
        </w:rPr>
        <w:t>}.json</w:t>
      </w:r>
      <w:proofErr w:type="gramEnd"/>
      <w:r w:rsidRPr="00AA2692">
        <w:rPr>
          <w:rFonts w:ascii="Courier New" w:eastAsia="Times New Roman" w:hAnsi="Courier New" w:cs="Courier New"/>
          <w:sz w:val="21"/>
          <w:szCs w:val="21"/>
          <w:lang w:eastAsia="en-KE"/>
        </w:rPr>
        <w:t>"</w:t>
      </w:r>
    </w:p>
    <w:p w14:paraId="15E8B88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res = </w:t>
      </w:r>
      <w:proofErr w:type="spellStart"/>
      <w:proofErr w:type="gramStart"/>
      <w:r w:rsidRPr="00AA2692">
        <w:rPr>
          <w:rFonts w:ascii="Courier New" w:eastAsia="Times New Roman" w:hAnsi="Courier New" w:cs="Courier New"/>
          <w:sz w:val="21"/>
          <w:szCs w:val="21"/>
          <w:lang w:eastAsia="en-KE"/>
        </w:rPr>
        <w:t>requests.get</w:t>
      </w:r>
      <w:proofErr w:type="spellEnd"/>
      <w:r w:rsidRPr="00AA2692">
        <w:rPr>
          <w:rFonts w:ascii="Courier New" w:eastAsia="Times New Roman" w:hAnsi="Courier New" w:cs="Courier New"/>
          <w:sz w:val="21"/>
          <w:szCs w:val="21"/>
          <w:lang w:eastAsia="en-KE"/>
        </w:rPr>
        <w:t>(</w:t>
      </w:r>
      <w:proofErr w:type="spellStart"/>
      <w:proofErr w:type="gramEnd"/>
      <w:r w:rsidRPr="00AA2692">
        <w:rPr>
          <w:rFonts w:ascii="Courier New" w:eastAsia="Times New Roman" w:hAnsi="Courier New" w:cs="Courier New"/>
          <w:sz w:val="21"/>
          <w:szCs w:val="21"/>
          <w:lang w:eastAsia="en-KE"/>
        </w:rPr>
        <w:t>url</w:t>
      </w:r>
      <w:proofErr w:type="spellEnd"/>
      <w:r w:rsidRPr="00AA2692">
        <w:rPr>
          <w:rFonts w:ascii="Courier New" w:eastAsia="Times New Roman" w:hAnsi="Courier New" w:cs="Courier New"/>
          <w:sz w:val="21"/>
          <w:szCs w:val="21"/>
          <w:lang w:eastAsia="en-KE"/>
        </w:rPr>
        <w:t>, headers=</w:t>
      </w:r>
      <w:proofErr w:type="spellStart"/>
      <w:r w:rsidRPr="00AA2692">
        <w:rPr>
          <w:rFonts w:ascii="Courier New" w:eastAsia="Times New Roman" w:hAnsi="Courier New" w:cs="Courier New"/>
          <w:sz w:val="21"/>
          <w:szCs w:val="21"/>
          <w:lang w:eastAsia="en-KE"/>
        </w:rPr>
        <w:t>self.headers</w:t>
      </w:r>
      <w:proofErr w:type="spellEnd"/>
      <w:r w:rsidRPr="00AA2692">
        <w:rPr>
          <w:rFonts w:ascii="Courier New" w:eastAsia="Times New Roman" w:hAnsi="Courier New" w:cs="Courier New"/>
          <w:sz w:val="21"/>
          <w:szCs w:val="21"/>
          <w:lang w:eastAsia="en-KE"/>
        </w:rPr>
        <w:t>)</w:t>
      </w:r>
    </w:p>
    <w:p w14:paraId="1BFD0AF6"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w:t>
      </w:r>
      <w:proofErr w:type="spellStart"/>
      <w:proofErr w:type="gramStart"/>
      <w:r w:rsidRPr="00AA2692">
        <w:rPr>
          <w:rFonts w:ascii="Courier New" w:eastAsia="Times New Roman" w:hAnsi="Courier New" w:cs="Courier New"/>
          <w:sz w:val="21"/>
          <w:szCs w:val="21"/>
          <w:lang w:eastAsia="en-KE"/>
        </w:rPr>
        <w:t>res.status</w:t>
      </w:r>
      <w:proofErr w:type="gramEnd"/>
      <w:r w:rsidRPr="00AA2692">
        <w:rPr>
          <w:rFonts w:ascii="Courier New" w:eastAsia="Times New Roman" w:hAnsi="Courier New" w:cs="Courier New"/>
          <w:sz w:val="21"/>
          <w:szCs w:val="21"/>
          <w:lang w:eastAsia="en-KE"/>
        </w:rPr>
        <w:t>_code</w:t>
      </w:r>
      <w:proofErr w:type="spellEnd"/>
      <w:r w:rsidRPr="00AA2692">
        <w:rPr>
          <w:rFonts w:ascii="Courier New" w:eastAsia="Times New Roman" w:hAnsi="Courier New" w:cs="Courier New"/>
          <w:sz w:val="21"/>
          <w:szCs w:val="21"/>
          <w:lang w:eastAsia="en-KE"/>
        </w:rPr>
        <w:t xml:space="preserve"> != 200:</w:t>
      </w:r>
    </w:p>
    <w:p w14:paraId="559A3E0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raise </w:t>
      </w:r>
      <w:proofErr w:type="gramStart"/>
      <w:r w:rsidRPr="00AA2692">
        <w:rPr>
          <w:rFonts w:ascii="Courier New" w:eastAsia="Times New Roman" w:hAnsi="Courier New" w:cs="Courier New"/>
          <w:sz w:val="21"/>
          <w:szCs w:val="21"/>
          <w:lang w:eastAsia="en-KE"/>
        </w:rPr>
        <w:t>Exception(</w:t>
      </w:r>
      <w:proofErr w:type="spellStart"/>
      <w:proofErr w:type="gramEnd"/>
      <w:r w:rsidRPr="00AA2692">
        <w:rPr>
          <w:rFonts w:ascii="Courier New" w:eastAsia="Times New Roman" w:hAnsi="Courier New" w:cs="Courier New"/>
          <w:sz w:val="21"/>
          <w:szCs w:val="21"/>
          <w:lang w:eastAsia="en-KE"/>
        </w:rPr>
        <w:t>f"Failed</w:t>
      </w:r>
      <w:proofErr w:type="spellEnd"/>
      <w:r w:rsidRPr="00AA2692">
        <w:rPr>
          <w:rFonts w:ascii="Courier New" w:eastAsia="Times New Roman" w:hAnsi="Courier New" w:cs="Courier New"/>
          <w:sz w:val="21"/>
          <w:szCs w:val="21"/>
          <w:lang w:eastAsia="en-KE"/>
        </w:rPr>
        <w:t xml:space="preserve"> to pull XBRL financial facts for CIK {</w:t>
      </w:r>
      <w:proofErr w:type="spellStart"/>
      <w:r w:rsidRPr="00AA2692">
        <w:rPr>
          <w:rFonts w:ascii="Courier New" w:eastAsia="Times New Roman" w:hAnsi="Courier New" w:cs="Courier New"/>
          <w:sz w:val="21"/>
          <w:szCs w:val="21"/>
          <w:lang w:eastAsia="en-KE"/>
        </w:rPr>
        <w:t>self.cik</w:t>
      </w:r>
      <w:proofErr w:type="spellEnd"/>
      <w:r w:rsidRPr="00AA2692">
        <w:rPr>
          <w:rFonts w:ascii="Courier New" w:eastAsia="Times New Roman" w:hAnsi="Courier New" w:cs="Courier New"/>
          <w:sz w:val="21"/>
          <w:szCs w:val="21"/>
          <w:lang w:eastAsia="en-KE"/>
        </w:rPr>
        <w:t>}.")</w:t>
      </w:r>
    </w:p>
    <w:p w14:paraId="1949A6E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return </w:t>
      </w:r>
      <w:proofErr w:type="spellStart"/>
      <w:proofErr w:type="gramStart"/>
      <w:r w:rsidRPr="00AA2692">
        <w:rPr>
          <w:rFonts w:ascii="Courier New" w:eastAsia="Times New Roman" w:hAnsi="Courier New" w:cs="Courier New"/>
          <w:sz w:val="21"/>
          <w:szCs w:val="21"/>
          <w:lang w:eastAsia="en-KE"/>
        </w:rPr>
        <w:t>res.json</w:t>
      </w:r>
      <w:proofErr w:type="spellEnd"/>
      <w:proofErr w:type="gramEnd"/>
      <w:r w:rsidRPr="00AA2692">
        <w:rPr>
          <w:rFonts w:ascii="Courier New" w:eastAsia="Times New Roman" w:hAnsi="Courier New" w:cs="Courier New"/>
          <w:sz w:val="21"/>
          <w:szCs w:val="21"/>
          <w:lang w:eastAsia="en-KE"/>
        </w:rPr>
        <w:t>()['facts']</w:t>
      </w:r>
    </w:p>
    <w:p w14:paraId="3993922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6D5BA80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def _</w:t>
      </w:r>
      <w:proofErr w:type="spellStart"/>
      <w:r w:rsidRPr="00AA2692">
        <w:rPr>
          <w:rFonts w:ascii="Courier New" w:eastAsia="Times New Roman" w:hAnsi="Courier New" w:cs="Courier New"/>
          <w:sz w:val="21"/>
          <w:szCs w:val="21"/>
          <w:lang w:eastAsia="en-KE"/>
        </w:rPr>
        <w:t>get_annual_</w:t>
      </w:r>
      <w:proofErr w:type="gramStart"/>
      <w:r w:rsidRPr="00AA2692">
        <w:rPr>
          <w:rFonts w:ascii="Courier New" w:eastAsia="Times New Roman" w:hAnsi="Courier New" w:cs="Courier New"/>
          <w:sz w:val="21"/>
          <w:szCs w:val="21"/>
          <w:lang w:eastAsia="en-KE"/>
        </w:rPr>
        <w:t>fact</w:t>
      </w:r>
      <w:proofErr w:type="spellEnd"/>
      <w:r w:rsidRPr="00AA2692">
        <w:rPr>
          <w:rFonts w:ascii="Courier New" w:eastAsia="Times New Roman" w:hAnsi="Courier New" w:cs="Courier New"/>
          <w:sz w:val="21"/>
          <w:szCs w:val="21"/>
          <w:lang w:eastAsia="en-KE"/>
        </w:rPr>
        <w:t>(</w:t>
      </w:r>
      <w:proofErr w:type="gramEnd"/>
      <w:r w:rsidRPr="00AA2692">
        <w:rPr>
          <w:rFonts w:ascii="Courier New" w:eastAsia="Times New Roman" w:hAnsi="Courier New" w:cs="Courier New"/>
          <w:sz w:val="21"/>
          <w:szCs w:val="21"/>
          <w:lang w:eastAsia="en-KE"/>
        </w:rPr>
        <w:t>self, taxonomy, concept):</w:t>
      </w:r>
    </w:p>
    <w:p w14:paraId="704A130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64C8980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Extracts annual (10-K) data series for a given XBRL tag concept.</w:t>
      </w:r>
    </w:p>
    <w:p w14:paraId="7E7D566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2969868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try:</w:t>
      </w:r>
    </w:p>
    <w:p w14:paraId="505B282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nodes = </w:t>
      </w:r>
      <w:proofErr w:type="spellStart"/>
      <w:proofErr w:type="gramStart"/>
      <w:r w:rsidRPr="00AA2692">
        <w:rPr>
          <w:rFonts w:ascii="Courier New" w:eastAsia="Times New Roman" w:hAnsi="Courier New" w:cs="Courier New"/>
          <w:sz w:val="21"/>
          <w:szCs w:val="21"/>
          <w:lang w:eastAsia="en-KE"/>
        </w:rPr>
        <w:t>self.facts</w:t>
      </w:r>
      <w:proofErr w:type="spellEnd"/>
      <w:proofErr w:type="gramEnd"/>
      <w:r w:rsidRPr="00AA2692">
        <w:rPr>
          <w:rFonts w:ascii="Courier New" w:eastAsia="Times New Roman" w:hAnsi="Courier New" w:cs="Courier New"/>
          <w:sz w:val="21"/>
          <w:szCs w:val="21"/>
          <w:lang w:eastAsia="en-KE"/>
        </w:rPr>
        <w:t>[taxonomy][concept]['units']['USD']</w:t>
      </w:r>
    </w:p>
    <w:p w14:paraId="54217AE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 = </w:t>
      </w:r>
      <w:proofErr w:type="spellStart"/>
      <w:proofErr w:type="gramStart"/>
      <w:r w:rsidRPr="00AA2692">
        <w:rPr>
          <w:rFonts w:ascii="Courier New" w:eastAsia="Times New Roman" w:hAnsi="Courier New" w:cs="Courier New"/>
          <w:sz w:val="21"/>
          <w:szCs w:val="21"/>
          <w:lang w:eastAsia="en-KE"/>
        </w:rPr>
        <w:t>pd.DataFrame</w:t>
      </w:r>
      <w:proofErr w:type="spellEnd"/>
      <w:proofErr w:type="gramEnd"/>
      <w:r w:rsidRPr="00AA2692">
        <w:rPr>
          <w:rFonts w:ascii="Courier New" w:eastAsia="Times New Roman" w:hAnsi="Courier New" w:cs="Courier New"/>
          <w:sz w:val="21"/>
          <w:szCs w:val="21"/>
          <w:lang w:eastAsia="en-KE"/>
        </w:rPr>
        <w:t>(nodes)</w:t>
      </w:r>
    </w:p>
    <w:p w14:paraId="2375A67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 = df[df['form'] == '10-K'</w:t>
      </w:r>
      <w:proofErr w:type="gramStart"/>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drop</w:t>
      </w:r>
      <w:proofErr w:type="gramEnd"/>
      <w:r w:rsidRPr="00AA2692">
        <w:rPr>
          <w:rFonts w:ascii="Courier New" w:eastAsia="Times New Roman" w:hAnsi="Courier New" w:cs="Courier New"/>
          <w:sz w:val="21"/>
          <w:szCs w:val="21"/>
          <w:lang w:eastAsia="en-KE"/>
        </w:rPr>
        <w:t>_duplicates</w:t>
      </w:r>
      <w:proofErr w:type="spellEnd"/>
      <w:r w:rsidRPr="00AA2692">
        <w:rPr>
          <w:rFonts w:ascii="Courier New" w:eastAsia="Times New Roman" w:hAnsi="Courier New" w:cs="Courier New"/>
          <w:sz w:val="21"/>
          <w:szCs w:val="21"/>
          <w:lang w:eastAsia="en-KE"/>
        </w:rPr>
        <w:t>(subset=['</w:t>
      </w:r>
      <w:proofErr w:type="spellStart"/>
      <w:r w:rsidRPr="00AA2692">
        <w:rPr>
          <w:rFonts w:ascii="Courier New" w:eastAsia="Times New Roman" w:hAnsi="Courier New" w:cs="Courier New"/>
          <w:sz w:val="21"/>
          <w:szCs w:val="21"/>
          <w:lang w:eastAsia="en-KE"/>
        </w:rPr>
        <w:t>fy</w:t>
      </w:r>
      <w:proofErr w:type="spellEnd"/>
      <w:r w:rsidRPr="00AA2692">
        <w:rPr>
          <w:rFonts w:ascii="Courier New" w:eastAsia="Times New Roman" w:hAnsi="Courier New" w:cs="Courier New"/>
          <w:sz w:val="21"/>
          <w:szCs w:val="21"/>
          <w:lang w:eastAsia="en-KE"/>
        </w:rPr>
        <w:t>'], keep='last')</w:t>
      </w:r>
    </w:p>
    <w:p w14:paraId="73812C2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return </w:t>
      </w:r>
      <w:proofErr w:type="spellStart"/>
      <w:r w:rsidRPr="00AA2692">
        <w:rPr>
          <w:rFonts w:ascii="Courier New" w:eastAsia="Times New Roman" w:hAnsi="Courier New" w:cs="Courier New"/>
          <w:sz w:val="21"/>
          <w:szCs w:val="21"/>
          <w:lang w:eastAsia="en-KE"/>
        </w:rPr>
        <w:t>df.set_index</w:t>
      </w:r>
      <w:proofErr w:type="spellEnd"/>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fy</w:t>
      </w:r>
      <w:proofErr w:type="spellEnd"/>
      <w:proofErr w:type="gramStart"/>
      <w:r w:rsidRPr="00AA2692">
        <w:rPr>
          <w:rFonts w:ascii="Courier New" w:eastAsia="Times New Roman" w:hAnsi="Courier New" w:cs="Courier New"/>
          <w:sz w:val="21"/>
          <w:szCs w:val="21"/>
          <w:lang w:eastAsia="en-KE"/>
        </w:rPr>
        <w:t>')[</w:t>
      </w:r>
      <w:proofErr w:type="gramEnd"/>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val</w:t>
      </w:r>
      <w:proofErr w:type="spellEnd"/>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sort_index</w:t>
      </w:r>
      <w:proofErr w:type="spellEnd"/>
      <w:r w:rsidRPr="00AA2692">
        <w:rPr>
          <w:rFonts w:ascii="Courier New" w:eastAsia="Times New Roman" w:hAnsi="Courier New" w:cs="Courier New"/>
          <w:sz w:val="21"/>
          <w:szCs w:val="21"/>
          <w:lang w:eastAsia="en-KE"/>
        </w:rPr>
        <w:t>()</w:t>
      </w:r>
    </w:p>
    <w:p w14:paraId="3D87C21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except </w:t>
      </w:r>
      <w:proofErr w:type="spellStart"/>
      <w:r w:rsidRPr="00AA2692">
        <w:rPr>
          <w:rFonts w:ascii="Courier New" w:eastAsia="Times New Roman" w:hAnsi="Courier New" w:cs="Courier New"/>
          <w:sz w:val="21"/>
          <w:szCs w:val="21"/>
          <w:lang w:eastAsia="en-KE"/>
        </w:rPr>
        <w:t>KeyError</w:t>
      </w:r>
      <w:proofErr w:type="spellEnd"/>
      <w:r w:rsidRPr="00AA2692">
        <w:rPr>
          <w:rFonts w:ascii="Courier New" w:eastAsia="Times New Roman" w:hAnsi="Courier New" w:cs="Courier New"/>
          <w:sz w:val="21"/>
          <w:szCs w:val="21"/>
          <w:lang w:eastAsia="en-KE"/>
        </w:rPr>
        <w:t>:</w:t>
      </w:r>
    </w:p>
    <w:p w14:paraId="1C2DB1D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return </w:t>
      </w:r>
      <w:proofErr w:type="spellStart"/>
      <w:proofErr w:type="gramStart"/>
      <w:r w:rsidRPr="00AA2692">
        <w:rPr>
          <w:rFonts w:ascii="Courier New" w:eastAsia="Times New Roman" w:hAnsi="Courier New" w:cs="Courier New"/>
          <w:sz w:val="21"/>
          <w:szCs w:val="21"/>
          <w:lang w:eastAsia="en-KE"/>
        </w:rPr>
        <w:t>pd.Series</w:t>
      </w:r>
      <w:proofErr w:type="spellEnd"/>
      <w:proofErr w:type="gramEnd"/>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dtype</w:t>
      </w:r>
      <w:proofErr w:type="spellEnd"/>
      <w:r w:rsidRPr="00AA2692">
        <w:rPr>
          <w:rFonts w:ascii="Courier New" w:eastAsia="Times New Roman" w:hAnsi="Courier New" w:cs="Courier New"/>
          <w:sz w:val="21"/>
          <w:szCs w:val="21"/>
          <w:lang w:eastAsia="en-KE"/>
        </w:rPr>
        <w:t>=float)</w:t>
      </w:r>
    </w:p>
    <w:p w14:paraId="200B610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6F9591D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def </w:t>
      </w:r>
      <w:proofErr w:type="spellStart"/>
      <w:r w:rsidRPr="00AA2692">
        <w:rPr>
          <w:rFonts w:ascii="Courier New" w:eastAsia="Times New Roman" w:hAnsi="Courier New" w:cs="Courier New"/>
          <w:sz w:val="21"/>
          <w:szCs w:val="21"/>
          <w:lang w:eastAsia="en-KE"/>
        </w:rPr>
        <w:t>execute_audit</w:t>
      </w:r>
      <w:proofErr w:type="spellEnd"/>
      <w:r w:rsidRPr="00AA2692">
        <w:rPr>
          <w:rFonts w:ascii="Courier New" w:eastAsia="Times New Roman" w:hAnsi="Courier New" w:cs="Courier New"/>
          <w:sz w:val="21"/>
          <w:szCs w:val="21"/>
          <w:lang w:eastAsia="en-KE"/>
        </w:rPr>
        <w:t>(self):</w:t>
      </w:r>
    </w:p>
    <w:p w14:paraId="5809F36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spellStart"/>
      <w:proofErr w:type="gramEnd"/>
      <w:r w:rsidRPr="00AA2692">
        <w:rPr>
          <w:rFonts w:ascii="Courier New" w:eastAsia="Times New Roman" w:hAnsi="Courier New" w:cs="Courier New"/>
          <w:sz w:val="21"/>
          <w:szCs w:val="21"/>
          <w:lang w:eastAsia="en-KE"/>
        </w:rPr>
        <w:t>f"Executing</w:t>
      </w:r>
      <w:proofErr w:type="spellEnd"/>
      <w:r w:rsidRPr="00AA2692">
        <w:rPr>
          <w:rFonts w:ascii="Courier New" w:eastAsia="Times New Roman" w:hAnsi="Courier New" w:cs="Courier New"/>
          <w:sz w:val="21"/>
          <w:szCs w:val="21"/>
          <w:lang w:eastAsia="en-KE"/>
        </w:rPr>
        <w:t xml:space="preserve"> Buffett Fundamental Audit for: {</w:t>
      </w:r>
      <w:proofErr w:type="spellStart"/>
      <w:r w:rsidRPr="00AA2692">
        <w:rPr>
          <w:rFonts w:ascii="Courier New" w:eastAsia="Times New Roman" w:hAnsi="Courier New" w:cs="Courier New"/>
          <w:sz w:val="21"/>
          <w:szCs w:val="21"/>
          <w:lang w:eastAsia="en-KE"/>
        </w:rPr>
        <w:t>self.ticker</w:t>
      </w:r>
      <w:proofErr w:type="spellEnd"/>
      <w:r w:rsidRPr="00AA2692">
        <w:rPr>
          <w:rFonts w:ascii="Courier New" w:eastAsia="Times New Roman" w:hAnsi="Courier New" w:cs="Courier New"/>
          <w:sz w:val="21"/>
          <w:szCs w:val="21"/>
          <w:lang w:eastAsia="en-KE"/>
        </w:rPr>
        <w:t>} (CIK: {</w:t>
      </w:r>
      <w:proofErr w:type="spellStart"/>
      <w:r w:rsidRPr="00AA2692">
        <w:rPr>
          <w:rFonts w:ascii="Courier New" w:eastAsia="Times New Roman" w:hAnsi="Courier New" w:cs="Courier New"/>
          <w:sz w:val="21"/>
          <w:szCs w:val="21"/>
          <w:lang w:eastAsia="en-KE"/>
        </w:rPr>
        <w:t>self.cik</w:t>
      </w:r>
      <w:proofErr w:type="spellEnd"/>
      <w:r w:rsidRPr="00AA2692">
        <w:rPr>
          <w:rFonts w:ascii="Courier New" w:eastAsia="Times New Roman" w:hAnsi="Courier New" w:cs="Courier New"/>
          <w:sz w:val="21"/>
          <w:szCs w:val="21"/>
          <w:lang w:eastAsia="en-KE"/>
        </w:rPr>
        <w:t>})...\n")</w:t>
      </w:r>
    </w:p>
    <w:p w14:paraId="10CC672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0C9E12B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Pull standard XBRL taxonomy concepts</w:t>
      </w:r>
    </w:p>
    <w:p w14:paraId="2741D91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rev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RevenueFromContractWithCustomerExcludingAssessedTax</w:t>
      </w:r>
      <w:proofErr w:type="spellEnd"/>
      <w:r w:rsidRPr="00AA2692">
        <w:rPr>
          <w:rFonts w:ascii="Courier New" w:eastAsia="Times New Roman" w:hAnsi="Courier New" w:cs="Courier New"/>
          <w:sz w:val="21"/>
          <w:szCs w:val="21"/>
          <w:lang w:eastAsia="en-KE"/>
        </w:rPr>
        <w:t>')</w:t>
      </w:r>
    </w:p>
    <w:p w14:paraId="2433226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w:t>
      </w:r>
      <w:proofErr w:type="spellStart"/>
      <w:proofErr w:type="gramStart"/>
      <w:r w:rsidRPr="00AA2692">
        <w:rPr>
          <w:rFonts w:ascii="Courier New" w:eastAsia="Times New Roman" w:hAnsi="Courier New" w:cs="Courier New"/>
          <w:sz w:val="21"/>
          <w:szCs w:val="21"/>
          <w:lang w:eastAsia="en-KE"/>
        </w:rPr>
        <w:t>rev.empty</w:t>
      </w:r>
      <w:proofErr w:type="spellEnd"/>
      <w:proofErr w:type="gramEnd"/>
      <w:r w:rsidRPr="00AA2692">
        <w:rPr>
          <w:rFonts w:ascii="Courier New" w:eastAsia="Times New Roman" w:hAnsi="Courier New" w:cs="Courier New"/>
          <w:sz w:val="21"/>
          <w:szCs w:val="21"/>
          <w:lang w:eastAsia="en-KE"/>
        </w:rPr>
        <w:t>:</w:t>
      </w:r>
    </w:p>
    <w:p w14:paraId="58BC70D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rev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RevenuesNetOfInterestExpense</w:t>
      </w:r>
      <w:proofErr w:type="spellEnd"/>
      <w:r w:rsidRPr="00AA2692">
        <w:rPr>
          <w:rFonts w:ascii="Courier New" w:eastAsia="Times New Roman" w:hAnsi="Courier New" w:cs="Courier New"/>
          <w:sz w:val="21"/>
          <w:szCs w:val="21"/>
          <w:lang w:eastAsia="en-KE"/>
        </w:rPr>
        <w:t>')</w:t>
      </w:r>
    </w:p>
    <w:p w14:paraId="504289C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23AC79A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gp</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GrossProfit</w:t>
      </w:r>
      <w:proofErr w:type="spellEnd"/>
      <w:r w:rsidRPr="00AA2692">
        <w:rPr>
          <w:rFonts w:ascii="Courier New" w:eastAsia="Times New Roman" w:hAnsi="Courier New" w:cs="Courier New"/>
          <w:sz w:val="21"/>
          <w:szCs w:val="21"/>
          <w:lang w:eastAsia="en-KE"/>
        </w:rPr>
        <w:t>')</w:t>
      </w:r>
    </w:p>
    <w:p w14:paraId="2AC4A84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net_inc</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NetIncomeLoss</w:t>
      </w:r>
      <w:proofErr w:type="spellEnd"/>
      <w:r w:rsidRPr="00AA2692">
        <w:rPr>
          <w:rFonts w:ascii="Courier New" w:eastAsia="Times New Roman" w:hAnsi="Courier New" w:cs="Courier New"/>
          <w:sz w:val="21"/>
          <w:szCs w:val="21"/>
          <w:lang w:eastAsia="en-KE"/>
        </w:rPr>
        <w:t>')</w:t>
      </w:r>
    </w:p>
    <w:p w14:paraId="5578A21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sga</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SellingGeneralAndAdministrativeExpense</w:t>
      </w:r>
      <w:proofErr w:type="spellEnd"/>
      <w:r w:rsidRPr="00AA2692">
        <w:rPr>
          <w:rFonts w:ascii="Courier New" w:eastAsia="Times New Roman" w:hAnsi="Courier New" w:cs="Courier New"/>
          <w:sz w:val="21"/>
          <w:szCs w:val="21"/>
          <w:lang w:eastAsia="en-KE"/>
        </w:rPr>
        <w:t>')</w:t>
      </w:r>
    </w:p>
    <w:p w14:paraId="0FEFB86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lastRenderedPageBreak/>
        <w:t xml:space="preserve">        </w:t>
      </w:r>
      <w:proofErr w:type="spellStart"/>
      <w:r w:rsidRPr="00AA2692">
        <w:rPr>
          <w:rFonts w:ascii="Courier New" w:eastAsia="Times New Roman" w:hAnsi="Courier New" w:cs="Courier New"/>
          <w:sz w:val="21"/>
          <w:szCs w:val="21"/>
          <w:lang w:eastAsia="en-KE"/>
        </w:rPr>
        <w:t>rd</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ResearchAndDevelopmentExpense</w:t>
      </w:r>
      <w:proofErr w:type="spellEnd"/>
      <w:r w:rsidRPr="00AA2692">
        <w:rPr>
          <w:rFonts w:ascii="Courier New" w:eastAsia="Times New Roman" w:hAnsi="Courier New" w:cs="Courier New"/>
          <w:sz w:val="21"/>
          <w:szCs w:val="21"/>
          <w:lang w:eastAsia="en-KE"/>
        </w:rPr>
        <w:t>')</w:t>
      </w:r>
    </w:p>
    <w:p w14:paraId="7A81418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lt_debt</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LongTermDebtNoncurrent</w:t>
      </w:r>
      <w:proofErr w:type="spellEnd"/>
      <w:r w:rsidRPr="00AA2692">
        <w:rPr>
          <w:rFonts w:ascii="Courier New" w:eastAsia="Times New Roman" w:hAnsi="Courier New" w:cs="Courier New"/>
          <w:sz w:val="21"/>
          <w:szCs w:val="21"/>
          <w:lang w:eastAsia="en-KE"/>
        </w:rPr>
        <w:t>')</w:t>
      </w:r>
    </w:p>
    <w:p w14:paraId="4BBB74D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inventory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InventoryNet</w:t>
      </w:r>
      <w:proofErr w:type="spellEnd"/>
      <w:r w:rsidRPr="00AA2692">
        <w:rPr>
          <w:rFonts w:ascii="Courier New" w:eastAsia="Times New Roman" w:hAnsi="Courier New" w:cs="Courier New"/>
          <w:sz w:val="21"/>
          <w:szCs w:val="21"/>
          <w:lang w:eastAsia="en-KE"/>
        </w:rPr>
        <w:t>')</w:t>
      </w:r>
    </w:p>
    <w:p w14:paraId="717D462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receivables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AccountsReceivableNetCurrent</w:t>
      </w:r>
      <w:proofErr w:type="spellEnd"/>
      <w:r w:rsidRPr="00AA2692">
        <w:rPr>
          <w:rFonts w:ascii="Courier New" w:eastAsia="Times New Roman" w:hAnsi="Courier New" w:cs="Courier New"/>
          <w:sz w:val="21"/>
          <w:szCs w:val="21"/>
          <w:lang w:eastAsia="en-KE"/>
        </w:rPr>
        <w:t>')</w:t>
      </w:r>
    </w:p>
    <w:p w14:paraId="6DF9F46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cfo</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NetCashProvidedByUsedInOperatingActivities</w:t>
      </w:r>
      <w:proofErr w:type="spellEnd"/>
      <w:r w:rsidRPr="00AA2692">
        <w:rPr>
          <w:rFonts w:ascii="Courier New" w:eastAsia="Times New Roman" w:hAnsi="Courier New" w:cs="Courier New"/>
          <w:sz w:val="21"/>
          <w:szCs w:val="21"/>
          <w:lang w:eastAsia="en-KE"/>
        </w:rPr>
        <w:t>')</w:t>
      </w:r>
    </w:p>
    <w:p w14:paraId="2922EFE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capex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PaymentsToAcquirePropertyPlantAndEquipment</w:t>
      </w:r>
      <w:proofErr w:type="spellEnd"/>
      <w:r w:rsidRPr="00AA2692">
        <w:rPr>
          <w:rFonts w:ascii="Courier New" w:eastAsia="Times New Roman" w:hAnsi="Courier New" w:cs="Courier New"/>
          <w:sz w:val="21"/>
          <w:szCs w:val="21"/>
          <w:lang w:eastAsia="en-KE"/>
        </w:rPr>
        <w:t>')</w:t>
      </w:r>
    </w:p>
    <w:p w14:paraId="3C5A904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sbc</w:t>
      </w:r>
      <w:proofErr w:type="spellEnd"/>
      <w:r w:rsidRPr="00AA2692">
        <w:rPr>
          <w:rFonts w:ascii="Courier New" w:eastAsia="Times New Roman" w:hAnsi="Courier New" w:cs="Courier New"/>
          <w:sz w:val="21"/>
          <w:szCs w:val="21"/>
          <w:lang w:eastAsia="en-KE"/>
        </w:rPr>
        <w:t xml:space="preserve"> = </w:t>
      </w:r>
      <w:proofErr w:type="gramStart"/>
      <w:r w:rsidRPr="00AA2692">
        <w:rPr>
          <w:rFonts w:ascii="Courier New" w:eastAsia="Times New Roman" w:hAnsi="Courier New" w:cs="Courier New"/>
          <w:sz w:val="21"/>
          <w:szCs w:val="21"/>
          <w:lang w:eastAsia="en-KE"/>
        </w:rPr>
        <w:t>self._</w:t>
      </w:r>
      <w:proofErr w:type="spellStart"/>
      <w:proofErr w:type="gramEnd"/>
      <w:r w:rsidRPr="00AA2692">
        <w:rPr>
          <w:rFonts w:ascii="Courier New" w:eastAsia="Times New Roman" w:hAnsi="Courier New" w:cs="Courier New"/>
          <w:sz w:val="21"/>
          <w:szCs w:val="21"/>
          <w:lang w:eastAsia="en-KE"/>
        </w:rPr>
        <w:t>get_annual_fact</w:t>
      </w:r>
      <w:proofErr w:type="spellEnd"/>
      <w:r w:rsidRPr="00AA2692">
        <w:rPr>
          <w:rFonts w:ascii="Courier New" w:eastAsia="Times New Roman" w:hAnsi="Courier New" w:cs="Courier New"/>
          <w:sz w:val="21"/>
          <w:szCs w:val="21"/>
          <w:lang w:eastAsia="en-KE"/>
        </w:rPr>
        <w:t>('us-</w:t>
      </w:r>
      <w:proofErr w:type="spellStart"/>
      <w:r w:rsidRPr="00AA2692">
        <w:rPr>
          <w:rFonts w:ascii="Courier New" w:eastAsia="Times New Roman" w:hAnsi="Courier New" w:cs="Courier New"/>
          <w:sz w:val="21"/>
          <w:szCs w:val="21"/>
          <w:lang w:eastAsia="en-KE"/>
        </w:rPr>
        <w:t>gaap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ShareBasedCompensation</w:t>
      </w:r>
      <w:proofErr w:type="spellEnd"/>
      <w:r w:rsidRPr="00AA2692">
        <w:rPr>
          <w:rFonts w:ascii="Courier New" w:eastAsia="Times New Roman" w:hAnsi="Courier New" w:cs="Courier New"/>
          <w:sz w:val="21"/>
          <w:szCs w:val="21"/>
          <w:lang w:eastAsia="en-KE"/>
        </w:rPr>
        <w:t>')</w:t>
      </w:r>
    </w:p>
    <w:p w14:paraId="795E4E2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31E853B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Combine items into a structural </w:t>
      </w:r>
      <w:proofErr w:type="spellStart"/>
      <w:r w:rsidRPr="00AA2692">
        <w:rPr>
          <w:rFonts w:ascii="Courier New" w:eastAsia="Times New Roman" w:hAnsi="Courier New" w:cs="Courier New"/>
          <w:sz w:val="21"/>
          <w:szCs w:val="21"/>
          <w:lang w:eastAsia="en-KE"/>
        </w:rPr>
        <w:t>DataFrame</w:t>
      </w:r>
      <w:proofErr w:type="spellEnd"/>
      <w:r w:rsidRPr="00AA2692">
        <w:rPr>
          <w:rFonts w:ascii="Courier New" w:eastAsia="Times New Roman" w:hAnsi="Courier New" w:cs="Courier New"/>
          <w:sz w:val="21"/>
          <w:szCs w:val="21"/>
          <w:lang w:eastAsia="en-KE"/>
        </w:rPr>
        <w:t xml:space="preserve"> for analysis</w:t>
      </w:r>
    </w:p>
    <w:p w14:paraId="38E0FDA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 = </w:t>
      </w:r>
      <w:proofErr w:type="spellStart"/>
      <w:proofErr w:type="gramStart"/>
      <w:r w:rsidRPr="00AA2692">
        <w:rPr>
          <w:rFonts w:ascii="Courier New" w:eastAsia="Times New Roman" w:hAnsi="Courier New" w:cs="Courier New"/>
          <w:sz w:val="21"/>
          <w:szCs w:val="21"/>
          <w:lang w:eastAsia="en-KE"/>
        </w:rPr>
        <w:t>pd.DataFrame</w:t>
      </w:r>
      <w:proofErr w:type="spellEnd"/>
      <w:proofErr w:type="gramEnd"/>
      <w:r w:rsidRPr="00AA2692">
        <w:rPr>
          <w:rFonts w:ascii="Courier New" w:eastAsia="Times New Roman" w:hAnsi="Courier New" w:cs="Courier New"/>
          <w:sz w:val="21"/>
          <w:szCs w:val="21"/>
          <w:lang w:eastAsia="en-KE"/>
        </w:rPr>
        <w:t>({</w:t>
      </w:r>
    </w:p>
    <w:p w14:paraId="2A6EFB6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'Revenue': rev, '</w:t>
      </w:r>
      <w:proofErr w:type="spellStart"/>
      <w:r w:rsidRPr="00AA2692">
        <w:rPr>
          <w:rFonts w:ascii="Courier New" w:eastAsia="Times New Roman" w:hAnsi="Courier New" w:cs="Courier New"/>
          <w:sz w:val="21"/>
          <w:szCs w:val="21"/>
          <w:lang w:eastAsia="en-KE"/>
        </w:rPr>
        <w:t>GrossProfit</w:t>
      </w:r>
      <w:proofErr w:type="spellEnd"/>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gp</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NetIncome</w:t>
      </w:r>
      <w:proofErr w:type="spellEnd"/>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net_inc</w:t>
      </w:r>
      <w:proofErr w:type="spellEnd"/>
      <w:r w:rsidRPr="00AA2692">
        <w:rPr>
          <w:rFonts w:ascii="Courier New" w:eastAsia="Times New Roman" w:hAnsi="Courier New" w:cs="Courier New"/>
          <w:sz w:val="21"/>
          <w:szCs w:val="21"/>
          <w:lang w:eastAsia="en-KE"/>
        </w:rPr>
        <w:t>,</w:t>
      </w:r>
    </w:p>
    <w:p w14:paraId="7EAE95A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'SG&amp;A': </w:t>
      </w:r>
      <w:proofErr w:type="spellStart"/>
      <w:r w:rsidRPr="00AA2692">
        <w:rPr>
          <w:rFonts w:ascii="Courier New" w:eastAsia="Times New Roman" w:hAnsi="Courier New" w:cs="Courier New"/>
          <w:sz w:val="21"/>
          <w:szCs w:val="21"/>
          <w:lang w:eastAsia="en-KE"/>
        </w:rPr>
        <w:t>sga</w:t>
      </w:r>
      <w:proofErr w:type="spellEnd"/>
      <w:r w:rsidRPr="00AA2692">
        <w:rPr>
          <w:rFonts w:ascii="Courier New" w:eastAsia="Times New Roman" w:hAnsi="Courier New" w:cs="Courier New"/>
          <w:sz w:val="21"/>
          <w:szCs w:val="21"/>
          <w:lang w:eastAsia="en-KE"/>
        </w:rPr>
        <w:t xml:space="preserve">, 'R&amp;D': </w:t>
      </w:r>
      <w:proofErr w:type="spellStart"/>
      <w:r w:rsidRPr="00AA2692">
        <w:rPr>
          <w:rFonts w:ascii="Courier New" w:eastAsia="Times New Roman" w:hAnsi="Courier New" w:cs="Courier New"/>
          <w:sz w:val="21"/>
          <w:szCs w:val="21"/>
          <w:lang w:eastAsia="en-KE"/>
        </w:rPr>
        <w:t>rd</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LongTermDebt</w:t>
      </w:r>
      <w:proofErr w:type="spellEnd"/>
      <w:r w:rsidRPr="00AA2692">
        <w:rPr>
          <w:rFonts w:ascii="Courier New" w:eastAsia="Times New Roman" w:hAnsi="Courier New" w:cs="Courier New"/>
          <w:sz w:val="21"/>
          <w:szCs w:val="21"/>
          <w:lang w:eastAsia="en-KE"/>
        </w:rPr>
        <w:t xml:space="preserve">': </w:t>
      </w:r>
      <w:proofErr w:type="spellStart"/>
      <w:r w:rsidRPr="00AA2692">
        <w:rPr>
          <w:rFonts w:ascii="Courier New" w:eastAsia="Times New Roman" w:hAnsi="Courier New" w:cs="Courier New"/>
          <w:sz w:val="21"/>
          <w:szCs w:val="21"/>
          <w:lang w:eastAsia="en-KE"/>
        </w:rPr>
        <w:t>lt_debt</w:t>
      </w:r>
      <w:proofErr w:type="spellEnd"/>
      <w:r w:rsidRPr="00AA2692">
        <w:rPr>
          <w:rFonts w:ascii="Courier New" w:eastAsia="Times New Roman" w:hAnsi="Courier New" w:cs="Courier New"/>
          <w:sz w:val="21"/>
          <w:szCs w:val="21"/>
          <w:lang w:eastAsia="en-KE"/>
        </w:rPr>
        <w:t>,</w:t>
      </w:r>
    </w:p>
    <w:p w14:paraId="0AB0D4B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'Inventory': inventory, 'Receivables': receivables,</w:t>
      </w:r>
    </w:p>
    <w:p w14:paraId="3CDDDD7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'CFO': </w:t>
      </w:r>
      <w:proofErr w:type="spellStart"/>
      <w:r w:rsidRPr="00AA2692">
        <w:rPr>
          <w:rFonts w:ascii="Courier New" w:eastAsia="Times New Roman" w:hAnsi="Courier New" w:cs="Courier New"/>
          <w:sz w:val="21"/>
          <w:szCs w:val="21"/>
          <w:lang w:eastAsia="en-KE"/>
        </w:rPr>
        <w:t>cfo</w:t>
      </w:r>
      <w:proofErr w:type="spellEnd"/>
      <w:r w:rsidRPr="00AA2692">
        <w:rPr>
          <w:rFonts w:ascii="Courier New" w:eastAsia="Times New Roman" w:hAnsi="Courier New" w:cs="Courier New"/>
          <w:sz w:val="21"/>
          <w:szCs w:val="21"/>
          <w:lang w:eastAsia="en-KE"/>
        </w:rPr>
        <w:t>, '</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xml:space="preserve">': capex, 'SBC': </w:t>
      </w:r>
      <w:proofErr w:type="spellStart"/>
      <w:r w:rsidRPr="00AA2692">
        <w:rPr>
          <w:rFonts w:ascii="Courier New" w:eastAsia="Times New Roman" w:hAnsi="Courier New" w:cs="Courier New"/>
          <w:sz w:val="21"/>
          <w:szCs w:val="21"/>
          <w:lang w:eastAsia="en-KE"/>
        </w:rPr>
        <w:t>sbc</w:t>
      </w:r>
      <w:proofErr w:type="spellEnd"/>
    </w:p>
    <w:p w14:paraId="26867F7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w:t>
      </w:r>
      <w:proofErr w:type="spellStart"/>
      <w:r w:rsidRPr="00AA2692">
        <w:rPr>
          <w:rFonts w:ascii="Courier New" w:eastAsia="Times New Roman" w:hAnsi="Courier New" w:cs="Courier New"/>
          <w:sz w:val="21"/>
          <w:szCs w:val="21"/>
          <w:lang w:eastAsia="en-KE"/>
        </w:rPr>
        <w:t>dropna</w:t>
      </w:r>
      <w:proofErr w:type="spellEnd"/>
      <w:proofErr w:type="gramEnd"/>
      <w:r w:rsidRPr="00AA2692">
        <w:rPr>
          <w:rFonts w:ascii="Courier New" w:eastAsia="Times New Roman" w:hAnsi="Courier New" w:cs="Courier New"/>
          <w:sz w:val="21"/>
          <w:szCs w:val="21"/>
          <w:lang w:eastAsia="en-KE"/>
        </w:rPr>
        <w:t>(subset=['Revenue', '</w:t>
      </w:r>
      <w:proofErr w:type="spellStart"/>
      <w:r w:rsidRPr="00AA2692">
        <w:rPr>
          <w:rFonts w:ascii="Courier New" w:eastAsia="Times New Roman" w:hAnsi="Courier New" w:cs="Courier New"/>
          <w:sz w:val="21"/>
          <w:szCs w:val="21"/>
          <w:lang w:eastAsia="en-KE"/>
        </w:rPr>
        <w:t>NetIncome</w:t>
      </w:r>
      <w:proofErr w:type="spellEnd"/>
      <w:r w:rsidRPr="00AA2692">
        <w:rPr>
          <w:rFonts w:ascii="Courier New" w:eastAsia="Times New Roman" w:hAnsi="Courier New" w:cs="Courier New"/>
          <w:sz w:val="21"/>
          <w:szCs w:val="21"/>
          <w:lang w:eastAsia="en-KE"/>
        </w:rPr>
        <w:t>'])</w:t>
      </w:r>
    </w:p>
    <w:p w14:paraId="10D4D286"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F9D0D6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Multi-year metrics calculation</w:t>
      </w:r>
    </w:p>
    <w:p w14:paraId="5719425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GrossMargin</w:t>
      </w:r>
      <w:proofErr w:type="spellEnd"/>
      <w:r w:rsidRPr="00AA2692">
        <w:rPr>
          <w:rFonts w:ascii="Courier New" w:eastAsia="Times New Roman" w:hAnsi="Courier New" w:cs="Courier New"/>
          <w:sz w:val="21"/>
          <w:szCs w:val="21"/>
          <w:lang w:eastAsia="en-KE"/>
        </w:rPr>
        <w:t>'] = (df['</w:t>
      </w:r>
      <w:proofErr w:type="spellStart"/>
      <w:r w:rsidRPr="00AA2692">
        <w:rPr>
          <w:rFonts w:ascii="Courier New" w:eastAsia="Times New Roman" w:hAnsi="Courier New" w:cs="Courier New"/>
          <w:sz w:val="21"/>
          <w:szCs w:val="21"/>
          <w:lang w:eastAsia="en-KE"/>
        </w:rPr>
        <w:t>GrossProfit</w:t>
      </w:r>
      <w:proofErr w:type="spellEnd"/>
      <w:r w:rsidRPr="00AA2692">
        <w:rPr>
          <w:rFonts w:ascii="Courier New" w:eastAsia="Times New Roman" w:hAnsi="Courier New" w:cs="Courier New"/>
          <w:sz w:val="21"/>
          <w:szCs w:val="21"/>
          <w:lang w:eastAsia="en-KE"/>
        </w:rPr>
        <w:t>'] / df['Revenue']) * 100</w:t>
      </w:r>
    </w:p>
    <w:p w14:paraId="7F13472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SGA_to_GP</w:t>
      </w:r>
      <w:proofErr w:type="spellEnd"/>
      <w:r w:rsidRPr="00AA2692">
        <w:rPr>
          <w:rFonts w:ascii="Courier New" w:eastAsia="Times New Roman" w:hAnsi="Courier New" w:cs="Courier New"/>
          <w:sz w:val="21"/>
          <w:szCs w:val="21"/>
          <w:lang w:eastAsia="en-KE"/>
        </w:rPr>
        <w:t>'] = (df['SG&amp;A'] / df['</w:t>
      </w:r>
      <w:proofErr w:type="spellStart"/>
      <w:r w:rsidRPr="00AA2692">
        <w:rPr>
          <w:rFonts w:ascii="Courier New" w:eastAsia="Times New Roman" w:hAnsi="Courier New" w:cs="Courier New"/>
          <w:sz w:val="21"/>
          <w:szCs w:val="21"/>
          <w:lang w:eastAsia="en-KE"/>
        </w:rPr>
        <w:t>GrossProfit</w:t>
      </w:r>
      <w:proofErr w:type="spellEnd"/>
      <w:r w:rsidRPr="00AA2692">
        <w:rPr>
          <w:rFonts w:ascii="Courier New" w:eastAsia="Times New Roman" w:hAnsi="Courier New" w:cs="Courier New"/>
          <w:sz w:val="21"/>
          <w:szCs w:val="21"/>
          <w:lang w:eastAsia="en-KE"/>
        </w:rPr>
        <w:t>']) * 100</w:t>
      </w:r>
    </w:p>
    <w:p w14:paraId="219E199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RD_to_GP</w:t>
      </w:r>
      <w:proofErr w:type="spellEnd"/>
      <w:r w:rsidRPr="00AA2692">
        <w:rPr>
          <w:rFonts w:ascii="Courier New" w:eastAsia="Times New Roman" w:hAnsi="Courier New" w:cs="Courier New"/>
          <w:sz w:val="21"/>
          <w:szCs w:val="21"/>
          <w:lang w:eastAsia="en-KE"/>
        </w:rPr>
        <w:t>'] = (df['R&amp;D'] / df['</w:t>
      </w:r>
      <w:proofErr w:type="spellStart"/>
      <w:r w:rsidRPr="00AA2692">
        <w:rPr>
          <w:rFonts w:ascii="Courier New" w:eastAsia="Times New Roman" w:hAnsi="Courier New" w:cs="Courier New"/>
          <w:sz w:val="21"/>
          <w:szCs w:val="21"/>
          <w:lang w:eastAsia="en-KE"/>
        </w:rPr>
        <w:t>GrossProfit</w:t>
      </w:r>
      <w:proofErr w:type="spellEnd"/>
      <w:r w:rsidRPr="00AA2692">
        <w:rPr>
          <w:rFonts w:ascii="Courier New" w:eastAsia="Times New Roman" w:hAnsi="Courier New" w:cs="Courier New"/>
          <w:sz w:val="21"/>
          <w:szCs w:val="21"/>
          <w:lang w:eastAsia="en-KE"/>
        </w:rPr>
        <w:t>']) * 100</w:t>
      </w:r>
    </w:p>
    <w:p w14:paraId="4949392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Debt_to_NetIncome</w:t>
      </w:r>
      <w:proofErr w:type="spellEnd"/>
      <w:r w:rsidRPr="00AA2692">
        <w:rPr>
          <w:rFonts w:ascii="Courier New" w:eastAsia="Times New Roman" w:hAnsi="Courier New" w:cs="Courier New"/>
          <w:sz w:val="21"/>
          <w:szCs w:val="21"/>
          <w:lang w:eastAsia="en-KE"/>
        </w:rPr>
        <w:t>'] = df['</w:t>
      </w:r>
      <w:proofErr w:type="spellStart"/>
      <w:r w:rsidRPr="00AA2692">
        <w:rPr>
          <w:rFonts w:ascii="Courier New" w:eastAsia="Times New Roman" w:hAnsi="Courier New" w:cs="Courier New"/>
          <w:sz w:val="21"/>
          <w:szCs w:val="21"/>
          <w:lang w:eastAsia="en-KE"/>
        </w:rPr>
        <w:t>LongTermDebt</w:t>
      </w:r>
      <w:proofErr w:type="spellEnd"/>
      <w:r w:rsidRPr="00AA2692">
        <w:rPr>
          <w:rFonts w:ascii="Courier New" w:eastAsia="Times New Roman" w:hAnsi="Courier New" w:cs="Courier New"/>
          <w:sz w:val="21"/>
          <w:szCs w:val="21"/>
          <w:lang w:eastAsia="en-KE"/>
        </w:rPr>
        <w:t>'] / df['</w:t>
      </w:r>
      <w:proofErr w:type="spellStart"/>
      <w:r w:rsidRPr="00AA2692">
        <w:rPr>
          <w:rFonts w:ascii="Courier New" w:eastAsia="Times New Roman" w:hAnsi="Courier New" w:cs="Courier New"/>
          <w:sz w:val="21"/>
          <w:szCs w:val="21"/>
          <w:lang w:eastAsia="en-KE"/>
        </w:rPr>
        <w:t>NetIncome</w:t>
      </w:r>
      <w:proofErr w:type="spellEnd"/>
      <w:r w:rsidRPr="00AA2692">
        <w:rPr>
          <w:rFonts w:ascii="Courier New" w:eastAsia="Times New Roman" w:hAnsi="Courier New" w:cs="Courier New"/>
          <w:sz w:val="21"/>
          <w:szCs w:val="21"/>
          <w:lang w:eastAsia="en-KE"/>
        </w:rPr>
        <w:t>']</w:t>
      </w:r>
    </w:p>
    <w:p w14:paraId="19238CC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CapEx_to_NetIncome</w:t>
      </w:r>
      <w:proofErr w:type="spellEnd"/>
      <w:r w:rsidRPr="00AA2692">
        <w:rPr>
          <w:rFonts w:ascii="Courier New" w:eastAsia="Times New Roman" w:hAnsi="Courier New" w:cs="Courier New"/>
          <w:sz w:val="21"/>
          <w:szCs w:val="21"/>
          <w:lang w:eastAsia="en-KE"/>
        </w:rPr>
        <w:t>'] = (df['</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 df['</w:t>
      </w:r>
      <w:proofErr w:type="spellStart"/>
      <w:r w:rsidRPr="00AA2692">
        <w:rPr>
          <w:rFonts w:ascii="Courier New" w:eastAsia="Times New Roman" w:hAnsi="Courier New" w:cs="Courier New"/>
          <w:sz w:val="21"/>
          <w:szCs w:val="21"/>
          <w:lang w:eastAsia="en-KE"/>
        </w:rPr>
        <w:t>NetIncome</w:t>
      </w:r>
      <w:proofErr w:type="spellEnd"/>
      <w:r w:rsidRPr="00AA2692">
        <w:rPr>
          <w:rFonts w:ascii="Courier New" w:eastAsia="Times New Roman" w:hAnsi="Courier New" w:cs="Courier New"/>
          <w:sz w:val="21"/>
          <w:szCs w:val="21"/>
          <w:lang w:eastAsia="en-KE"/>
        </w:rPr>
        <w:t>']) * 100</w:t>
      </w:r>
    </w:p>
    <w:p w14:paraId="03DD6E5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Revenue_Growth</w:t>
      </w:r>
      <w:proofErr w:type="spellEnd"/>
      <w:r w:rsidRPr="00AA2692">
        <w:rPr>
          <w:rFonts w:ascii="Courier New" w:eastAsia="Times New Roman" w:hAnsi="Courier New" w:cs="Courier New"/>
          <w:sz w:val="21"/>
          <w:szCs w:val="21"/>
          <w:lang w:eastAsia="en-KE"/>
        </w:rPr>
        <w:t>'] = df['Revenue'].</w:t>
      </w:r>
      <w:proofErr w:type="spellStart"/>
      <w:r w:rsidRPr="00AA2692">
        <w:rPr>
          <w:rFonts w:ascii="Courier New" w:eastAsia="Times New Roman" w:hAnsi="Courier New" w:cs="Courier New"/>
          <w:sz w:val="21"/>
          <w:szCs w:val="21"/>
          <w:lang w:eastAsia="en-KE"/>
        </w:rPr>
        <w:t>pct_</w:t>
      </w:r>
      <w:proofErr w:type="gramStart"/>
      <w:r w:rsidRPr="00AA2692">
        <w:rPr>
          <w:rFonts w:ascii="Courier New" w:eastAsia="Times New Roman" w:hAnsi="Courier New" w:cs="Courier New"/>
          <w:sz w:val="21"/>
          <w:szCs w:val="21"/>
          <w:lang w:eastAsia="en-KE"/>
        </w:rPr>
        <w:t>change</w:t>
      </w:r>
      <w:proofErr w:type="spellEnd"/>
      <w:r w:rsidRPr="00AA2692">
        <w:rPr>
          <w:rFonts w:ascii="Courier New" w:eastAsia="Times New Roman" w:hAnsi="Courier New" w:cs="Courier New"/>
          <w:sz w:val="21"/>
          <w:szCs w:val="21"/>
          <w:lang w:eastAsia="en-KE"/>
        </w:rPr>
        <w:t>(</w:t>
      </w:r>
      <w:proofErr w:type="gramEnd"/>
      <w:r w:rsidRPr="00AA2692">
        <w:rPr>
          <w:rFonts w:ascii="Courier New" w:eastAsia="Times New Roman" w:hAnsi="Courier New" w:cs="Courier New"/>
          <w:sz w:val="21"/>
          <w:szCs w:val="21"/>
          <w:lang w:eastAsia="en-KE"/>
        </w:rPr>
        <w:t>) * 100</w:t>
      </w:r>
    </w:p>
    <w:p w14:paraId="60DDC4B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df['</w:t>
      </w:r>
      <w:proofErr w:type="spellStart"/>
      <w:r w:rsidRPr="00AA2692">
        <w:rPr>
          <w:rFonts w:ascii="Courier New" w:eastAsia="Times New Roman" w:hAnsi="Courier New" w:cs="Courier New"/>
          <w:sz w:val="21"/>
          <w:szCs w:val="21"/>
          <w:lang w:eastAsia="en-KE"/>
        </w:rPr>
        <w:t>Inventory_Growth</w:t>
      </w:r>
      <w:proofErr w:type="spellEnd"/>
      <w:r w:rsidRPr="00AA2692">
        <w:rPr>
          <w:rFonts w:ascii="Courier New" w:eastAsia="Times New Roman" w:hAnsi="Courier New" w:cs="Courier New"/>
          <w:sz w:val="21"/>
          <w:szCs w:val="21"/>
          <w:lang w:eastAsia="en-KE"/>
        </w:rPr>
        <w:t>'] = df['Inventory'].</w:t>
      </w:r>
      <w:proofErr w:type="spellStart"/>
      <w:r w:rsidRPr="00AA2692">
        <w:rPr>
          <w:rFonts w:ascii="Courier New" w:eastAsia="Times New Roman" w:hAnsi="Courier New" w:cs="Courier New"/>
          <w:sz w:val="21"/>
          <w:szCs w:val="21"/>
          <w:lang w:eastAsia="en-KE"/>
        </w:rPr>
        <w:t>pct_</w:t>
      </w:r>
      <w:proofErr w:type="gramStart"/>
      <w:r w:rsidRPr="00AA2692">
        <w:rPr>
          <w:rFonts w:ascii="Courier New" w:eastAsia="Times New Roman" w:hAnsi="Courier New" w:cs="Courier New"/>
          <w:sz w:val="21"/>
          <w:szCs w:val="21"/>
          <w:lang w:eastAsia="en-KE"/>
        </w:rPr>
        <w:t>change</w:t>
      </w:r>
      <w:proofErr w:type="spellEnd"/>
      <w:r w:rsidRPr="00AA2692">
        <w:rPr>
          <w:rFonts w:ascii="Courier New" w:eastAsia="Times New Roman" w:hAnsi="Courier New" w:cs="Courier New"/>
          <w:sz w:val="21"/>
          <w:szCs w:val="21"/>
          <w:lang w:eastAsia="en-KE"/>
        </w:rPr>
        <w:t>(</w:t>
      </w:r>
      <w:proofErr w:type="gramEnd"/>
      <w:r w:rsidRPr="00AA2692">
        <w:rPr>
          <w:rFonts w:ascii="Courier New" w:eastAsia="Times New Roman" w:hAnsi="Courier New" w:cs="Courier New"/>
          <w:sz w:val="21"/>
          <w:szCs w:val="21"/>
          <w:lang w:eastAsia="en-KE"/>
        </w:rPr>
        <w:t>) * 100</w:t>
      </w:r>
    </w:p>
    <w:p w14:paraId="36D139B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39EE32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Loop and flag structural violations</w:t>
      </w:r>
    </w:p>
    <w:p w14:paraId="517D8E0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for year, row in </w:t>
      </w:r>
      <w:proofErr w:type="spellStart"/>
      <w:proofErr w:type="gramStart"/>
      <w:r w:rsidRPr="00AA2692">
        <w:rPr>
          <w:rFonts w:ascii="Courier New" w:eastAsia="Times New Roman" w:hAnsi="Courier New" w:cs="Courier New"/>
          <w:sz w:val="21"/>
          <w:szCs w:val="21"/>
          <w:lang w:eastAsia="en-KE"/>
        </w:rPr>
        <w:t>df.iterrows</w:t>
      </w:r>
      <w:proofErr w:type="spellEnd"/>
      <w:proofErr w:type="gramEnd"/>
      <w:r w:rsidRPr="00AA2692">
        <w:rPr>
          <w:rFonts w:ascii="Courier New" w:eastAsia="Times New Roman" w:hAnsi="Courier New" w:cs="Courier New"/>
          <w:sz w:val="21"/>
          <w:szCs w:val="21"/>
          <w:lang w:eastAsia="en-KE"/>
        </w:rPr>
        <w:t>():</w:t>
      </w:r>
    </w:p>
    <w:p w14:paraId="58BDD51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Fiscal Year Assessment: {year} ---")</w:t>
      </w:r>
    </w:p>
    <w:p w14:paraId="05A3CE1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7824E9F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1: Weak Gross Margins</w:t>
      </w:r>
    </w:p>
    <w:p w14:paraId="3B30A4B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row['</w:t>
      </w:r>
      <w:proofErr w:type="spellStart"/>
      <w:r w:rsidRPr="00AA2692">
        <w:rPr>
          <w:rFonts w:ascii="Courier New" w:eastAsia="Times New Roman" w:hAnsi="Courier New" w:cs="Courier New"/>
          <w:sz w:val="21"/>
          <w:szCs w:val="21"/>
          <w:lang w:eastAsia="en-KE"/>
        </w:rPr>
        <w:t>GrossMargin</w:t>
      </w:r>
      <w:proofErr w:type="spellEnd"/>
      <w:r w:rsidRPr="00AA2692">
        <w:rPr>
          <w:rFonts w:ascii="Courier New" w:eastAsia="Times New Roman" w:hAnsi="Courier New" w:cs="Courier New"/>
          <w:sz w:val="21"/>
          <w:szCs w:val="21"/>
          <w:lang w:eastAsia="en-KE"/>
        </w:rPr>
        <w:t>'] &lt; 40.0:</w:t>
      </w:r>
    </w:p>
    <w:p w14:paraId="542CB1D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[RED FLAG] Low Gross Margin: {row['</w:t>
      </w:r>
      <w:proofErr w:type="spellStart"/>
      <w:r w:rsidRPr="00AA2692">
        <w:rPr>
          <w:rFonts w:ascii="Courier New" w:eastAsia="Times New Roman" w:hAnsi="Courier New" w:cs="Courier New"/>
          <w:sz w:val="21"/>
          <w:szCs w:val="21"/>
          <w:lang w:eastAsia="en-KE"/>
        </w:rPr>
        <w:t>GrossMargin</w:t>
      </w:r>
      <w:proofErr w:type="spellEnd"/>
      <w:r w:rsidRPr="00AA2692">
        <w:rPr>
          <w:rFonts w:ascii="Courier New" w:eastAsia="Times New Roman" w:hAnsi="Courier New" w:cs="Courier New"/>
          <w:sz w:val="21"/>
          <w:szCs w:val="21"/>
          <w:lang w:eastAsia="en-KE"/>
        </w:rPr>
        <w:t>']:.2f}%. Moat is weak or missing.")</w:t>
      </w:r>
    </w:p>
    <w:p w14:paraId="51AE598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else:</w:t>
      </w:r>
    </w:p>
    <w:p w14:paraId="28AD1EC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[PASS] Healthy Gross Margin: {row['</w:t>
      </w:r>
      <w:proofErr w:type="spellStart"/>
      <w:r w:rsidRPr="00AA2692">
        <w:rPr>
          <w:rFonts w:ascii="Courier New" w:eastAsia="Times New Roman" w:hAnsi="Courier New" w:cs="Courier New"/>
          <w:sz w:val="21"/>
          <w:szCs w:val="21"/>
          <w:lang w:eastAsia="en-KE"/>
        </w:rPr>
        <w:t>GrossMargin</w:t>
      </w:r>
      <w:proofErr w:type="spellEnd"/>
      <w:r w:rsidRPr="00AA2692">
        <w:rPr>
          <w:rFonts w:ascii="Courier New" w:eastAsia="Times New Roman" w:hAnsi="Courier New" w:cs="Courier New"/>
          <w:sz w:val="21"/>
          <w:szCs w:val="21"/>
          <w:lang w:eastAsia="en-KE"/>
        </w:rPr>
        <w:t>']:.2f}%.")</w:t>
      </w:r>
    </w:p>
    <w:p w14:paraId="1483965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72C12E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2: Bloated Overhead</w:t>
      </w:r>
    </w:p>
    <w:p w14:paraId="10DCF1D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row['</w:t>
      </w:r>
      <w:proofErr w:type="spellStart"/>
      <w:r w:rsidRPr="00AA2692">
        <w:rPr>
          <w:rFonts w:ascii="Courier New" w:eastAsia="Times New Roman" w:hAnsi="Courier New" w:cs="Courier New"/>
          <w:sz w:val="21"/>
          <w:szCs w:val="21"/>
          <w:lang w:eastAsia="en-KE"/>
        </w:rPr>
        <w:t>SGA_to_GP</w:t>
      </w:r>
      <w:proofErr w:type="spellEnd"/>
      <w:r w:rsidRPr="00AA2692">
        <w:rPr>
          <w:rFonts w:ascii="Courier New" w:eastAsia="Times New Roman" w:hAnsi="Courier New" w:cs="Courier New"/>
          <w:sz w:val="21"/>
          <w:szCs w:val="21"/>
          <w:lang w:eastAsia="en-KE"/>
        </w:rPr>
        <w:t>'] &gt; 30.0:</w:t>
      </w:r>
    </w:p>
    <w:p w14:paraId="0736B67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[RED FLAG] Elevated SG&amp;A: {row['</w:t>
      </w:r>
      <w:proofErr w:type="spellStart"/>
      <w:r w:rsidRPr="00AA2692">
        <w:rPr>
          <w:rFonts w:ascii="Courier New" w:eastAsia="Times New Roman" w:hAnsi="Courier New" w:cs="Courier New"/>
          <w:sz w:val="21"/>
          <w:szCs w:val="21"/>
          <w:lang w:eastAsia="en-KE"/>
        </w:rPr>
        <w:t>SGA_to_GP</w:t>
      </w:r>
      <w:proofErr w:type="spellEnd"/>
      <w:r w:rsidRPr="00AA2692">
        <w:rPr>
          <w:rFonts w:ascii="Courier New" w:eastAsia="Times New Roman" w:hAnsi="Courier New" w:cs="Courier New"/>
          <w:sz w:val="21"/>
          <w:szCs w:val="21"/>
          <w:lang w:eastAsia="en-KE"/>
        </w:rPr>
        <w:t>']:.2f}% of Gross Profit consumed by overhead.")</w:t>
      </w:r>
    </w:p>
    <w:p w14:paraId="590312F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65FBE48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3: High Innovation Drag</w:t>
      </w:r>
    </w:p>
    <w:p w14:paraId="0B7BC60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row['</w:t>
      </w:r>
      <w:proofErr w:type="spellStart"/>
      <w:r w:rsidRPr="00AA2692">
        <w:rPr>
          <w:rFonts w:ascii="Courier New" w:eastAsia="Times New Roman" w:hAnsi="Courier New" w:cs="Courier New"/>
          <w:sz w:val="21"/>
          <w:szCs w:val="21"/>
          <w:lang w:eastAsia="en-KE"/>
        </w:rPr>
        <w:t>RD_to_GP</w:t>
      </w:r>
      <w:proofErr w:type="spellEnd"/>
      <w:r w:rsidRPr="00AA2692">
        <w:rPr>
          <w:rFonts w:ascii="Courier New" w:eastAsia="Times New Roman" w:hAnsi="Courier New" w:cs="Courier New"/>
          <w:sz w:val="21"/>
          <w:szCs w:val="21"/>
          <w:lang w:eastAsia="en-KE"/>
        </w:rPr>
        <w:t>'] &gt; 15.0:</w:t>
      </w:r>
    </w:p>
    <w:p w14:paraId="26679A2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[RED FLAG] Capital Treadmill Risk: R&amp;D takes up {row['</w:t>
      </w:r>
      <w:proofErr w:type="spellStart"/>
      <w:r w:rsidRPr="00AA2692">
        <w:rPr>
          <w:rFonts w:ascii="Courier New" w:eastAsia="Times New Roman" w:hAnsi="Courier New" w:cs="Courier New"/>
          <w:sz w:val="21"/>
          <w:szCs w:val="21"/>
          <w:lang w:eastAsia="en-KE"/>
        </w:rPr>
        <w:t>RD_to_GP</w:t>
      </w:r>
      <w:proofErr w:type="spellEnd"/>
      <w:r w:rsidRPr="00AA2692">
        <w:rPr>
          <w:rFonts w:ascii="Courier New" w:eastAsia="Times New Roman" w:hAnsi="Courier New" w:cs="Courier New"/>
          <w:sz w:val="21"/>
          <w:szCs w:val="21"/>
          <w:lang w:eastAsia="en-KE"/>
        </w:rPr>
        <w:t>']:.2f}% of Gross Profit.")</w:t>
      </w:r>
    </w:p>
    <w:p w14:paraId="6F90E3A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47ADE6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4: High Structural Leverage</w:t>
      </w:r>
    </w:p>
    <w:p w14:paraId="18B1FF3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not </w:t>
      </w:r>
      <w:proofErr w:type="spellStart"/>
      <w:proofErr w:type="gramStart"/>
      <w:r w:rsidRPr="00AA2692">
        <w:rPr>
          <w:rFonts w:ascii="Courier New" w:eastAsia="Times New Roman" w:hAnsi="Courier New" w:cs="Courier New"/>
          <w:sz w:val="21"/>
          <w:szCs w:val="21"/>
          <w:lang w:eastAsia="en-KE"/>
        </w:rPr>
        <w:t>np.isnan</w:t>
      </w:r>
      <w:proofErr w:type="spellEnd"/>
      <w:proofErr w:type="gramEnd"/>
      <w:r w:rsidRPr="00AA2692">
        <w:rPr>
          <w:rFonts w:ascii="Courier New" w:eastAsia="Times New Roman" w:hAnsi="Courier New" w:cs="Courier New"/>
          <w:sz w:val="21"/>
          <w:szCs w:val="21"/>
          <w:lang w:eastAsia="en-KE"/>
        </w:rPr>
        <w:t>(row['</w:t>
      </w:r>
      <w:proofErr w:type="spellStart"/>
      <w:r w:rsidRPr="00AA2692">
        <w:rPr>
          <w:rFonts w:ascii="Courier New" w:eastAsia="Times New Roman" w:hAnsi="Courier New" w:cs="Courier New"/>
          <w:sz w:val="21"/>
          <w:szCs w:val="21"/>
          <w:lang w:eastAsia="en-KE"/>
        </w:rPr>
        <w:t>Debt_to_NetIncome</w:t>
      </w:r>
      <w:proofErr w:type="spellEnd"/>
      <w:r w:rsidRPr="00AA2692">
        <w:rPr>
          <w:rFonts w:ascii="Courier New" w:eastAsia="Times New Roman" w:hAnsi="Courier New" w:cs="Courier New"/>
          <w:sz w:val="21"/>
          <w:szCs w:val="21"/>
          <w:lang w:eastAsia="en-KE"/>
        </w:rPr>
        <w:t>']) and row['</w:t>
      </w:r>
      <w:proofErr w:type="spellStart"/>
      <w:r w:rsidRPr="00AA2692">
        <w:rPr>
          <w:rFonts w:ascii="Courier New" w:eastAsia="Times New Roman" w:hAnsi="Courier New" w:cs="Courier New"/>
          <w:sz w:val="21"/>
          <w:szCs w:val="21"/>
          <w:lang w:eastAsia="en-KE"/>
        </w:rPr>
        <w:t>Debt_to_NetIncome</w:t>
      </w:r>
      <w:proofErr w:type="spellEnd"/>
      <w:r w:rsidRPr="00AA2692">
        <w:rPr>
          <w:rFonts w:ascii="Courier New" w:eastAsia="Times New Roman" w:hAnsi="Courier New" w:cs="Courier New"/>
          <w:sz w:val="21"/>
          <w:szCs w:val="21"/>
          <w:lang w:eastAsia="en-KE"/>
        </w:rPr>
        <w:t>'] &gt; 4.0:</w:t>
      </w:r>
    </w:p>
    <w:p w14:paraId="7F97A70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lastRenderedPageBreak/>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[RED FLAG] Structural Leverage: Long-Term Debt requires {row['</w:t>
      </w:r>
      <w:proofErr w:type="spellStart"/>
      <w:r w:rsidRPr="00AA2692">
        <w:rPr>
          <w:rFonts w:ascii="Courier New" w:eastAsia="Times New Roman" w:hAnsi="Courier New" w:cs="Courier New"/>
          <w:sz w:val="21"/>
          <w:szCs w:val="21"/>
          <w:lang w:eastAsia="en-KE"/>
        </w:rPr>
        <w:t>Debt_to_NetIncome</w:t>
      </w:r>
      <w:proofErr w:type="spellEnd"/>
      <w:r w:rsidRPr="00AA2692">
        <w:rPr>
          <w:rFonts w:ascii="Courier New" w:eastAsia="Times New Roman" w:hAnsi="Courier New" w:cs="Courier New"/>
          <w:sz w:val="21"/>
          <w:szCs w:val="21"/>
          <w:lang w:eastAsia="en-KE"/>
        </w:rPr>
        <w:t>']:.2f} years of earnings to clear.")</w:t>
      </w:r>
    </w:p>
    <w:p w14:paraId="77EED80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0E1AE4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5: Capital Intensity</w:t>
      </w:r>
    </w:p>
    <w:p w14:paraId="0CE8974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row['</w:t>
      </w:r>
      <w:proofErr w:type="spellStart"/>
      <w:r w:rsidRPr="00AA2692">
        <w:rPr>
          <w:rFonts w:ascii="Courier New" w:eastAsia="Times New Roman" w:hAnsi="Courier New" w:cs="Courier New"/>
          <w:sz w:val="21"/>
          <w:szCs w:val="21"/>
          <w:lang w:eastAsia="en-KE"/>
        </w:rPr>
        <w:t>CapEx_to_NetIncome</w:t>
      </w:r>
      <w:proofErr w:type="spellEnd"/>
      <w:r w:rsidRPr="00AA2692">
        <w:rPr>
          <w:rFonts w:ascii="Courier New" w:eastAsia="Times New Roman" w:hAnsi="Courier New" w:cs="Courier New"/>
          <w:sz w:val="21"/>
          <w:szCs w:val="21"/>
          <w:lang w:eastAsia="en-KE"/>
        </w:rPr>
        <w:t>'] &gt; 50.0:</w:t>
      </w:r>
    </w:p>
    <w:p w14:paraId="51FFD6A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 xml:space="preserve">f"  [RED FLAG] Heavy </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xml:space="preserve">: Free cash flow compressed. </w:t>
      </w:r>
      <w:proofErr w:type="spellStart"/>
      <w:r w:rsidRPr="00AA2692">
        <w:rPr>
          <w:rFonts w:ascii="Courier New" w:eastAsia="Times New Roman" w:hAnsi="Courier New" w:cs="Courier New"/>
          <w:sz w:val="21"/>
          <w:szCs w:val="21"/>
          <w:lang w:eastAsia="en-KE"/>
        </w:rPr>
        <w:t>CapEx</w:t>
      </w:r>
      <w:proofErr w:type="spellEnd"/>
      <w:r w:rsidRPr="00AA2692">
        <w:rPr>
          <w:rFonts w:ascii="Courier New" w:eastAsia="Times New Roman" w:hAnsi="Courier New" w:cs="Courier New"/>
          <w:sz w:val="21"/>
          <w:szCs w:val="21"/>
          <w:lang w:eastAsia="en-KE"/>
        </w:rPr>
        <w:t xml:space="preserve"> is {row['</w:t>
      </w:r>
      <w:proofErr w:type="spellStart"/>
      <w:r w:rsidRPr="00AA2692">
        <w:rPr>
          <w:rFonts w:ascii="Courier New" w:eastAsia="Times New Roman" w:hAnsi="Courier New" w:cs="Courier New"/>
          <w:sz w:val="21"/>
          <w:szCs w:val="21"/>
          <w:lang w:eastAsia="en-KE"/>
        </w:rPr>
        <w:t>CapEx_to_NetIncome</w:t>
      </w:r>
      <w:proofErr w:type="spellEnd"/>
      <w:r w:rsidRPr="00AA2692">
        <w:rPr>
          <w:rFonts w:ascii="Courier New" w:eastAsia="Times New Roman" w:hAnsi="Courier New" w:cs="Courier New"/>
          <w:sz w:val="21"/>
          <w:szCs w:val="21"/>
          <w:lang w:eastAsia="en-KE"/>
        </w:rPr>
        <w:t>']:.2</w:t>
      </w:r>
      <w:proofErr w:type="gramStart"/>
      <w:r w:rsidRPr="00AA2692">
        <w:rPr>
          <w:rFonts w:ascii="Courier New" w:eastAsia="Times New Roman" w:hAnsi="Courier New" w:cs="Courier New"/>
          <w:sz w:val="21"/>
          <w:szCs w:val="21"/>
          <w:lang w:eastAsia="en-KE"/>
        </w:rPr>
        <w:t>f}%</w:t>
      </w:r>
      <w:proofErr w:type="gramEnd"/>
      <w:r w:rsidRPr="00AA2692">
        <w:rPr>
          <w:rFonts w:ascii="Courier New" w:eastAsia="Times New Roman" w:hAnsi="Courier New" w:cs="Courier New"/>
          <w:sz w:val="21"/>
          <w:szCs w:val="21"/>
          <w:lang w:eastAsia="en-KE"/>
        </w:rPr>
        <w:t xml:space="preserve"> of Net Income.")</w:t>
      </w:r>
    </w:p>
    <w:p w14:paraId="5ED9D0E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653015C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6: Stagnant Operations / Channel Stuffing</w:t>
      </w:r>
    </w:p>
    <w:p w14:paraId="00BFF6F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year &gt; </w:t>
      </w:r>
      <w:proofErr w:type="spellStart"/>
      <w:proofErr w:type="gramStart"/>
      <w:r w:rsidRPr="00AA2692">
        <w:rPr>
          <w:rFonts w:ascii="Courier New" w:eastAsia="Times New Roman" w:hAnsi="Courier New" w:cs="Courier New"/>
          <w:sz w:val="21"/>
          <w:szCs w:val="21"/>
          <w:lang w:eastAsia="en-KE"/>
        </w:rPr>
        <w:t>df.index</w:t>
      </w:r>
      <w:proofErr w:type="spellEnd"/>
      <w:proofErr w:type="gramEnd"/>
      <w:r w:rsidRPr="00AA2692">
        <w:rPr>
          <w:rFonts w:ascii="Courier New" w:eastAsia="Times New Roman" w:hAnsi="Courier New" w:cs="Courier New"/>
          <w:sz w:val="21"/>
          <w:szCs w:val="21"/>
          <w:lang w:eastAsia="en-KE"/>
        </w:rPr>
        <w:t>[0]:</w:t>
      </w:r>
    </w:p>
    <w:p w14:paraId="5F7237B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row['</w:t>
      </w:r>
      <w:proofErr w:type="spellStart"/>
      <w:r w:rsidRPr="00AA2692">
        <w:rPr>
          <w:rFonts w:ascii="Courier New" w:eastAsia="Times New Roman" w:hAnsi="Courier New" w:cs="Courier New"/>
          <w:sz w:val="21"/>
          <w:szCs w:val="21"/>
          <w:lang w:eastAsia="en-KE"/>
        </w:rPr>
        <w:t>Inventory_Growth</w:t>
      </w:r>
      <w:proofErr w:type="spellEnd"/>
      <w:r w:rsidRPr="00AA2692">
        <w:rPr>
          <w:rFonts w:ascii="Courier New" w:eastAsia="Times New Roman" w:hAnsi="Courier New" w:cs="Courier New"/>
          <w:sz w:val="21"/>
          <w:szCs w:val="21"/>
          <w:lang w:eastAsia="en-KE"/>
        </w:rPr>
        <w:t>'] &gt; row['</w:t>
      </w:r>
      <w:proofErr w:type="spellStart"/>
      <w:r w:rsidRPr="00AA2692">
        <w:rPr>
          <w:rFonts w:ascii="Courier New" w:eastAsia="Times New Roman" w:hAnsi="Courier New" w:cs="Courier New"/>
          <w:sz w:val="21"/>
          <w:szCs w:val="21"/>
          <w:lang w:eastAsia="en-KE"/>
        </w:rPr>
        <w:t>Revenue_Growth</w:t>
      </w:r>
      <w:proofErr w:type="spellEnd"/>
      <w:r w:rsidRPr="00AA2692">
        <w:rPr>
          <w:rFonts w:ascii="Courier New" w:eastAsia="Times New Roman" w:hAnsi="Courier New" w:cs="Courier New"/>
          <w:sz w:val="21"/>
          <w:szCs w:val="21"/>
          <w:lang w:eastAsia="en-KE"/>
        </w:rPr>
        <w:t>'] and row['</w:t>
      </w:r>
      <w:proofErr w:type="spellStart"/>
      <w:r w:rsidRPr="00AA2692">
        <w:rPr>
          <w:rFonts w:ascii="Courier New" w:eastAsia="Times New Roman" w:hAnsi="Courier New" w:cs="Courier New"/>
          <w:sz w:val="21"/>
          <w:szCs w:val="21"/>
          <w:lang w:eastAsia="en-KE"/>
        </w:rPr>
        <w:t>Inventory_Growth</w:t>
      </w:r>
      <w:proofErr w:type="spellEnd"/>
      <w:r w:rsidRPr="00AA2692">
        <w:rPr>
          <w:rFonts w:ascii="Courier New" w:eastAsia="Times New Roman" w:hAnsi="Courier New" w:cs="Courier New"/>
          <w:sz w:val="21"/>
          <w:szCs w:val="21"/>
          <w:lang w:eastAsia="en-KE"/>
        </w:rPr>
        <w:t>'] &gt; 5.0:</w:t>
      </w:r>
    </w:p>
    <w:p w14:paraId="3BD1884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[RED FLAG] Mismatched Growth: Inventories expanded by {row['</w:t>
      </w:r>
      <w:proofErr w:type="spellStart"/>
      <w:r w:rsidRPr="00AA2692">
        <w:rPr>
          <w:rFonts w:ascii="Courier New" w:eastAsia="Times New Roman" w:hAnsi="Courier New" w:cs="Courier New"/>
          <w:sz w:val="21"/>
          <w:szCs w:val="21"/>
          <w:lang w:eastAsia="en-KE"/>
        </w:rPr>
        <w:t>Inventory_Growth</w:t>
      </w:r>
      <w:proofErr w:type="spellEnd"/>
      <w:r w:rsidRPr="00AA2692">
        <w:rPr>
          <w:rFonts w:ascii="Courier New" w:eastAsia="Times New Roman" w:hAnsi="Courier New" w:cs="Courier New"/>
          <w:sz w:val="21"/>
          <w:szCs w:val="21"/>
          <w:lang w:eastAsia="en-KE"/>
        </w:rPr>
        <w:t>']:.2f}% vs Sales growth of {row['</w:t>
      </w:r>
      <w:proofErr w:type="spellStart"/>
      <w:r w:rsidRPr="00AA2692">
        <w:rPr>
          <w:rFonts w:ascii="Courier New" w:eastAsia="Times New Roman" w:hAnsi="Courier New" w:cs="Courier New"/>
          <w:sz w:val="21"/>
          <w:szCs w:val="21"/>
          <w:lang w:eastAsia="en-KE"/>
        </w:rPr>
        <w:t>Revenue_Growth</w:t>
      </w:r>
      <w:proofErr w:type="spellEnd"/>
      <w:r w:rsidRPr="00AA2692">
        <w:rPr>
          <w:rFonts w:ascii="Courier New" w:eastAsia="Times New Roman" w:hAnsi="Courier New" w:cs="Courier New"/>
          <w:sz w:val="21"/>
          <w:szCs w:val="21"/>
          <w:lang w:eastAsia="en-KE"/>
        </w:rPr>
        <w:t>']:.2f}%.")</w:t>
      </w:r>
    </w:p>
    <w:p w14:paraId="70670F8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3CCC475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Flag 7: Quality of Earnings Contraction</w:t>
      </w:r>
    </w:p>
    <w:p w14:paraId="03D91080"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if row['CFO'] &lt; row['</w:t>
      </w:r>
      <w:proofErr w:type="spellStart"/>
      <w:r w:rsidRPr="00AA2692">
        <w:rPr>
          <w:rFonts w:ascii="Courier New" w:eastAsia="Times New Roman" w:hAnsi="Courier New" w:cs="Courier New"/>
          <w:sz w:val="21"/>
          <w:szCs w:val="21"/>
          <w:lang w:eastAsia="en-KE"/>
        </w:rPr>
        <w:t>NetIncome</w:t>
      </w:r>
      <w:proofErr w:type="spellEnd"/>
      <w:r w:rsidRPr="00AA2692">
        <w:rPr>
          <w:rFonts w:ascii="Courier New" w:eastAsia="Times New Roman" w:hAnsi="Courier New" w:cs="Courier New"/>
          <w:sz w:val="21"/>
          <w:szCs w:val="21"/>
          <w:lang w:eastAsia="en-KE"/>
        </w:rPr>
        <w:t>']:</w:t>
      </w:r>
    </w:p>
    <w:p w14:paraId="395AADB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gramStart"/>
      <w:r w:rsidRPr="00AA2692">
        <w:rPr>
          <w:rFonts w:ascii="Courier New" w:eastAsia="Times New Roman" w:hAnsi="Courier New" w:cs="Courier New"/>
          <w:sz w:val="21"/>
          <w:szCs w:val="21"/>
          <w:lang w:eastAsia="en-KE"/>
        </w:rPr>
        <w:t>print(</w:t>
      </w:r>
      <w:proofErr w:type="gramEnd"/>
      <w:r w:rsidRPr="00AA2692">
        <w:rPr>
          <w:rFonts w:ascii="Courier New" w:eastAsia="Times New Roman" w:hAnsi="Courier New" w:cs="Courier New"/>
          <w:sz w:val="21"/>
          <w:szCs w:val="21"/>
          <w:lang w:eastAsia="en-KE"/>
        </w:rPr>
        <w:t>f"  [RED FLAG] Paper Profits: Operating Cash Flow ({row['CFO']/1e6:.1f}M) lags Net Income ({row['</w:t>
      </w:r>
      <w:proofErr w:type="spellStart"/>
      <w:r w:rsidRPr="00AA2692">
        <w:rPr>
          <w:rFonts w:ascii="Courier New" w:eastAsia="Times New Roman" w:hAnsi="Courier New" w:cs="Courier New"/>
          <w:sz w:val="21"/>
          <w:szCs w:val="21"/>
          <w:lang w:eastAsia="en-KE"/>
        </w:rPr>
        <w:t>NetIncome</w:t>
      </w:r>
      <w:proofErr w:type="spellEnd"/>
      <w:r w:rsidRPr="00AA2692">
        <w:rPr>
          <w:rFonts w:ascii="Courier New" w:eastAsia="Times New Roman" w:hAnsi="Courier New" w:cs="Courier New"/>
          <w:sz w:val="21"/>
          <w:szCs w:val="21"/>
          <w:lang w:eastAsia="en-KE"/>
        </w:rPr>
        <w:t>']/1e6:.1f}M). Review accruals.")</w:t>
      </w:r>
    </w:p>
    <w:p w14:paraId="66C6BCDD"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print("\n")</w:t>
      </w:r>
    </w:p>
    <w:p w14:paraId="7148486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D0E29E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if __name__ == "__main__":</w:t>
      </w:r>
    </w:p>
    <w:p w14:paraId="236B3DD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Substitute with verified credentials to comply with SEC requirements</w:t>
      </w:r>
    </w:p>
    <w:p w14:paraId="64304BB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scanner = </w:t>
      </w:r>
      <w:proofErr w:type="spellStart"/>
      <w:proofErr w:type="gramStart"/>
      <w:r w:rsidRPr="00AA2692">
        <w:rPr>
          <w:rFonts w:ascii="Courier New" w:eastAsia="Times New Roman" w:hAnsi="Courier New" w:cs="Courier New"/>
          <w:sz w:val="21"/>
          <w:szCs w:val="21"/>
          <w:lang w:eastAsia="en-KE"/>
        </w:rPr>
        <w:t>BuffettRedFlagScanner</w:t>
      </w:r>
      <w:proofErr w:type="spellEnd"/>
      <w:r w:rsidRPr="00AA2692">
        <w:rPr>
          <w:rFonts w:ascii="Courier New" w:eastAsia="Times New Roman" w:hAnsi="Courier New" w:cs="Courier New"/>
          <w:sz w:val="21"/>
          <w:szCs w:val="21"/>
          <w:lang w:eastAsia="en-KE"/>
        </w:rPr>
        <w:t>(</w:t>
      </w:r>
      <w:proofErr w:type="gramEnd"/>
      <w:r w:rsidRPr="00AA2692">
        <w:rPr>
          <w:rFonts w:ascii="Courier New" w:eastAsia="Times New Roman" w:hAnsi="Courier New" w:cs="Courier New"/>
          <w:sz w:val="21"/>
          <w:szCs w:val="21"/>
          <w:lang w:eastAsia="en-KE"/>
        </w:rPr>
        <w:t xml:space="preserve">ticker="AAPL", </w:t>
      </w:r>
      <w:proofErr w:type="spellStart"/>
      <w:r w:rsidRPr="00AA2692">
        <w:rPr>
          <w:rFonts w:ascii="Courier New" w:eastAsia="Times New Roman" w:hAnsi="Courier New" w:cs="Courier New"/>
          <w:sz w:val="21"/>
          <w:szCs w:val="21"/>
          <w:lang w:eastAsia="en-KE"/>
        </w:rPr>
        <w:t>email_header</w:t>
      </w:r>
      <w:proofErr w:type="spellEnd"/>
      <w:r w:rsidRPr="00AA2692">
        <w:rPr>
          <w:rFonts w:ascii="Courier New" w:eastAsia="Times New Roman" w:hAnsi="Courier New" w:cs="Courier New"/>
          <w:sz w:val="21"/>
          <w:szCs w:val="21"/>
          <w:lang w:eastAsia="en-KE"/>
        </w:rPr>
        <w:t>="analyst@firm.com")</w:t>
      </w:r>
    </w:p>
    <w:p w14:paraId="2BD60A9E"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roofErr w:type="spellStart"/>
      <w:proofErr w:type="gramStart"/>
      <w:r w:rsidRPr="00AA2692">
        <w:rPr>
          <w:rFonts w:ascii="Courier New" w:eastAsia="Times New Roman" w:hAnsi="Courier New" w:cs="Courier New"/>
          <w:sz w:val="21"/>
          <w:szCs w:val="21"/>
          <w:lang w:eastAsia="en-KE"/>
        </w:rPr>
        <w:t>scanner.execute</w:t>
      </w:r>
      <w:proofErr w:type="gramEnd"/>
      <w:r w:rsidRPr="00AA2692">
        <w:rPr>
          <w:rFonts w:ascii="Courier New" w:eastAsia="Times New Roman" w:hAnsi="Courier New" w:cs="Courier New"/>
          <w:sz w:val="21"/>
          <w:szCs w:val="21"/>
          <w:lang w:eastAsia="en-KE"/>
        </w:rPr>
        <w:t>_audit</w:t>
      </w:r>
      <w:proofErr w:type="spellEnd"/>
      <w:r w:rsidRPr="00AA2692">
        <w:rPr>
          <w:rFonts w:ascii="Courier New" w:eastAsia="Times New Roman" w:hAnsi="Courier New" w:cs="Courier New"/>
          <w:sz w:val="21"/>
          <w:szCs w:val="21"/>
          <w:lang w:eastAsia="en-KE"/>
        </w:rPr>
        <w:t>()</w:t>
      </w:r>
    </w:p>
    <w:p w14:paraId="4D622664" w14:textId="77777777" w:rsidR="00AA2692" w:rsidRPr="00AA2692" w:rsidRDefault="00AA2692" w:rsidP="00AA2692">
      <w:pPr>
        <w:spacing w:after="0" w:line="240" w:lineRule="auto"/>
        <w:rPr>
          <w:rFonts w:ascii="Arial" w:eastAsia="Times New Roman" w:hAnsi="Arial" w:cs="Arial"/>
          <w:sz w:val="18"/>
          <w:szCs w:val="18"/>
          <w:lang w:eastAsia="en-KE"/>
        </w:rPr>
      </w:pPr>
      <w:r w:rsidRPr="00AA2692">
        <w:rPr>
          <w:rFonts w:ascii="Arial" w:eastAsia="Times New Roman" w:hAnsi="Arial" w:cs="Arial"/>
          <w:sz w:val="18"/>
          <w:szCs w:val="18"/>
          <w:lang w:eastAsia="en-KE"/>
        </w:rPr>
        <w:t>Use code with caution.</w:t>
      </w:r>
    </w:p>
    <w:p w14:paraId="49679FBF"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Step-by-Step Execution logic</w:t>
      </w:r>
    </w:p>
    <w:p w14:paraId="27683EE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The script handles specific errors to ensure clean data pull operations:</w:t>
      </w:r>
    </w:p>
    <w:p w14:paraId="6542CA16" w14:textId="77777777" w:rsidR="00AA2692" w:rsidRPr="00AA2692" w:rsidRDefault="00AA2692" w:rsidP="00AA2692">
      <w:pPr>
        <w:numPr>
          <w:ilvl w:val="0"/>
          <w:numId w:val="9"/>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Ticker-to-CIK Mapping</w:t>
      </w:r>
      <w:r w:rsidRPr="00AA2692">
        <w:rPr>
          <w:rFonts w:ascii="Arial" w:eastAsia="Times New Roman" w:hAnsi="Arial" w:cs="Arial"/>
          <w:sz w:val="24"/>
          <w:szCs w:val="24"/>
          <w:lang w:eastAsia="en-KE"/>
        </w:rPr>
        <w:t>: It queries the SEC's real-time JSON dictionary to map the stock symbol to its unique 10-digit regulatory identifier, handling lead-zero padding.</w:t>
      </w:r>
    </w:p>
    <w:p w14:paraId="4E4F8C7A" w14:textId="77777777" w:rsidR="00AA2692" w:rsidRPr="00AA2692" w:rsidRDefault="00AA2692" w:rsidP="00AA2692">
      <w:pPr>
        <w:numPr>
          <w:ilvl w:val="0"/>
          <w:numId w:val="9"/>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Taxonomy Selection</w:t>
      </w:r>
      <w:r w:rsidRPr="00AA2692">
        <w:rPr>
          <w:rFonts w:ascii="Arial" w:eastAsia="Times New Roman" w:hAnsi="Arial" w:cs="Arial"/>
          <w:sz w:val="24"/>
          <w:szCs w:val="24"/>
          <w:lang w:eastAsia="en-KE"/>
        </w:rPr>
        <w:t xml:space="preserve">: It requests the company facts endpoint, identifying variations in XBRL reporting conventions (e.g., pulling from </w:t>
      </w:r>
      <w:proofErr w:type="spellStart"/>
      <w:r w:rsidRPr="00AA2692">
        <w:rPr>
          <w:rFonts w:ascii="Courier New" w:eastAsia="Times New Roman" w:hAnsi="Courier New" w:cs="Courier New"/>
          <w:sz w:val="21"/>
          <w:szCs w:val="21"/>
          <w:lang w:eastAsia="en-KE"/>
        </w:rPr>
        <w:t>RevenueFromContractWithCustomerExcludingAssessedTax</w:t>
      </w:r>
      <w:proofErr w:type="spellEnd"/>
      <w:r w:rsidRPr="00AA2692">
        <w:rPr>
          <w:rFonts w:ascii="Arial" w:eastAsia="Times New Roman" w:hAnsi="Arial" w:cs="Arial"/>
          <w:sz w:val="24"/>
          <w:szCs w:val="24"/>
          <w:lang w:eastAsia="en-KE"/>
        </w:rPr>
        <w:t xml:space="preserve"> and dynamically falling back to financial sector variations if needed).</w:t>
      </w:r>
    </w:p>
    <w:p w14:paraId="5CCD0008" w14:textId="77777777" w:rsidR="00AA2692" w:rsidRPr="00AA2692" w:rsidRDefault="00AA2692" w:rsidP="00AA2692">
      <w:pPr>
        <w:numPr>
          <w:ilvl w:val="0"/>
          <w:numId w:val="9"/>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Data Deduplication</w:t>
      </w:r>
      <w:r w:rsidRPr="00AA2692">
        <w:rPr>
          <w:rFonts w:ascii="Arial" w:eastAsia="Times New Roman" w:hAnsi="Arial" w:cs="Arial"/>
          <w:sz w:val="24"/>
          <w:szCs w:val="24"/>
          <w:lang w:eastAsia="en-KE"/>
        </w:rPr>
        <w:t>: It screens out temporary revisions, keeping the final audited figures for each fiscal year.</w:t>
      </w:r>
    </w:p>
    <w:p w14:paraId="3F871955" w14:textId="77777777" w:rsidR="00AA2692" w:rsidRPr="00AA2692" w:rsidRDefault="00AA2692" w:rsidP="00AA2692">
      <w:pPr>
        <w:numPr>
          <w:ilvl w:val="0"/>
          <w:numId w:val="9"/>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Context Evaluation</w:t>
      </w:r>
      <w:r w:rsidRPr="00AA2692">
        <w:rPr>
          <w:rFonts w:ascii="Arial" w:eastAsia="Times New Roman" w:hAnsi="Arial" w:cs="Arial"/>
          <w:sz w:val="24"/>
          <w:szCs w:val="24"/>
          <w:lang w:eastAsia="en-KE"/>
        </w:rPr>
        <w:t>: It runs multi-turn calculations across rows to ensure changes over time (like inventory growth compared to sales) are verified relative to the specific baseline of the preceding period.</w:t>
      </w:r>
    </w:p>
    <w:p w14:paraId="3CE3B755" w14:textId="77777777" w:rsidR="00AA2692" w:rsidRPr="00AA2692" w:rsidRDefault="00AA2692" w:rsidP="00AA2692">
      <w:pPr>
        <w:spacing w:before="480" w:after="48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pict w14:anchorId="68C16EC4">
          <v:rect id="_x0000_i1055" style="width:0;height:1.5pt" o:hralign="center" o:hrstd="t" o:hr="t" fillcolor="#a0a0a0" stroked="f"/>
        </w:pict>
      </w:r>
    </w:p>
    <w:p w14:paraId="06FD0F79"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Section 2: Case Study Valuation: Apple Inc.’s Owner Earnings</w:t>
      </w:r>
    </w:p>
    <w:p w14:paraId="35475565"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 xml:space="preserve">To understand Warren Buffett's real-world strategy, we can calculate Apple Inc.’s Owner Earnings using its Form 10-K filed with the SEC for the fiscal year ended </w:t>
      </w:r>
      <w:r w:rsidRPr="00AA2692">
        <w:rPr>
          <w:rFonts w:ascii="Arial" w:eastAsia="Times New Roman" w:hAnsi="Arial" w:cs="Arial"/>
          <w:b/>
          <w:bCs/>
          <w:sz w:val="24"/>
          <w:szCs w:val="24"/>
          <w:lang w:eastAsia="en-KE"/>
        </w:rPr>
        <w:t>September 27, 2025</w:t>
      </w:r>
      <w:r w:rsidRPr="00AA2692">
        <w:rPr>
          <w:rFonts w:ascii="Arial" w:eastAsia="Times New Roman" w:hAnsi="Arial" w:cs="Arial"/>
          <w:sz w:val="24"/>
          <w:szCs w:val="24"/>
          <w:lang w:eastAsia="en-KE"/>
        </w:rPr>
        <w:t>. This analysis uncovers how Apple's asset-light services transformation generates free cash flow far beyond what traditional net income metrics indicate.</w:t>
      </w:r>
    </w:p>
    <w:p w14:paraId="0CA3E5A0"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1. Extracting the Raw 10-K Data Elements (FY 2025)</w:t>
      </w:r>
    </w:p>
    <w:p w14:paraId="06ACEE1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From Apple's audited Consolidated Statements of Cash Flows and Income Statements for the 2025 fiscal period, we extract the following figures:</w:t>
      </w:r>
    </w:p>
    <w:p w14:paraId="333790D9" w14:textId="77777777" w:rsidR="00AA2692" w:rsidRPr="00AA2692" w:rsidRDefault="00AA2692" w:rsidP="00AA2692">
      <w:pPr>
        <w:numPr>
          <w:ilvl w:val="0"/>
          <w:numId w:val="10"/>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Net Income</w:t>
      </w:r>
      <w:r w:rsidRPr="00AA2692">
        <w:rPr>
          <w:rFonts w:ascii="Arial" w:eastAsia="Times New Roman" w:hAnsi="Arial" w:cs="Arial"/>
          <w:sz w:val="24"/>
          <w:szCs w:val="24"/>
          <w:lang w:eastAsia="en-KE"/>
        </w:rPr>
        <w:t>: $112,010 million ($112.01 billion)</w:t>
      </w:r>
    </w:p>
    <w:p w14:paraId="75BCA527" w14:textId="77777777" w:rsidR="00AA2692" w:rsidRPr="00AA2692" w:rsidRDefault="00AA2692" w:rsidP="00AA2692">
      <w:pPr>
        <w:numPr>
          <w:ilvl w:val="0"/>
          <w:numId w:val="10"/>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Depreciation and Amortization (D&amp;A)</w:t>
      </w:r>
      <w:r w:rsidRPr="00AA2692">
        <w:rPr>
          <w:rFonts w:ascii="Arial" w:eastAsia="Times New Roman" w:hAnsi="Arial" w:cs="Arial"/>
          <w:sz w:val="24"/>
          <w:szCs w:val="24"/>
          <w:lang w:eastAsia="en-KE"/>
        </w:rPr>
        <w:t>: $11,698 million ($11.70 billion)</w:t>
      </w:r>
    </w:p>
    <w:p w14:paraId="6118BE94" w14:textId="77777777" w:rsidR="00AA2692" w:rsidRPr="00AA2692" w:rsidRDefault="00AA2692" w:rsidP="00AA2692">
      <w:pPr>
        <w:numPr>
          <w:ilvl w:val="0"/>
          <w:numId w:val="10"/>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Share-Based Compensation Expense (SBC)</w:t>
      </w:r>
      <w:r w:rsidRPr="00AA2692">
        <w:rPr>
          <w:rFonts w:ascii="Arial" w:eastAsia="Times New Roman" w:hAnsi="Arial" w:cs="Arial"/>
          <w:sz w:val="24"/>
          <w:szCs w:val="24"/>
          <w:lang w:eastAsia="en-KE"/>
        </w:rPr>
        <w:t>: $12,863 million ($12.86 billion)</w:t>
      </w:r>
    </w:p>
    <w:p w14:paraId="0D5425E3" w14:textId="77777777" w:rsidR="00AA2692" w:rsidRPr="00AA2692" w:rsidRDefault="00AA2692" w:rsidP="00AA2692">
      <w:pPr>
        <w:numPr>
          <w:ilvl w:val="0"/>
          <w:numId w:val="10"/>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 xml:space="preserve">Total Payments for Acquisition of Property, Plant, and Equipment (Total </w:t>
      </w:r>
      <w:proofErr w:type="spellStart"/>
      <w:r w:rsidRPr="00AA2692">
        <w:rPr>
          <w:rFonts w:ascii="Arial" w:eastAsia="Times New Roman" w:hAnsi="Arial" w:cs="Arial"/>
          <w:b/>
          <w:bCs/>
          <w:sz w:val="24"/>
          <w:szCs w:val="24"/>
          <w:lang w:eastAsia="en-KE"/>
        </w:rPr>
        <w:t>CapEx</w:t>
      </w:r>
      <w:proofErr w:type="spellEnd"/>
      <w:r w:rsidRPr="00AA2692">
        <w:rPr>
          <w:rFonts w:ascii="Arial" w:eastAsia="Times New Roman" w:hAnsi="Arial" w:cs="Arial"/>
          <w:b/>
          <w:bCs/>
          <w:sz w:val="24"/>
          <w:szCs w:val="24"/>
          <w:lang w:eastAsia="en-KE"/>
        </w:rPr>
        <w:t>)</w:t>
      </w:r>
      <w:r w:rsidRPr="00AA2692">
        <w:rPr>
          <w:rFonts w:ascii="Arial" w:eastAsia="Times New Roman" w:hAnsi="Arial" w:cs="Arial"/>
          <w:sz w:val="24"/>
          <w:szCs w:val="24"/>
          <w:lang w:eastAsia="en-KE"/>
        </w:rPr>
        <w:t>: $12,715 million ($12.72 billion)</w:t>
      </w:r>
    </w:p>
    <w:p w14:paraId="703E1B14"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Working Capital Adjustment Details:</w:t>
      </w:r>
    </w:p>
    <w:p w14:paraId="19A1AF27" w14:textId="77777777" w:rsidR="00AA2692" w:rsidRPr="00AA2692" w:rsidRDefault="00AA2692" w:rsidP="00AA2692">
      <w:pPr>
        <w:numPr>
          <w:ilvl w:val="0"/>
          <w:numId w:val="11"/>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Increase in Accounts Receivable: -$6,682 million</w:t>
      </w:r>
    </w:p>
    <w:p w14:paraId="6AC91965" w14:textId="77777777" w:rsidR="00AA2692" w:rsidRPr="00AA2692" w:rsidRDefault="00AA2692" w:rsidP="00AA2692">
      <w:pPr>
        <w:numPr>
          <w:ilvl w:val="0"/>
          <w:numId w:val="11"/>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Increase in Vendor Non-Trade Receivables: -$347 million</w:t>
      </w:r>
    </w:p>
    <w:p w14:paraId="3FE03AAB" w14:textId="77777777" w:rsidR="00AA2692" w:rsidRPr="00AA2692" w:rsidRDefault="00AA2692" w:rsidP="00AA2692">
      <w:pPr>
        <w:numPr>
          <w:ilvl w:val="0"/>
          <w:numId w:val="11"/>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Decrease in Inventories: +$1,400 million</w:t>
      </w:r>
    </w:p>
    <w:p w14:paraId="18377915" w14:textId="77777777" w:rsidR="00AA2692" w:rsidRPr="00AA2692" w:rsidRDefault="00AA2692" w:rsidP="00AA2692">
      <w:pPr>
        <w:numPr>
          <w:ilvl w:val="0"/>
          <w:numId w:val="11"/>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Increase in Accounts Payable: +$902 million</w:t>
      </w:r>
    </w:p>
    <w:p w14:paraId="232CCEA2" w14:textId="77777777" w:rsidR="00AA2692" w:rsidRPr="00AA2692" w:rsidRDefault="00AA2692" w:rsidP="00AA2692">
      <w:pPr>
        <w:numPr>
          <w:ilvl w:val="0"/>
          <w:numId w:val="11"/>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Decrease in Other Current/Non-Current Liabilities: -$11,076 million</w:t>
      </w:r>
    </w:p>
    <w:p w14:paraId="08FFD294"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 xml:space="preserve">2. Separating Growth </w:t>
      </w:r>
      <w:proofErr w:type="spellStart"/>
      <w:r w:rsidRPr="00AA2692">
        <w:rPr>
          <w:rFonts w:ascii="Arial" w:eastAsia="Times New Roman" w:hAnsi="Arial" w:cs="Arial"/>
          <w:b/>
          <w:bCs/>
          <w:sz w:val="24"/>
          <w:szCs w:val="24"/>
          <w:lang w:eastAsia="en-KE"/>
        </w:rPr>
        <w:t>CapEx</w:t>
      </w:r>
      <w:proofErr w:type="spellEnd"/>
      <w:r w:rsidRPr="00AA2692">
        <w:rPr>
          <w:rFonts w:ascii="Arial" w:eastAsia="Times New Roman" w:hAnsi="Arial" w:cs="Arial"/>
          <w:b/>
          <w:bCs/>
          <w:sz w:val="24"/>
          <w:szCs w:val="24"/>
          <w:lang w:eastAsia="en-KE"/>
        </w:rPr>
        <w:t xml:space="preserve"> from Maintenance </w:t>
      </w:r>
      <w:proofErr w:type="spellStart"/>
      <w:r w:rsidRPr="00AA2692">
        <w:rPr>
          <w:rFonts w:ascii="Arial" w:eastAsia="Times New Roman" w:hAnsi="Arial" w:cs="Arial"/>
          <w:b/>
          <w:bCs/>
          <w:sz w:val="24"/>
          <w:szCs w:val="24"/>
          <w:lang w:eastAsia="en-KE"/>
        </w:rPr>
        <w:t>CapEx</w:t>
      </w:r>
      <w:proofErr w:type="spellEnd"/>
    </w:p>
    <w:p w14:paraId="593E344E"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Apple does not explicitly separate its capital expenditures into growth and maintenance buckets on the face of the 10-K. For our calculation, we review Note 1 (Summary of Significant Accounting Policies) and the MD&amp;A section.</w:t>
      </w:r>
    </w:p>
    <w:p w14:paraId="42698B8C"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Apple’s capital expenditures are primarily directed toward product tooling, manufacturing process machinery, corporate facilities, and data </w:t>
      </w:r>
      <w:proofErr w:type="spellStart"/>
      <w:r w:rsidRPr="00AA2692">
        <w:rPr>
          <w:rFonts w:ascii="Arial" w:eastAsia="Times New Roman" w:hAnsi="Arial" w:cs="Arial"/>
          <w:sz w:val="24"/>
          <w:szCs w:val="24"/>
          <w:lang w:eastAsia="en-KE"/>
        </w:rPr>
        <w:t>center</w:t>
      </w:r>
      <w:proofErr w:type="spellEnd"/>
      <w:r w:rsidRPr="00AA2692">
        <w:rPr>
          <w:rFonts w:ascii="Arial" w:eastAsia="Times New Roman" w:hAnsi="Arial" w:cs="Arial"/>
          <w:sz w:val="24"/>
          <w:szCs w:val="24"/>
          <w:lang w:eastAsia="en-KE"/>
        </w:rPr>
        <w:t xml:space="preserve"> infrastructure. Because Apple outsources its physical chip manufacturing to TSMC and device assembly to Foxconn, its requirements for heavy industrial maintenance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are lower than traditional manufacturing firms.</w:t>
      </w:r>
    </w:p>
    <w:p w14:paraId="661B5352"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To remain conservative and reflect the ongoing costs required to preserve Apple’s global competitive position, we use a 3-year rolling average of its D&amp;A profile ($11,554 million) as a proxy for </w:t>
      </w:r>
      <w:r w:rsidRPr="00AA2692">
        <w:rPr>
          <w:rFonts w:ascii="Arial" w:eastAsia="Times New Roman" w:hAnsi="Arial" w:cs="Arial"/>
          <w:b/>
          <w:bCs/>
          <w:sz w:val="24"/>
          <w:szCs w:val="24"/>
          <w:lang w:eastAsia="en-KE"/>
        </w:rPr>
        <w:t xml:space="preserve">Maintenance </w:t>
      </w:r>
      <w:proofErr w:type="spellStart"/>
      <w:r w:rsidRPr="00AA2692">
        <w:rPr>
          <w:rFonts w:ascii="Arial" w:eastAsia="Times New Roman" w:hAnsi="Arial" w:cs="Arial"/>
          <w:b/>
          <w:bCs/>
          <w:sz w:val="24"/>
          <w:szCs w:val="24"/>
          <w:lang w:eastAsia="en-KE"/>
        </w:rPr>
        <w:t>CapEx</w:t>
      </w:r>
      <w:proofErr w:type="spellEnd"/>
      <w:r w:rsidRPr="00AA2692">
        <w:rPr>
          <w:rFonts w:ascii="Arial" w:eastAsia="Times New Roman" w:hAnsi="Arial" w:cs="Arial"/>
          <w:sz w:val="24"/>
          <w:szCs w:val="24"/>
          <w:lang w:eastAsia="en-KE"/>
        </w:rPr>
        <w:t xml:space="preserve">. The remaining portion of the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budget is treated as discretionary Growth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(expanding iCloud data capacity and expanding its retail presence).</w:t>
      </w:r>
    </w:p>
    <w:p w14:paraId="41586C59"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3. Execution of the Owner Earnings Calculation</w:t>
      </w:r>
    </w:p>
    <w:p w14:paraId="784159F6"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We calculate Owner Earnings by adjusting Net Income for non-cash items, maintenance investments, and working capital shifts:</w:t>
      </w:r>
    </w:p>
    <w:p w14:paraId="7E252514" w14:textId="77777777" w:rsidR="00AA2692" w:rsidRPr="00AA2692" w:rsidRDefault="00AA2692" w:rsidP="00AA2692">
      <w:pPr>
        <w:spacing w:line="240" w:lineRule="auto"/>
        <w:rPr>
          <w:rFonts w:ascii="Arial" w:eastAsia="Times New Roman" w:hAnsi="Arial" w:cs="Arial"/>
          <w:sz w:val="24"/>
          <w:szCs w:val="24"/>
          <w:lang w:eastAsia="en-KE"/>
        </w:rPr>
      </w:pPr>
      <w:proofErr w:type="gramStart"/>
      <w:r w:rsidRPr="00AA2692">
        <w:rPr>
          <w:rFonts w:ascii="Arial" w:eastAsia="Times New Roman" w:hAnsi="Arial" w:cs="Arial"/>
          <w:sz w:val="24"/>
          <w:szCs w:val="24"/>
          <w:lang w:eastAsia="en-KE"/>
        </w:rPr>
        <w:t>\(</w:t>
      </w:r>
      <w:proofErr w:type="gramEnd"/>
      <w:r w:rsidRPr="00AA2692">
        <w:rPr>
          <w:rFonts w:ascii="Arial" w:eastAsia="Times New Roman" w:hAnsi="Arial" w:cs="Arial"/>
          <w:sz w:val="24"/>
          <w:szCs w:val="24"/>
          <w:lang w:eastAsia="en-KE"/>
        </w:rPr>
        <w:t xml:space="preserve">\text{Owner\ Earnings}=\text{Net\ Income}+\text{D\&amp;A}+\text{SBC}-\text{Maintenance\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}\pm \Delta \text{Working\ Capital}\)</w:t>
      </w:r>
    </w:p>
    <w:p w14:paraId="720C7410"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Operational Working Capital Calculation:</w:t>
      </w:r>
    </w:p>
    <w:p w14:paraId="62CD7722" w14:textId="77777777" w:rsidR="00AA2692" w:rsidRPr="00AA2692" w:rsidRDefault="00AA2692" w:rsidP="00AA2692">
      <w:pPr>
        <w:spacing w:line="240" w:lineRule="auto"/>
        <w:rPr>
          <w:rFonts w:ascii="Arial" w:eastAsia="Times New Roman" w:hAnsi="Arial" w:cs="Arial"/>
          <w:sz w:val="24"/>
          <w:szCs w:val="24"/>
          <w:lang w:eastAsia="en-KE"/>
        </w:rPr>
      </w:pPr>
      <w:proofErr w:type="gramStart"/>
      <w:r w:rsidRPr="00AA2692">
        <w:rPr>
          <w:rFonts w:ascii="Arial" w:eastAsia="Times New Roman" w:hAnsi="Arial" w:cs="Arial"/>
          <w:sz w:val="24"/>
          <w:szCs w:val="24"/>
          <w:lang w:eastAsia="en-KE"/>
        </w:rPr>
        <w:t>\(</w:t>
      </w:r>
      <w:proofErr w:type="gramEnd"/>
      <w:r w:rsidRPr="00AA2692">
        <w:rPr>
          <w:rFonts w:ascii="Arial" w:eastAsia="Times New Roman" w:hAnsi="Arial" w:cs="Arial"/>
          <w:sz w:val="24"/>
          <w:szCs w:val="24"/>
          <w:lang w:eastAsia="en-KE"/>
        </w:rPr>
        <w:t>\Delta \text{Working\ Capital}=(-6,682)+(-347)+1,400+902+(-11,076)=-\$15,803\text{\ million}\)</w:t>
      </w:r>
    </w:p>
    <w:p w14:paraId="7F602DC9"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Plugging these figures into the formula:</w:t>
      </w:r>
      <w:r w:rsidRPr="00AA2692">
        <w:rPr>
          <w:rFonts w:ascii="Arial" w:eastAsia="Times New Roman" w:hAnsi="Arial" w:cs="Arial"/>
          <w:sz w:val="24"/>
          <w:szCs w:val="24"/>
          <w:lang w:eastAsia="en-KE"/>
        </w:rPr>
        <w:br/>
      </w:r>
      <w:proofErr w:type="gramStart"/>
      <w:r w:rsidRPr="00AA2692">
        <w:rPr>
          <w:rFonts w:ascii="Arial" w:eastAsia="Times New Roman" w:hAnsi="Arial" w:cs="Arial"/>
          <w:sz w:val="24"/>
          <w:szCs w:val="24"/>
          <w:lang w:eastAsia="en-KE"/>
        </w:rPr>
        <w:t>\(</w:t>
      </w:r>
      <w:proofErr w:type="gramEnd"/>
      <w:r w:rsidRPr="00AA2692">
        <w:rPr>
          <w:rFonts w:ascii="Arial" w:eastAsia="Times New Roman" w:hAnsi="Arial" w:cs="Arial"/>
          <w:sz w:val="24"/>
          <w:szCs w:val="24"/>
          <w:lang w:eastAsia="en-KE"/>
        </w:rPr>
        <w:t>\text{Owner\ Earnings}=112,010+11698+12863-11554-15803\)</w:t>
      </w:r>
      <w:r w:rsidRPr="00AA2692">
        <w:rPr>
          <w:rFonts w:ascii="Arial" w:eastAsia="Times New Roman" w:hAnsi="Arial" w:cs="Arial"/>
          <w:sz w:val="24"/>
          <w:szCs w:val="24"/>
          <w:lang w:eastAsia="en-KE"/>
        </w:rPr>
        <w:br/>
        <w:t>\(\text{Owner\ Earnings}=136,571-27,357=\</w:t>
      </w:r>
      <w:proofErr w:type="spellStart"/>
      <w:r w:rsidRPr="00AA2692">
        <w:rPr>
          <w:rFonts w:ascii="Arial" w:eastAsia="Times New Roman" w:hAnsi="Arial" w:cs="Arial"/>
          <w:sz w:val="24"/>
          <w:szCs w:val="24"/>
          <w:lang w:eastAsia="en-KE"/>
        </w:rPr>
        <w:t>mathbf</w:t>
      </w:r>
      <w:proofErr w:type="spellEnd"/>
      <w:r w:rsidRPr="00AA2692">
        <w:rPr>
          <w:rFonts w:ascii="Arial" w:eastAsia="Times New Roman" w:hAnsi="Arial" w:cs="Arial"/>
          <w:sz w:val="24"/>
          <w:szCs w:val="24"/>
          <w:lang w:eastAsia="en-KE"/>
        </w:rPr>
        <w:t>{\$109,214}\text{\ million}\)</w:t>
      </w:r>
    </w:p>
    <w:p w14:paraId="27C98171"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4. Analytical Comparison and Financial Quality Assessment</w:t>
      </w:r>
    </w:p>
    <w:p w14:paraId="7877849E"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evaluate the quality of Apple's cash generation, we compare our calculated Owner Earnings against traditional metrics:</w:t>
      </w:r>
    </w:p>
    <w:p w14:paraId="1C27A6E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[EBITDA: $136,571M] ───► Includes Non-Cash SBC Core Compensation Drag</w:t>
      </w:r>
    </w:p>
    <w:p w14:paraId="383B7996"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5CB43EC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09D8C5C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[Net Income: $112,010M] ───► Affected by Short-Term Non-Cash Working Capital Swings</w:t>
      </w:r>
    </w:p>
    <w:p w14:paraId="5C288F07"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1B03E5AC"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7F8EC10F"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[Owner Earnings: $109,214M] ───► True Cash Flow clear of all structural overhead burdens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573"/>
        <w:gridCol w:w="1822"/>
        <w:gridCol w:w="3769"/>
      </w:tblGrid>
      <w:tr w:rsidR="00AA2692" w:rsidRPr="00AA2692" w14:paraId="54544C59" w14:textId="77777777" w:rsidTr="00AA2692">
        <w:trPr>
          <w:tblCellSpacing w:w="15" w:type="dxa"/>
        </w:trPr>
        <w:tc>
          <w:tcPr>
            <w:tcW w:w="0" w:type="auto"/>
            <w:tcBorders>
              <w:bottom w:val="single" w:sz="8" w:space="0" w:color="363840"/>
            </w:tcBorders>
            <w:vAlign w:val="center"/>
            <w:hideMark/>
          </w:tcPr>
          <w:p w14:paraId="22916AE4"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Valuation Metric</w:t>
            </w:r>
          </w:p>
        </w:tc>
        <w:tc>
          <w:tcPr>
            <w:tcW w:w="0" w:type="auto"/>
            <w:tcBorders>
              <w:bottom w:val="single" w:sz="8" w:space="0" w:color="363840"/>
            </w:tcBorders>
            <w:vAlign w:val="center"/>
            <w:hideMark/>
          </w:tcPr>
          <w:p w14:paraId="3FBE6BD8"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Absolute Value FY2025</w:t>
            </w:r>
          </w:p>
        </w:tc>
        <w:tc>
          <w:tcPr>
            <w:tcW w:w="0" w:type="auto"/>
            <w:tcBorders>
              <w:bottom w:val="single" w:sz="8" w:space="0" w:color="363840"/>
            </w:tcBorders>
            <w:vAlign w:val="center"/>
            <w:hideMark/>
          </w:tcPr>
          <w:p w14:paraId="073C0E18"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Percentage of Net Income</w:t>
            </w:r>
          </w:p>
        </w:tc>
        <w:tc>
          <w:tcPr>
            <w:tcW w:w="0" w:type="auto"/>
            <w:tcBorders>
              <w:bottom w:val="single" w:sz="8" w:space="0" w:color="363840"/>
            </w:tcBorders>
            <w:vAlign w:val="center"/>
            <w:hideMark/>
          </w:tcPr>
          <w:p w14:paraId="25F57348"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Buffett Analysis Interpretation</w:t>
            </w:r>
          </w:p>
        </w:tc>
      </w:tr>
      <w:tr w:rsidR="00AA2692" w:rsidRPr="00AA2692" w14:paraId="3B0A4237" w14:textId="77777777" w:rsidTr="00AA2692">
        <w:trPr>
          <w:tblCellSpacing w:w="15" w:type="dxa"/>
        </w:trPr>
        <w:tc>
          <w:tcPr>
            <w:tcW w:w="0" w:type="auto"/>
            <w:tcBorders>
              <w:bottom w:val="single" w:sz="8" w:space="0" w:color="363840"/>
            </w:tcBorders>
            <w:vAlign w:val="center"/>
            <w:hideMark/>
          </w:tcPr>
          <w:p w14:paraId="4101DF34"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Reported Net Income</w:t>
            </w:r>
          </w:p>
        </w:tc>
        <w:tc>
          <w:tcPr>
            <w:tcW w:w="0" w:type="auto"/>
            <w:tcBorders>
              <w:bottom w:val="single" w:sz="8" w:space="0" w:color="363840"/>
            </w:tcBorders>
            <w:vAlign w:val="center"/>
            <w:hideMark/>
          </w:tcPr>
          <w:p w14:paraId="7FDCA4C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$112,010 million</w:t>
            </w:r>
          </w:p>
        </w:tc>
        <w:tc>
          <w:tcPr>
            <w:tcW w:w="0" w:type="auto"/>
            <w:tcBorders>
              <w:bottom w:val="single" w:sz="8" w:space="0" w:color="363840"/>
            </w:tcBorders>
            <w:vAlign w:val="center"/>
            <w:hideMark/>
          </w:tcPr>
          <w:p w14:paraId="4EAB67A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100.0%</w:t>
            </w:r>
          </w:p>
        </w:tc>
        <w:tc>
          <w:tcPr>
            <w:tcW w:w="0" w:type="auto"/>
            <w:tcBorders>
              <w:bottom w:val="single" w:sz="8" w:space="0" w:color="363840"/>
            </w:tcBorders>
            <w:vAlign w:val="center"/>
            <w:hideMark/>
          </w:tcPr>
          <w:p w14:paraId="20B42C0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The standard baseline accounting net profit.</w:t>
            </w:r>
          </w:p>
        </w:tc>
      </w:tr>
      <w:tr w:rsidR="00AA2692" w:rsidRPr="00AA2692" w14:paraId="3F46C712" w14:textId="77777777" w:rsidTr="00AA2692">
        <w:trPr>
          <w:tblCellSpacing w:w="15" w:type="dxa"/>
        </w:trPr>
        <w:tc>
          <w:tcPr>
            <w:tcW w:w="0" w:type="auto"/>
            <w:tcBorders>
              <w:bottom w:val="single" w:sz="8" w:space="0" w:color="363840"/>
            </w:tcBorders>
            <w:vAlign w:val="center"/>
            <w:hideMark/>
          </w:tcPr>
          <w:p w14:paraId="139B15DE"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Calculated Owner Earnings</w:t>
            </w:r>
          </w:p>
        </w:tc>
        <w:tc>
          <w:tcPr>
            <w:tcW w:w="0" w:type="auto"/>
            <w:tcBorders>
              <w:bottom w:val="single" w:sz="8" w:space="0" w:color="363840"/>
            </w:tcBorders>
            <w:vAlign w:val="center"/>
            <w:hideMark/>
          </w:tcPr>
          <w:p w14:paraId="3FA2AFF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$109,214 million</w:t>
            </w:r>
          </w:p>
        </w:tc>
        <w:tc>
          <w:tcPr>
            <w:tcW w:w="0" w:type="auto"/>
            <w:tcBorders>
              <w:bottom w:val="single" w:sz="8" w:space="0" w:color="363840"/>
            </w:tcBorders>
            <w:vAlign w:val="center"/>
            <w:hideMark/>
          </w:tcPr>
          <w:p w14:paraId="5F45EAD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97.5%</w:t>
            </w:r>
          </w:p>
        </w:tc>
        <w:tc>
          <w:tcPr>
            <w:tcW w:w="0" w:type="auto"/>
            <w:tcBorders>
              <w:bottom w:val="single" w:sz="8" w:space="0" w:color="363840"/>
            </w:tcBorders>
            <w:vAlign w:val="center"/>
            <w:hideMark/>
          </w:tcPr>
          <w:p w14:paraId="184F8FA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Exceptional quality score. Proves accounting profits are backed by cash.</w:t>
            </w:r>
          </w:p>
        </w:tc>
      </w:tr>
      <w:tr w:rsidR="00AA2692" w:rsidRPr="00AA2692" w14:paraId="474DD9E3" w14:textId="77777777" w:rsidTr="00AA2692">
        <w:trPr>
          <w:tblCellSpacing w:w="15" w:type="dxa"/>
        </w:trPr>
        <w:tc>
          <w:tcPr>
            <w:tcW w:w="0" w:type="auto"/>
            <w:tcBorders>
              <w:bottom w:val="nil"/>
            </w:tcBorders>
            <w:vAlign w:val="center"/>
            <w:hideMark/>
          </w:tcPr>
          <w:p w14:paraId="194FC95F"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Reported EBITDA</w:t>
            </w:r>
          </w:p>
        </w:tc>
        <w:tc>
          <w:tcPr>
            <w:tcW w:w="0" w:type="auto"/>
            <w:tcBorders>
              <w:bottom w:val="nil"/>
            </w:tcBorders>
            <w:vAlign w:val="center"/>
            <w:hideMark/>
          </w:tcPr>
          <w:p w14:paraId="24ECEE19"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$136,571 million</w:t>
            </w:r>
          </w:p>
        </w:tc>
        <w:tc>
          <w:tcPr>
            <w:tcW w:w="0" w:type="auto"/>
            <w:tcBorders>
              <w:bottom w:val="nil"/>
            </w:tcBorders>
            <w:vAlign w:val="center"/>
            <w:hideMark/>
          </w:tcPr>
          <w:p w14:paraId="3076EB7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121.9%</w:t>
            </w:r>
          </w:p>
        </w:tc>
        <w:tc>
          <w:tcPr>
            <w:tcW w:w="0" w:type="auto"/>
            <w:tcBorders>
              <w:bottom w:val="nil"/>
            </w:tcBorders>
            <w:vAlign w:val="center"/>
            <w:hideMark/>
          </w:tcPr>
          <w:p w14:paraId="5D34A293"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Overstates cash generation by ignoring real capital replacement costs.</w:t>
            </w:r>
          </w:p>
        </w:tc>
      </w:tr>
    </w:tbl>
    <w:p w14:paraId="10ACB64E"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This case study demonstrates why Buffett maintains a massive equity stake in Apple. The business converted </w:t>
      </w:r>
      <w:r w:rsidRPr="00AA2692">
        <w:rPr>
          <w:rFonts w:ascii="Arial" w:eastAsia="Times New Roman" w:hAnsi="Arial" w:cs="Arial"/>
          <w:b/>
          <w:bCs/>
          <w:sz w:val="24"/>
          <w:szCs w:val="24"/>
          <w:lang w:eastAsia="en-KE"/>
        </w:rPr>
        <w:t>97.5% of its net income into unencumbered Owner Earnings</w:t>
      </w:r>
      <w:r w:rsidRPr="00AA2692">
        <w:rPr>
          <w:rFonts w:ascii="Arial" w:eastAsia="Times New Roman" w:hAnsi="Arial" w:cs="Arial"/>
          <w:sz w:val="24"/>
          <w:szCs w:val="24"/>
          <w:lang w:eastAsia="en-KE"/>
        </w:rPr>
        <w:t xml:space="preserve"> during the 2025 fiscal period.</w:t>
      </w:r>
    </w:p>
    <w:p w14:paraId="4CDA83D6"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The low requirement for maintenance </w:t>
      </w:r>
      <w:proofErr w:type="spellStart"/>
      <w:r w:rsidRPr="00AA2692">
        <w:rPr>
          <w:rFonts w:ascii="Arial" w:eastAsia="Times New Roman" w:hAnsi="Arial" w:cs="Arial"/>
          <w:sz w:val="24"/>
          <w:szCs w:val="24"/>
          <w:lang w:eastAsia="en-KE"/>
        </w:rPr>
        <w:t>CapEx</w:t>
      </w:r>
      <w:proofErr w:type="spellEnd"/>
      <w:r w:rsidRPr="00AA2692">
        <w:rPr>
          <w:rFonts w:ascii="Arial" w:eastAsia="Times New Roman" w:hAnsi="Arial" w:cs="Arial"/>
          <w:sz w:val="24"/>
          <w:szCs w:val="24"/>
          <w:lang w:eastAsia="en-KE"/>
        </w:rPr>
        <w:t xml:space="preserve"> relative to its multi-billion-dollar income stream confirms Apple’s capital efficiency, illustrating the power of its consumer ecosystem.</w:t>
      </w:r>
    </w:p>
    <w:p w14:paraId="760076BD" w14:textId="77777777" w:rsidR="00AA2692" w:rsidRPr="00AA2692" w:rsidRDefault="00AA2692" w:rsidP="00AA2692">
      <w:pPr>
        <w:spacing w:before="480" w:after="48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pict w14:anchorId="5FC351CF">
          <v:rect id="_x0000_i1056" style="width:0;height:1.5pt" o:hralign="center" o:hrstd="t" o:hr="t" fillcolor="#a0a0a0" stroked="f"/>
        </w:pict>
      </w:r>
    </w:p>
    <w:p w14:paraId="0AD8343D"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Section 3: Evaluating Regulatory and Antitrust Threats to Modern Technology Moats</w:t>
      </w:r>
    </w:p>
    <w:p w14:paraId="2358BA24"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A technology firm’s economic moat can appear unassailable in financial reports, yet remain highly vulnerable to regulatory and antitrust actions. When a company dominates a market through network effects, regulators often step in, viewing that dominance as an anti-competitive monopoly rather than a durable business edge.</w:t>
      </w:r>
    </w:p>
    <w:p w14:paraId="1DE9B07A" w14:textId="77777777" w:rsidR="00AA2692" w:rsidRPr="00AA2692" w:rsidRDefault="00AA2692" w:rsidP="00AA2692">
      <w:pPr>
        <w:spacing w:before="480" w:after="48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assess a tech platform's durability, analysts must look beyond traditional financial statements and evaluate its regulatory risk profile.</w:t>
      </w:r>
    </w:p>
    <w:p w14:paraId="2923F10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ANTITRUST VULNERABILITY AUDIT ARCHITECTURE</w:t>
      </w:r>
    </w:p>
    <w:p w14:paraId="62E2F9B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3893406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lastRenderedPageBreak/>
        <w:t xml:space="preserve">         ┌────────────────────────────────┼────────────────────────────────┐</w:t>
      </w:r>
    </w:p>
    <w:p w14:paraId="041A24C8"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                                ▼</w:t>
      </w:r>
    </w:p>
    <w:p w14:paraId="7A01C812"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[MARKET </w:t>
      </w:r>
      <w:proofErr w:type="gramStart"/>
      <w:r w:rsidRPr="00AA2692">
        <w:rPr>
          <w:rFonts w:ascii="Courier New" w:eastAsia="Times New Roman" w:hAnsi="Courier New" w:cs="Courier New"/>
          <w:sz w:val="21"/>
          <w:szCs w:val="21"/>
          <w:lang w:eastAsia="en-KE"/>
        </w:rPr>
        <w:t xml:space="preserve">FORECLOSURE]   </w:t>
      </w:r>
      <w:proofErr w:type="gramEnd"/>
      <w:r w:rsidRPr="00AA2692">
        <w:rPr>
          <w:rFonts w:ascii="Courier New" w:eastAsia="Times New Roman" w:hAnsi="Courier New" w:cs="Courier New"/>
          <w:sz w:val="21"/>
          <w:szCs w:val="21"/>
          <w:lang w:eastAsia="en-KE"/>
        </w:rPr>
        <w:t xml:space="preserve">       [MONOPOLY EXTRACTION]           [STRUCTURAL REMEDIES]</w:t>
      </w:r>
    </w:p>
    <w:p w14:paraId="31655C51"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Bundling / Tying API controls • Fee Compression (App </w:t>
      </w:r>
      <w:proofErr w:type="gramStart"/>
      <w:r w:rsidRPr="00AA2692">
        <w:rPr>
          <w:rFonts w:ascii="Courier New" w:eastAsia="Times New Roman" w:hAnsi="Courier New" w:cs="Courier New"/>
          <w:sz w:val="21"/>
          <w:szCs w:val="21"/>
          <w:lang w:eastAsia="en-KE"/>
        </w:rPr>
        <w:t xml:space="preserve">Store)   </w:t>
      </w:r>
      <w:proofErr w:type="gramEnd"/>
      <w:r w:rsidRPr="00AA2692">
        <w:rPr>
          <w:rFonts w:ascii="Courier New" w:eastAsia="Times New Roman" w:hAnsi="Courier New" w:cs="Courier New"/>
          <w:sz w:val="21"/>
          <w:szCs w:val="21"/>
          <w:lang w:eastAsia="en-KE"/>
        </w:rPr>
        <w:t>• Mandatory interoperability</w:t>
      </w:r>
    </w:p>
    <w:p w14:paraId="189359FB"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 Data Silo Lock-in            • Intermediary Margin Taxes     • Forced corporate breakups</w:t>
      </w:r>
    </w:p>
    <w:p w14:paraId="67EFC1C1"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1. Quantifying Market Foreclosure and Tying Vulnerabilities</w:t>
      </w:r>
    </w:p>
    <w:p w14:paraId="73E90591"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Antitrust regulators focus on how dominant tech platforms use their existing market power to shut out competitors in adjacent industries. This risk often materializes as:</w:t>
      </w:r>
    </w:p>
    <w:p w14:paraId="4D878090" w14:textId="77777777" w:rsidR="00AA2692" w:rsidRPr="00AA2692" w:rsidRDefault="00AA2692" w:rsidP="00AA2692">
      <w:pPr>
        <w:numPr>
          <w:ilvl w:val="0"/>
          <w:numId w:val="12"/>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Product Bundling</w:t>
      </w:r>
      <w:r w:rsidRPr="00AA2692">
        <w:rPr>
          <w:rFonts w:ascii="Arial" w:eastAsia="Times New Roman" w:hAnsi="Arial" w:cs="Arial"/>
          <w:sz w:val="24"/>
          <w:szCs w:val="24"/>
          <w:lang w:eastAsia="en-KE"/>
        </w:rPr>
        <w:t>: Integrating a new application directly into a dominant operating system layer, rendering independent competitor alternatives obsolete.</w:t>
      </w:r>
    </w:p>
    <w:p w14:paraId="625BFBF0" w14:textId="77777777" w:rsidR="00AA2692" w:rsidRPr="00AA2692" w:rsidRDefault="00AA2692" w:rsidP="00AA2692">
      <w:pPr>
        <w:numPr>
          <w:ilvl w:val="0"/>
          <w:numId w:val="12"/>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API Restriction</w:t>
      </w:r>
      <w:r w:rsidRPr="00AA2692">
        <w:rPr>
          <w:rFonts w:ascii="Arial" w:eastAsia="Times New Roman" w:hAnsi="Arial" w:cs="Arial"/>
          <w:sz w:val="24"/>
          <w:szCs w:val="24"/>
          <w:lang w:eastAsia="en-KE"/>
        </w:rPr>
        <w:t>: Limiting access to core hardware features or operating system controls for third-party developers while granting full access to in-house applications.</w:t>
      </w:r>
    </w:p>
    <w:p w14:paraId="7DDD080A"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When conducting a regulatory audit, analysts look at how much a company's revenue depends on these integrated bundles. If a technology company’s growth relies on forcing consumers to use its secondary applications, a regulatory ban on bundling can instantly shrink its addressable market and weaken its customer acquisition loop.</w:t>
      </w:r>
    </w:p>
    <w:p w14:paraId="238A7061"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2. Pricing Power Under Regulatory Pressure</w:t>
      </w:r>
    </w:p>
    <w:p w14:paraId="1105FFC0"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The core indicator of an economic moat is pricing power—the ability to raise prices without losing customers. However, in modern technology ecosystems, high profit margins can attract regulatory intervention. This friction is particularly clear in digital marketplaces and app store models:</w:t>
      </w:r>
    </w:p>
    <w:p w14:paraId="2E31194E" w14:textId="77777777" w:rsidR="00AA2692" w:rsidRPr="00AA2692" w:rsidRDefault="00AA2692" w:rsidP="00AA2692">
      <w:pPr>
        <w:numPr>
          <w:ilvl w:val="0"/>
          <w:numId w:val="13"/>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Take-Rate Compressed Risks</w:t>
      </w:r>
      <w:r w:rsidRPr="00AA2692">
        <w:rPr>
          <w:rFonts w:ascii="Arial" w:eastAsia="Times New Roman" w:hAnsi="Arial" w:cs="Arial"/>
          <w:sz w:val="24"/>
          <w:szCs w:val="24"/>
          <w:lang w:eastAsia="en-KE"/>
        </w:rPr>
        <w:t>: Platforms that collect high intermediary transaction fees (e.g., 15% to 30% digital distribution fees) face continuous global regulatory pushback.</w:t>
      </w:r>
    </w:p>
    <w:p w14:paraId="2CA493CA" w14:textId="77777777" w:rsidR="00AA2692" w:rsidRPr="00AA2692" w:rsidRDefault="00AA2692" w:rsidP="00AA2692">
      <w:pPr>
        <w:numPr>
          <w:ilvl w:val="0"/>
          <w:numId w:val="13"/>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Anti-Steering Prohibitions</w:t>
      </w:r>
      <w:r w:rsidRPr="00AA2692">
        <w:rPr>
          <w:rFonts w:ascii="Arial" w:eastAsia="Times New Roman" w:hAnsi="Arial" w:cs="Arial"/>
          <w:sz w:val="24"/>
          <w:szCs w:val="24"/>
          <w:lang w:eastAsia="en-KE"/>
        </w:rPr>
        <w:t>: Regulators frequently target rules that prevent developers from directing users to cheaper payment methods outside the platform's proprietary payment system.</w:t>
      </w:r>
    </w:p>
    <w:p w14:paraId="40C666AD"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stress-test a digital marketplace's moat, analysts apply a fee-compression model:</w:t>
      </w:r>
    </w:p>
    <w:p w14:paraId="165DE0D4"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[Current Marketplace Take-Rate: 30%] ──► Regulatory Mandate (e.g., EU DMA) ──► [Alternative In-App Billing Allowed]</w:t>
      </w:r>
    </w:p>
    <w:p w14:paraId="2A86E0A9"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13657D5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3786A3E3"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[Take-Rate Compresses to 10-12%]</w:t>
      </w:r>
    </w:p>
    <w:p w14:paraId="434A0C2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0AC172CA"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w:t>
      </w:r>
    </w:p>
    <w:p w14:paraId="3A5D6675" w14:textId="77777777" w:rsidR="00AA2692" w:rsidRPr="00AA2692" w:rsidRDefault="00AA2692" w:rsidP="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AA2692">
        <w:rPr>
          <w:rFonts w:ascii="Courier New" w:eastAsia="Times New Roman" w:hAnsi="Courier New" w:cs="Courier New"/>
          <w:sz w:val="21"/>
          <w:szCs w:val="21"/>
          <w:lang w:eastAsia="en-KE"/>
        </w:rPr>
        <w:t xml:space="preserve">                                                                             [Services Operating Margin Contracts]</w:t>
      </w:r>
    </w:p>
    <w:p w14:paraId="2C305D63"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lastRenderedPageBreak/>
        <w:t>If a platform requires high transaction fees to maintain its profitability, a regulatory cap on those fees will significantly impair its cash generation capacity.</w:t>
      </w:r>
    </w:p>
    <w:p w14:paraId="567B725C"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3. Interoperability Mandates and Platform Openness</w:t>
      </w:r>
    </w:p>
    <w:p w14:paraId="58DF13A1"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The strength of a data network moat relies on keeping user interaction data secure within a closed ecosystem. Regulatory frameworks like the European Union's </w:t>
      </w:r>
      <w:r w:rsidRPr="00AA2692">
        <w:rPr>
          <w:rFonts w:ascii="Arial" w:eastAsia="Times New Roman" w:hAnsi="Arial" w:cs="Arial"/>
          <w:b/>
          <w:bCs/>
          <w:sz w:val="24"/>
          <w:szCs w:val="24"/>
          <w:lang w:eastAsia="en-KE"/>
        </w:rPr>
        <w:t>Digital Markets Act (DMA)</w:t>
      </w:r>
      <w:r w:rsidRPr="00AA2692">
        <w:rPr>
          <w:rFonts w:ascii="Arial" w:eastAsia="Times New Roman" w:hAnsi="Arial" w:cs="Arial"/>
          <w:sz w:val="24"/>
          <w:szCs w:val="24"/>
          <w:lang w:eastAsia="en-KE"/>
        </w:rPr>
        <w:t xml:space="preserve"> aim to dismantle these barriers by mandating data portability and cross-platform interoperability:</w:t>
      </w:r>
    </w:p>
    <w:p w14:paraId="0100EA06" w14:textId="77777777" w:rsidR="00AA2692" w:rsidRPr="00AA2692" w:rsidRDefault="00AA2692" w:rsidP="00AA2692">
      <w:pPr>
        <w:numPr>
          <w:ilvl w:val="0"/>
          <w:numId w:val="14"/>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Cross-Platform Communication Platforming</w:t>
      </w:r>
      <w:r w:rsidRPr="00AA2692">
        <w:rPr>
          <w:rFonts w:ascii="Arial" w:eastAsia="Times New Roman" w:hAnsi="Arial" w:cs="Arial"/>
          <w:sz w:val="24"/>
          <w:szCs w:val="24"/>
          <w:lang w:eastAsia="en-KE"/>
        </w:rPr>
        <w:t>: Forcing secure messaging applications to interface seamlessly with independent, third-party communication networks removes user ecosystem lock-in.</w:t>
      </w:r>
    </w:p>
    <w:p w14:paraId="1B1E9630" w14:textId="77777777" w:rsidR="00AA2692" w:rsidRPr="00AA2692" w:rsidRDefault="00AA2692" w:rsidP="00AA2692">
      <w:pPr>
        <w:numPr>
          <w:ilvl w:val="0"/>
          <w:numId w:val="14"/>
        </w:numPr>
        <w:spacing w:after="0" w:line="240" w:lineRule="auto"/>
        <w:rPr>
          <w:rFonts w:ascii="Arial" w:eastAsia="Times New Roman" w:hAnsi="Arial" w:cs="Arial"/>
          <w:sz w:val="24"/>
          <w:szCs w:val="24"/>
          <w:lang w:eastAsia="en-KE"/>
        </w:rPr>
      </w:pPr>
      <w:r w:rsidRPr="00AA2692">
        <w:rPr>
          <w:rFonts w:ascii="Arial" w:eastAsia="Times New Roman" w:hAnsi="Arial" w:cs="Arial"/>
          <w:b/>
          <w:bCs/>
          <w:sz w:val="24"/>
          <w:szCs w:val="24"/>
          <w:lang w:eastAsia="en-KE"/>
        </w:rPr>
        <w:t>Sideloading Requirements</w:t>
      </w:r>
      <w:r w:rsidRPr="00AA2692">
        <w:rPr>
          <w:rFonts w:ascii="Arial" w:eastAsia="Times New Roman" w:hAnsi="Arial" w:cs="Arial"/>
          <w:sz w:val="24"/>
          <w:szCs w:val="24"/>
          <w:lang w:eastAsia="en-KE"/>
        </w:rPr>
        <w:t xml:space="preserve">: Requiring hardware platforms to allow users to install apps from alternative, third-party marketplaces </w:t>
      </w:r>
      <w:proofErr w:type="gramStart"/>
      <w:r w:rsidRPr="00AA2692">
        <w:rPr>
          <w:rFonts w:ascii="Arial" w:eastAsia="Times New Roman" w:hAnsi="Arial" w:cs="Arial"/>
          <w:sz w:val="24"/>
          <w:szCs w:val="24"/>
          <w:lang w:eastAsia="en-KE"/>
        </w:rPr>
        <w:t>breaks</w:t>
      </w:r>
      <w:proofErr w:type="gramEnd"/>
      <w:r w:rsidRPr="00AA2692">
        <w:rPr>
          <w:rFonts w:ascii="Arial" w:eastAsia="Times New Roman" w:hAnsi="Arial" w:cs="Arial"/>
          <w:sz w:val="24"/>
          <w:szCs w:val="24"/>
          <w:lang w:eastAsia="en-KE"/>
        </w:rPr>
        <w:t xml:space="preserve"> the primary platform's distribution monopoly.</w:t>
      </w:r>
    </w:p>
    <w:p w14:paraId="7F747724"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When platforms are forced to open their ecosystems, their network effects can break down. If consumers can access a platform's core benefits without being confined to its specific hardware or interface, the platform's switching costs drop, opening the door for low-cost competitors to win over users.</w:t>
      </w:r>
    </w:p>
    <w:p w14:paraId="320BA544" w14:textId="77777777" w:rsidR="00AA2692" w:rsidRPr="00AA2692" w:rsidRDefault="00AA2692" w:rsidP="00AA2692">
      <w:pPr>
        <w:spacing w:line="240" w:lineRule="auto"/>
        <w:rPr>
          <w:rFonts w:ascii="Arial" w:eastAsia="Times New Roman" w:hAnsi="Arial" w:cs="Arial"/>
          <w:b/>
          <w:bCs/>
          <w:sz w:val="24"/>
          <w:szCs w:val="24"/>
          <w:lang w:eastAsia="en-KE"/>
        </w:rPr>
      </w:pPr>
      <w:r w:rsidRPr="00AA2692">
        <w:rPr>
          <w:rFonts w:ascii="Arial" w:eastAsia="Times New Roman" w:hAnsi="Arial" w:cs="Arial"/>
          <w:b/>
          <w:bCs/>
          <w:sz w:val="24"/>
          <w:szCs w:val="24"/>
          <w:lang w:eastAsia="en-KE"/>
        </w:rPr>
        <w:t>4. Structural Breakup Assessments</w:t>
      </w:r>
    </w:p>
    <w:p w14:paraId="03CFE345"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The ultimate regulatory penalty for an absolute monopoly is a structural breakup under antitrust laws (e.g., the US Sherman Antitrust Act).</w:t>
      </w:r>
    </w:p>
    <w:p w14:paraId="594E7F11"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When evaluating companies facing structural antitrust litigation, analysts divide the corporate entity into independent operating segments:</w:t>
      </w:r>
    </w:p>
    <w:p w14:paraId="336DA770" w14:textId="77777777" w:rsidR="00AA2692" w:rsidRPr="00AA2692" w:rsidRDefault="00AA2692" w:rsidP="00AA2692">
      <w:pPr>
        <w:spacing w:line="240" w:lineRule="auto"/>
        <w:rPr>
          <w:rFonts w:ascii="Arial" w:eastAsia="Times New Roman" w:hAnsi="Arial" w:cs="Arial"/>
          <w:sz w:val="24"/>
          <w:szCs w:val="24"/>
          <w:lang w:eastAsia="en-KE"/>
        </w:rPr>
      </w:pPr>
      <w:proofErr w:type="gramStart"/>
      <w:r w:rsidRPr="00AA2692">
        <w:rPr>
          <w:rFonts w:ascii="Arial" w:eastAsia="Times New Roman" w:hAnsi="Arial" w:cs="Arial"/>
          <w:sz w:val="24"/>
          <w:szCs w:val="24"/>
          <w:lang w:eastAsia="en-KE"/>
        </w:rPr>
        <w:t>\(</w:t>
      </w:r>
      <w:proofErr w:type="gramEnd"/>
      <w:r w:rsidRPr="00AA2692">
        <w:rPr>
          <w:rFonts w:ascii="Arial" w:eastAsia="Times New Roman" w:hAnsi="Arial" w:cs="Arial"/>
          <w:sz w:val="24"/>
          <w:szCs w:val="24"/>
          <w:lang w:eastAsia="en-KE"/>
        </w:rPr>
        <w:t>\text{Total\ Breakup\ Valuation}=\sum (\text{Standalone\ Segment\ Free\ Cash\ Flows}\times \text{Sector\ Multiple})-\text{Friction\ Fines}-\text{Disutility\ Dissolution\ Costs}\)</w:t>
      </w:r>
    </w:p>
    <w:p w14:paraId="10BD3B9F"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A forced corporate breakup alters the company's competitive dynamics. While a spin-off can unlock hidden asset values by freeing agile business units from corporate oversight, it also dismantles the cross-subsidies and data sharing advantages that gave the parent company its dominant market position.</w:t>
      </w:r>
    </w:p>
    <w:p w14:paraId="46A504A0"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Once these integrated segments are separated, their standalone economic moats are often significantly weaker than when they operated as a unified ecosystem.</w:t>
      </w:r>
    </w:p>
    <w:p w14:paraId="43AF3B00" w14:textId="77777777" w:rsidR="00AA2692" w:rsidRPr="00AA2692" w:rsidRDefault="00AA2692" w:rsidP="00AA2692">
      <w:pPr>
        <w:spacing w:before="480" w:after="48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pict w14:anchorId="63264EA9">
          <v:rect id="_x0000_i1057" style="width:0;height:1.5pt" o:hralign="center" o:hrstd="t" o:hr="t" fillcolor="#a0a0a0" stroked="f"/>
        </w:pict>
      </w:r>
    </w:p>
    <w:p w14:paraId="347756C7" w14:textId="77777777" w:rsidR="00AA2692" w:rsidRPr="00AA2692" w:rsidRDefault="00AA2692" w:rsidP="00AA2692">
      <w:pPr>
        <w:spacing w:before="480" w:after="480" w:line="240" w:lineRule="auto"/>
        <w:rPr>
          <w:rFonts w:ascii="Arial" w:eastAsia="Times New Roman" w:hAnsi="Arial" w:cs="Arial"/>
          <w:b/>
          <w:bCs/>
          <w:sz w:val="30"/>
          <w:szCs w:val="30"/>
          <w:lang w:eastAsia="en-KE"/>
        </w:rPr>
      </w:pPr>
      <w:r w:rsidRPr="00AA2692">
        <w:rPr>
          <w:rFonts w:ascii="Arial" w:eastAsia="Times New Roman" w:hAnsi="Arial" w:cs="Arial"/>
          <w:b/>
          <w:bCs/>
          <w:sz w:val="30"/>
          <w:szCs w:val="30"/>
          <w:lang w:eastAsia="en-KE"/>
        </w:rPr>
        <w:t>Strategic Analytical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363"/>
        <w:gridCol w:w="2684"/>
        <w:gridCol w:w="2777"/>
      </w:tblGrid>
      <w:tr w:rsidR="00AA2692" w:rsidRPr="00AA2692" w14:paraId="3CB6E4A5" w14:textId="77777777" w:rsidTr="00AA2692">
        <w:trPr>
          <w:tblCellSpacing w:w="15" w:type="dxa"/>
        </w:trPr>
        <w:tc>
          <w:tcPr>
            <w:tcW w:w="0" w:type="auto"/>
            <w:tcBorders>
              <w:bottom w:val="single" w:sz="8" w:space="0" w:color="363840"/>
            </w:tcBorders>
            <w:vAlign w:val="center"/>
            <w:hideMark/>
          </w:tcPr>
          <w:p w14:paraId="6148D9B9"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Core Vector</w:t>
            </w:r>
          </w:p>
        </w:tc>
        <w:tc>
          <w:tcPr>
            <w:tcW w:w="0" w:type="auto"/>
            <w:tcBorders>
              <w:bottom w:val="single" w:sz="8" w:space="0" w:color="363840"/>
            </w:tcBorders>
            <w:vAlign w:val="center"/>
            <w:hideMark/>
          </w:tcPr>
          <w:p w14:paraId="42D56859"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Section 1: Automated Scripting</w:t>
            </w:r>
          </w:p>
        </w:tc>
        <w:tc>
          <w:tcPr>
            <w:tcW w:w="0" w:type="auto"/>
            <w:tcBorders>
              <w:bottom w:val="single" w:sz="8" w:space="0" w:color="363840"/>
            </w:tcBorders>
            <w:vAlign w:val="center"/>
            <w:hideMark/>
          </w:tcPr>
          <w:p w14:paraId="1010E584"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Section 2: Owner Earnings Case Study</w:t>
            </w:r>
          </w:p>
        </w:tc>
        <w:tc>
          <w:tcPr>
            <w:tcW w:w="0" w:type="auto"/>
            <w:tcBorders>
              <w:bottom w:val="single" w:sz="8" w:space="0" w:color="363840"/>
            </w:tcBorders>
            <w:vAlign w:val="center"/>
            <w:hideMark/>
          </w:tcPr>
          <w:p w14:paraId="7341C1DB" w14:textId="77777777" w:rsidR="00AA2692" w:rsidRPr="00AA2692" w:rsidRDefault="00AA2692" w:rsidP="00AA2692">
            <w:pPr>
              <w:spacing w:after="0" w:line="240" w:lineRule="auto"/>
              <w:jc w:val="center"/>
              <w:rPr>
                <w:rFonts w:ascii="Arial" w:eastAsia="Times New Roman" w:hAnsi="Arial" w:cs="Arial"/>
                <w:b/>
                <w:bCs/>
                <w:sz w:val="21"/>
                <w:szCs w:val="21"/>
                <w:lang w:eastAsia="en-KE"/>
              </w:rPr>
            </w:pPr>
            <w:r w:rsidRPr="00AA2692">
              <w:rPr>
                <w:rFonts w:ascii="Arial" w:eastAsia="Times New Roman" w:hAnsi="Arial" w:cs="Arial"/>
                <w:b/>
                <w:bCs/>
                <w:sz w:val="21"/>
                <w:szCs w:val="21"/>
                <w:lang w:eastAsia="en-KE"/>
              </w:rPr>
              <w:t>Section 3: Regulatory Risk Assessment</w:t>
            </w:r>
          </w:p>
        </w:tc>
      </w:tr>
      <w:tr w:rsidR="00AA2692" w:rsidRPr="00AA2692" w14:paraId="07AAEB2B" w14:textId="77777777" w:rsidTr="00AA2692">
        <w:trPr>
          <w:tblCellSpacing w:w="15" w:type="dxa"/>
        </w:trPr>
        <w:tc>
          <w:tcPr>
            <w:tcW w:w="0" w:type="auto"/>
            <w:tcBorders>
              <w:bottom w:val="single" w:sz="8" w:space="0" w:color="363840"/>
            </w:tcBorders>
            <w:vAlign w:val="center"/>
            <w:hideMark/>
          </w:tcPr>
          <w:p w14:paraId="4F6E71F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Primary Goal</w:t>
            </w:r>
          </w:p>
        </w:tc>
        <w:tc>
          <w:tcPr>
            <w:tcW w:w="0" w:type="auto"/>
            <w:tcBorders>
              <w:bottom w:val="single" w:sz="8" w:space="0" w:color="363840"/>
            </w:tcBorders>
            <w:vAlign w:val="center"/>
            <w:hideMark/>
          </w:tcPr>
          <w:p w14:paraId="5B1723BD"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Streamlining financial statement red flag checks.</w:t>
            </w:r>
          </w:p>
        </w:tc>
        <w:tc>
          <w:tcPr>
            <w:tcW w:w="0" w:type="auto"/>
            <w:tcBorders>
              <w:bottom w:val="single" w:sz="8" w:space="0" w:color="363840"/>
            </w:tcBorders>
            <w:vAlign w:val="center"/>
            <w:hideMark/>
          </w:tcPr>
          <w:p w14:paraId="21C2F20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Calculating real, unencumbered operating cash flows.</w:t>
            </w:r>
          </w:p>
        </w:tc>
        <w:tc>
          <w:tcPr>
            <w:tcW w:w="0" w:type="auto"/>
            <w:tcBorders>
              <w:bottom w:val="single" w:sz="8" w:space="0" w:color="363840"/>
            </w:tcBorders>
            <w:vAlign w:val="center"/>
            <w:hideMark/>
          </w:tcPr>
          <w:p w14:paraId="4ECC1E15"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Evaluating if an economic moat can survive antitrust action.</w:t>
            </w:r>
          </w:p>
        </w:tc>
      </w:tr>
      <w:tr w:rsidR="00AA2692" w:rsidRPr="00AA2692" w14:paraId="650261FC" w14:textId="77777777" w:rsidTr="00AA2692">
        <w:trPr>
          <w:tblCellSpacing w:w="15" w:type="dxa"/>
        </w:trPr>
        <w:tc>
          <w:tcPr>
            <w:tcW w:w="0" w:type="auto"/>
            <w:tcBorders>
              <w:bottom w:val="single" w:sz="8" w:space="0" w:color="363840"/>
            </w:tcBorders>
            <w:vAlign w:val="center"/>
            <w:hideMark/>
          </w:tcPr>
          <w:p w14:paraId="430C7470"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lastRenderedPageBreak/>
              <w:t>Key Risk Tracked</w:t>
            </w:r>
          </w:p>
        </w:tc>
        <w:tc>
          <w:tcPr>
            <w:tcW w:w="0" w:type="auto"/>
            <w:tcBorders>
              <w:bottom w:val="single" w:sz="8" w:space="0" w:color="363840"/>
            </w:tcBorders>
            <w:vAlign w:val="center"/>
            <w:hideMark/>
          </w:tcPr>
          <w:p w14:paraId="4FDBBFC8"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Internal accounting distortions and leverage.</w:t>
            </w:r>
          </w:p>
        </w:tc>
        <w:tc>
          <w:tcPr>
            <w:tcW w:w="0" w:type="auto"/>
            <w:tcBorders>
              <w:bottom w:val="single" w:sz="8" w:space="0" w:color="363840"/>
            </w:tcBorders>
            <w:vAlign w:val="center"/>
            <w:hideMark/>
          </w:tcPr>
          <w:p w14:paraId="3C59465B"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Heavy capital expenditure requirements.</w:t>
            </w:r>
          </w:p>
        </w:tc>
        <w:tc>
          <w:tcPr>
            <w:tcW w:w="0" w:type="auto"/>
            <w:tcBorders>
              <w:bottom w:val="single" w:sz="8" w:space="0" w:color="363840"/>
            </w:tcBorders>
            <w:vAlign w:val="center"/>
            <w:hideMark/>
          </w:tcPr>
          <w:p w14:paraId="47ECDDB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Legal interventions, ecosystem opening, and fee caps.</w:t>
            </w:r>
          </w:p>
        </w:tc>
      </w:tr>
      <w:tr w:rsidR="00AA2692" w:rsidRPr="00AA2692" w14:paraId="640D9D77" w14:textId="77777777" w:rsidTr="00AA2692">
        <w:trPr>
          <w:tblCellSpacing w:w="15" w:type="dxa"/>
        </w:trPr>
        <w:tc>
          <w:tcPr>
            <w:tcW w:w="0" w:type="auto"/>
            <w:tcBorders>
              <w:bottom w:val="nil"/>
            </w:tcBorders>
            <w:vAlign w:val="center"/>
            <w:hideMark/>
          </w:tcPr>
          <w:p w14:paraId="2775FCB4"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b/>
                <w:bCs/>
                <w:sz w:val="21"/>
                <w:szCs w:val="21"/>
                <w:lang w:eastAsia="en-KE"/>
              </w:rPr>
              <w:t>Core Metric</w:t>
            </w:r>
          </w:p>
        </w:tc>
        <w:tc>
          <w:tcPr>
            <w:tcW w:w="0" w:type="auto"/>
            <w:tcBorders>
              <w:bottom w:val="nil"/>
            </w:tcBorders>
            <w:vAlign w:val="center"/>
            <w:hideMark/>
          </w:tcPr>
          <w:p w14:paraId="746C5E67"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Margin levels and working capital growth rates.</w:t>
            </w:r>
          </w:p>
        </w:tc>
        <w:tc>
          <w:tcPr>
            <w:tcW w:w="0" w:type="auto"/>
            <w:tcBorders>
              <w:bottom w:val="nil"/>
            </w:tcBorders>
            <w:vAlign w:val="center"/>
            <w:hideMark/>
          </w:tcPr>
          <w:p w14:paraId="7C6E8D86"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Owner Earnings relative to reported Net Income.</w:t>
            </w:r>
          </w:p>
        </w:tc>
        <w:tc>
          <w:tcPr>
            <w:tcW w:w="0" w:type="auto"/>
            <w:tcBorders>
              <w:bottom w:val="nil"/>
            </w:tcBorders>
            <w:vAlign w:val="center"/>
            <w:hideMark/>
          </w:tcPr>
          <w:p w14:paraId="3838547A" w14:textId="77777777" w:rsidR="00AA2692" w:rsidRPr="00AA2692" w:rsidRDefault="00AA2692" w:rsidP="00AA2692">
            <w:pPr>
              <w:spacing w:after="0" w:line="240" w:lineRule="auto"/>
              <w:rPr>
                <w:rFonts w:ascii="Arial" w:eastAsia="Times New Roman" w:hAnsi="Arial" w:cs="Arial"/>
                <w:sz w:val="21"/>
                <w:szCs w:val="21"/>
                <w:lang w:eastAsia="en-KE"/>
              </w:rPr>
            </w:pPr>
            <w:r w:rsidRPr="00AA2692">
              <w:rPr>
                <w:rFonts w:ascii="Arial" w:eastAsia="Times New Roman" w:hAnsi="Arial" w:cs="Arial"/>
                <w:sz w:val="21"/>
                <w:szCs w:val="21"/>
                <w:lang w:eastAsia="en-KE"/>
              </w:rPr>
              <w:t>Take-rate sensitivities and standalone break-up values.</w:t>
            </w:r>
          </w:p>
        </w:tc>
      </w:tr>
    </w:tbl>
    <w:p w14:paraId="795ED391"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By using this three-part evaluation method, an investor can comprehensively </w:t>
      </w:r>
      <w:proofErr w:type="spellStart"/>
      <w:r w:rsidRPr="00AA2692">
        <w:rPr>
          <w:rFonts w:ascii="Arial" w:eastAsia="Times New Roman" w:hAnsi="Arial" w:cs="Arial"/>
          <w:sz w:val="24"/>
          <w:szCs w:val="24"/>
          <w:lang w:eastAsia="en-KE"/>
        </w:rPr>
        <w:t>analyze</w:t>
      </w:r>
      <w:proofErr w:type="spellEnd"/>
      <w:r w:rsidRPr="00AA2692">
        <w:rPr>
          <w:rFonts w:ascii="Arial" w:eastAsia="Times New Roman" w:hAnsi="Arial" w:cs="Arial"/>
          <w:sz w:val="24"/>
          <w:szCs w:val="24"/>
          <w:lang w:eastAsia="en-KE"/>
        </w:rPr>
        <w:t xml:space="preserve"> a modern technology company. The </w:t>
      </w:r>
      <w:r w:rsidRPr="00AA2692">
        <w:rPr>
          <w:rFonts w:ascii="Arial" w:eastAsia="Times New Roman" w:hAnsi="Arial" w:cs="Arial"/>
          <w:b/>
          <w:bCs/>
          <w:sz w:val="24"/>
          <w:szCs w:val="24"/>
          <w:lang w:eastAsia="en-KE"/>
        </w:rPr>
        <w:t>Python script</w:t>
      </w:r>
      <w:r w:rsidRPr="00AA2692">
        <w:rPr>
          <w:rFonts w:ascii="Arial" w:eastAsia="Times New Roman" w:hAnsi="Arial" w:cs="Arial"/>
          <w:sz w:val="24"/>
          <w:szCs w:val="24"/>
          <w:lang w:eastAsia="en-KE"/>
        </w:rPr>
        <w:t xml:space="preserve"> flags internal accounting and balance sheet risks, the </w:t>
      </w:r>
      <w:r w:rsidRPr="00AA2692">
        <w:rPr>
          <w:rFonts w:ascii="Arial" w:eastAsia="Times New Roman" w:hAnsi="Arial" w:cs="Arial"/>
          <w:b/>
          <w:bCs/>
          <w:sz w:val="24"/>
          <w:szCs w:val="24"/>
          <w:lang w:eastAsia="en-KE"/>
        </w:rPr>
        <w:t>Owner Earnings framework</w:t>
      </w:r>
      <w:r w:rsidRPr="00AA2692">
        <w:rPr>
          <w:rFonts w:ascii="Arial" w:eastAsia="Times New Roman" w:hAnsi="Arial" w:cs="Arial"/>
          <w:sz w:val="24"/>
          <w:szCs w:val="24"/>
          <w:lang w:eastAsia="en-KE"/>
        </w:rPr>
        <w:t xml:space="preserve"> verifies the true cash flow strength of the underlying business, and the </w:t>
      </w:r>
      <w:r w:rsidRPr="00AA2692">
        <w:rPr>
          <w:rFonts w:ascii="Arial" w:eastAsia="Times New Roman" w:hAnsi="Arial" w:cs="Arial"/>
          <w:b/>
          <w:bCs/>
          <w:sz w:val="24"/>
          <w:szCs w:val="24"/>
          <w:lang w:eastAsia="en-KE"/>
        </w:rPr>
        <w:t>regulatory audit</w:t>
      </w:r>
      <w:r w:rsidRPr="00AA2692">
        <w:rPr>
          <w:rFonts w:ascii="Arial" w:eastAsia="Times New Roman" w:hAnsi="Arial" w:cs="Arial"/>
          <w:sz w:val="24"/>
          <w:szCs w:val="24"/>
          <w:lang w:eastAsia="en-KE"/>
        </w:rPr>
        <w:t xml:space="preserve"> ensures that cash generation is insulated from shifting global antitrust and legal policies.</w:t>
      </w:r>
    </w:p>
    <w:p w14:paraId="45E74CC0" w14:textId="77777777" w:rsidR="00AA2692" w:rsidRPr="00AA2692" w:rsidRDefault="00AA2692" w:rsidP="00AA2692">
      <w:pPr>
        <w:spacing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To explore this investment framework further, I can:</w:t>
      </w:r>
    </w:p>
    <w:p w14:paraId="55782AF4" w14:textId="77777777" w:rsidR="00AA2692" w:rsidRPr="00AA2692" w:rsidRDefault="00AA2692" w:rsidP="00AA2692">
      <w:pPr>
        <w:numPr>
          <w:ilvl w:val="0"/>
          <w:numId w:val="15"/>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Show how to adapt the </w:t>
      </w:r>
      <w:r w:rsidRPr="00AA2692">
        <w:rPr>
          <w:rFonts w:ascii="Arial" w:eastAsia="Times New Roman" w:hAnsi="Arial" w:cs="Arial"/>
          <w:b/>
          <w:bCs/>
          <w:sz w:val="24"/>
          <w:szCs w:val="24"/>
          <w:lang w:eastAsia="en-KE"/>
        </w:rPr>
        <w:t>Python tool script</w:t>
      </w:r>
      <w:r w:rsidRPr="00AA2692">
        <w:rPr>
          <w:rFonts w:ascii="Arial" w:eastAsia="Times New Roman" w:hAnsi="Arial" w:cs="Arial"/>
          <w:sz w:val="24"/>
          <w:szCs w:val="24"/>
          <w:lang w:eastAsia="en-KE"/>
        </w:rPr>
        <w:t xml:space="preserve"> to scan the 10-K </w:t>
      </w:r>
      <w:r w:rsidRPr="00AA2692">
        <w:rPr>
          <w:rFonts w:ascii="Arial" w:eastAsia="Times New Roman" w:hAnsi="Arial" w:cs="Arial"/>
          <w:b/>
          <w:bCs/>
          <w:sz w:val="24"/>
          <w:szCs w:val="24"/>
          <w:lang w:eastAsia="en-KE"/>
        </w:rPr>
        <w:t>Risk Factors (Item 1A)</w:t>
      </w:r>
      <w:r w:rsidRPr="00AA2692">
        <w:rPr>
          <w:rFonts w:ascii="Arial" w:eastAsia="Times New Roman" w:hAnsi="Arial" w:cs="Arial"/>
          <w:sz w:val="24"/>
          <w:szCs w:val="24"/>
          <w:lang w:eastAsia="en-KE"/>
        </w:rPr>
        <w:t xml:space="preserve"> for specific legal keywords</w:t>
      </w:r>
    </w:p>
    <w:p w14:paraId="7E14BE3C" w14:textId="77777777" w:rsidR="00AA2692" w:rsidRPr="00AA2692" w:rsidRDefault="00AA2692" w:rsidP="00AA2692">
      <w:pPr>
        <w:numPr>
          <w:ilvl w:val="0"/>
          <w:numId w:val="15"/>
        </w:numPr>
        <w:spacing w:after="0" w:line="240" w:lineRule="auto"/>
        <w:rPr>
          <w:rFonts w:ascii="Arial" w:eastAsia="Times New Roman" w:hAnsi="Arial" w:cs="Arial"/>
          <w:sz w:val="24"/>
          <w:szCs w:val="24"/>
          <w:lang w:eastAsia="en-KE"/>
        </w:rPr>
      </w:pPr>
      <w:r w:rsidRPr="00AA2692">
        <w:rPr>
          <w:rFonts w:ascii="Arial" w:eastAsia="Times New Roman" w:hAnsi="Arial" w:cs="Arial"/>
          <w:sz w:val="24"/>
          <w:szCs w:val="24"/>
          <w:lang w:eastAsia="en-KE"/>
        </w:rPr>
        <w:t xml:space="preserve">Provide a template to stress-test Apple’s services division against a </w:t>
      </w:r>
      <w:r w:rsidRPr="00AA2692">
        <w:rPr>
          <w:rFonts w:ascii="Arial" w:eastAsia="Times New Roman" w:hAnsi="Arial" w:cs="Arial"/>
          <w:b/>
          <w:bCs/>
          <w:sz w:val="24"/>
          <w:szCs w:val="24"/>
          <w:lang w:eastAsia="en-KE"/>
        </w:rPr>
        <w:t>global drop in app store take-rates</w:t>
      </w:r>
    </w:p>
    <w:p w14:paraId="7CD2FDB4" w14:textId="77777777" w:rsidR="00AA2692" w:rsidRPr="00AA2692" w:rsidRDefault="00AA2692" w:rsidP="00AA2692">
      <w:pPr>
        <w:numPr>
          <w:ilvl w:val="0"/>
          <w:numId w:val="15"/>
        </w:numPr>
        <w:spacing w:after="0" w:line="240" w:lineRule="auto"/>
        <w:rPr>
          <w:rFonts w:ascii="Arial" w:eastAsia="Times New Roman" w:hAnsi="Arial" w:cs="Arial"/>
          <w:sz w:val="24"/>
          <w:szCs w:val="24"/>
          <w:lang w:eastAsia="en-KE"/>
        </w:rPr>
      </w:pPr>
      <w:proofErr w:type="spellStart"/>
      <w:r w:rsidRPr="00AA2692">
        <w:rPr>
          <w:rFonts w:ascii="Arial" w:eastAsia="Times New Roman" w:hAnsi="Arial" w:cs="Arial"/>
          <w:sz w:val="24"/>
          <w:szCs w:val="24"/>
          <w:lang w:eastAsia="en-KE"/>
        </w:rPr>
        <w:t>Analyze</w:t>
      </w:r>
      <w:proofErr w:type="spellEnd"/>
      <w:r w:rsidRPr="00AA2692">
        <w:rPr>
          <w:rFonts w:ascii="Arial" w:eastAsia="Times New Roman" w:hAnsi="Arial" w:cs="Arial"/>
          <w:sz w:val="24"/>
          <w:szCs w:val="24"/>
          <w:lang w:eastAsia="en-KE"/>
        </w:rPr>
        <w:t xml:space="preserve"> how </w:t>
      </w:r>
      <w:r w:rsidRPr="00AA2692">
        <w:rPr>
          <w:rFonts w:ascii="Arial" w:eastAsia="Times New Roman" w:hAnsi="Arial" w:cs="Arial"/>
          <w:b/>
          <w:bCs/>
          <w:sz w:val="24"/>
          <w:szCs w:val="24"/>
          <w:lang w:eastAsia="en-KE"/>
        </w:rPr>
        <w:t>historical antitrust cases</w:t>
      </w:r>
      <w:r w:rsidRPr="00AA2692">
        <w:rPr>
          <w:rFonts w:ascii="Arial" w:eastAsia="Times New Roman" w:hAnsi="Arial" w:cs="Arial"/>
          <w:sz w:val="24"/>
          <w:szCs w:val="24"/>
          <w:lang w:eastAsia="en-KE"/>
        </w:rPr>
        <w:t xml:space="preserve"> (e.g., Microsoft 2001) altered long-term economic moats</w:t>
      </w:r>
    </w:p>
    <w:p w14:paraId="3D92CCFC" w14:textId="77777777" w:rsidR="008D54BE" w:rsidRPr="008D54BE" w:rsidRDefault="008D54BE" w:rsidP="008D54BE">
      <w:pPr>
        <w:spacing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1: Natural Language Processing (NLP) SEC Item 1A Risk Factors Auditor</w:t>
      </w:r>
    </w:p>
    <w:p w14:paraId="43CEA98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To evaluate exogenous legal threats, an investor must look beyond the numerical data found in standard financial statements. Warren Buffett emphasizes reading the narrative portions of a Form 10-K to understand how management identifies risks. However, manual parsing of the </w:t>
      </w:r>
      <w:r w:rsidRPr="008D54BE">
        <w:rPr>
          <w:rFonts w:ascii="Arial" w:eastAsia="Times New Roman" w:hAnsi="Arial" w:cs="Arial"/>
          <w:b/>
          <w:bCs/>
          <w:sz w:val="24"/>
          <w:szCs w:val="24"/>
          <w:lang w:eastAsia="en-KE"/>
        </w:rPr>
        <w:t>Item 1A (Risk Factors)</w:t>
      </w:r>
      <w:r w:rsidRPr="008D54BE">
        <w:rPr>
          <w:rFonts w:ascii="Arial" w:eastAsia="Times New Roman" w:hAnsi="Arial" w:cs="Arial"/>
          <w:sz w:val="24"/>
          <w:szCs w:val="24"/>
          <w:lang w:eastAsia="en-KE"/>
        </w:rPr>
        <w:t xml:space="preserve"> section across multiple years can lead to oversight due to the dense legal verbiage. [</w:t>
      </w:r>
      <w:hyperlink r:id="rId124"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6A49780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Python implementation below connects directly to the SEC EDGAR API, extracts the unstructured text of Item 1A using a regex-based parser, and deploys natural language processing (NLP) to quantify the frequency and sentiment density of specific legal and antitrust keywords.</w:t>
      </w:r>
    </w:p>
    <w:p w14:paraId="1F8F81C9"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Advanced Python NLP Script</w:t>
      </w:r>
    </w:p>
    <w:p w14:paraId="5F72C78C" w14:textId="77777777" w:rsidR="008D54BE" w:rsidRPr="008D54BE" w:rsidRDefault="008D54BE" w:rsidP="008D54BE">
      <w:pPr>
        <w:spacing w:after="0" w:line="240" w:lineRule="auto"/>
        <w:rPr>
          <w:rFonts w:ascii="Arial" w:eastAsia="Times New Roman" w:hAnsi="Arial" w:cs="Arial"/>
          <w:sz w:val="30"/>
          <w:szCs w:val="30"/>
          <w:lang w:eastAsia="en-KE"/>
        </w:rPr>
      </w:pPr>
      <w:r w:rsidRPr="008D54BE">
        <w:rPr>
          <w:rFonts w:ascii="Arial" w:eastAsia="Times New Roman" w:hAnsi="Arial" w:cs="Arial"/>
          <w:sz w:val="30"/>
          <w:szCs w:val="30"/>
          <w:lang w:eastAsia="en-KE"/>
        </w:rPr>
        <w:t>python</w:t>
      </w:r>
    </w:p>
    <w:p w14:paraId="515E234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requests</w:t>
      </w:r>
    </w:p>
    <w:p w14:paraId="237CE17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json</w:t>
      </w:r>
    </w:p>
    <w:p w14:paraId="08E3722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re</w:t>
      </w:r>
    </w:p>
    <w:p w14:paraId="189FBBD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from bs4 import </w:t>
      </w:r>
      <w:proofErr w:type="spellStart"/>
      <w:r w:rsidRPr="008D54BE">
        <w:rPr>
          <w:rFonts w:ascii="Courier New" w:eastAsia="Times New Roman" w:hAnsi="Courier New" w:cs="Courier New"/>
          <w:sz w:val="21"/>
          <w:szCs w:val="21"/>
          <w:lang w:eastAsia="en-KE"/>
        </w:rPr>
        <w:t>BeautifulSoup</w:t>
      </w:r>
      <w:proofErr w:type="spellEnd"/>
    </w:p>
    <w:p w14:paraId="42F596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pandas as pd</w:t>
      </w:r>
    </w:p>
    <w:p w14:paraId="629D4D3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7A8982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class </w:t>
      </w:r>
      <w:proofErr w:type="spellStart"/>
      <w:r w:rsidRPr="008D54BE">
        <w:rPr>
          <w:rFonts w:ascii="Courier New" w:eastAsia="Times New Roman" w:hAnsi="Courier New" w:cs="Courier New"/>
          <w:sz w:val="21"/>
          <w:szCs w:val="21"/>
          <w:lang w:eastAsia="en-KE"/>
        </w:rPr>
        <w:t>SECRiskFactorAuditor</w:t>
      </w:r>
      <w:proofErr w:type="spellEnd"/>
      <w:r w:rsidRPr="008D54BE">
        <w:rPr>
          <w:rFonts w:ascii="Courier New" w:eastAsia="Times New Roman" w:hAnsi="Courier New" w:cs="Courier New"/>
          <w:sz w:val="21"/>
          <w:szCs w:val="21"/>
          <w:lang w:eastAsia="en-KE"/>
        </w:rPr>
        <w:t>:</w:t>
      </w:r>
    </w:p>
    <w:p w14:paraId="29E1706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__</w:t>
      </w:r>
      <w:proofErr w:type="spellStart"/>
      <w:r w:rsidRPr="008D54BE">
        <w:rPr>
          <w:rFonts w:ascii="Courier New" w:eastAsia="Times New Roman" w:hAnsi="Courier New" w:cs="Courier New"/>
          <w:sz w:val="21"/>
          <w:szCs w:val="21"/>
          <w:lang w:eastAsia="en-KE"/>
        </w:rPr>
        <w:t>init</w:t>
      </w:r>
      <w:proofErr w:type="spellEnd"/>
      <w:r w:rsidRPr="008D54BE">
        <w:rPr>
          <w:rFonts w:ascii="Courier New" w:eastAsia="Times New Roman" w:hAnsi="Courier New" w:cs="Courier New"/>
          <w:sz w:val="21"/>
          <w:szCs w:val="21"/>
          <w:lang w:eastAsia="en-KE"/>
        </w:rPr>
        <w:t>_</w:t>
      </w:r>
      <w:proofErr w:type="gramStart"/>
      <w:r w:rsidRPr="008D54BE">
        <w:rPr>
          <w:rFonts w:ascii="Courier New" w:eastAsia="Times New Roman" w:hAnsi="Courier New" w:cs="Courier New"/>
          <w:sz w:val="21"/>
          <w:szCs w:val="21"/>
          <w:lang w:eastAsia="en-KE"/>
        </w:rPr>
        <w:t>_(</w:t>
      </w:r>
      <w:proofErr w:type="gramEnd"/>
      <w:r w:rsidRPr="008D54BE">
        <w:rPr>
          <w:rFonts w:ascii="Courier New" w:eastAsia="Times New Roman" w:hAnsi="Courier New" w:cs="Courier New"/>
          <w:sz w:val="21"/>
          <w:szCs w:val="21"/>
          <w:lang w:eastAsia="en-KE"/>
        </w:rPr>
        <w:t xml:space="preserve">self, ticker, </w:t>
      </w:r>
      <w:proofErr w:type="spellStart"/>
      <w:r w:rsidRPr="008D54BE">
        <w:rPr>
          <w:rFonts w:ascii="Courier New" w:eastAsia="Times New Roman" w:hAnsi="Courier New" w:cs="Courier New"/>
          <w:sz w:val="21"/>
          <w:szCs w:val="21"/>
          <w:lang w:eastAsia="en-KE"/>
        </w:rPr>
        <w:t>email_header</w:t>
      </w:r>
      <w:proofErr w:type="spellEnd"/>
      <w:r w:rsidRPr="008D54BE">
        <w:rPr>
          <w:rFonts w:ascii="Courier New" w:eastAsia="Times New Roman" w:hAnsi="Courier New" w:cs="Courier New"/>
          <w:sz w:val="21"/>
          <w:szCs w:val="21"/>
          <w:lang w:eastAsia="en-KE"/>
        </w:rPr>
        <w:t>):</w:t>
      </w:r>
    </w:p>
    <w:p w14:paraId="48A1D24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self.ticker</w:t>
      </w:r>
      <w:proofErr w:type="spellEnd"/>
      <w:proofErr w:type="gram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ticker.upper</w:t>
      </w:r>
      <w:proofErr w:type="spellEnd"/>
      <w:r w:rsidRPr="008D54BE">
        <w:rPr>
          <w:rFonts w:ascii="Courier New" w:eastAsia="Times New Roman" w:hAnsi="Courier New" w:cs="Courier New"/>
          <w:sz w:val="21"/>
          <w:szCs w:val="21"/>
          <w:lang w:eastAsia="en-KE"/>
        </w:rPr>
        <w:t>()</w:t>
      </w:r>
    </w:p>
    <w:p w14:paraId="030D6DE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self.headers</w:t>
      </w:r>
      <w:proofErr w:type="spellEnd"/>
      <w:proofErr w:type="gramEnd"/>
      <w:r w:rsidRPr="008D54BE">
        <w:rPr>
          <w:rFonts w:ascii="Courier New" w:eastAsia="Times New Roman" w:hAnsi="Courier New" w:cs="Courier New"/>
          <w:sz w:val="21"/>
          <w:szCs w:val="21"/>
          <w:lang w:eastAsia="en-KE"/>
        </w:rPr>
        <w:t xml:space="preserve"> = {"User-Agent": </w:t>
      </w:r>
      <w:proofErr w:type="spellStart"/>
      <w:r w:rsidRPr="008D54BE">
        <w:rPr>
          <w:rFonts w:ascii="Courier New" w:eastAsia="Times New Roman" w:hAnsi="Courier New" w:cs="Courier New"/>
          <w:sz w:val="21"/>
          <w:szCs w:val="21"/>
          <w:lang w:eastAsia="en-KE"/>
        </w:rPr>
        <w:t>email_header</w:t>
      </w:r>
      <w:proofErr w:type="spellEnd"/>
      <w:r w:rsidRPr="008D54BE">
        <w:rPr>
          <w:rFonts w:ascii="Courier New" w:eastAsia="Times New Roman" w:hAnsi="Courier New" w:cs="Courier New"/>
          <w:sz w:val="21"/>
          <w:szCs w:val="21"/>
          <w:lang w:eastAsia="en-KE"/>
        </w:rPr>
        <w:t>}</w:t>
      </w:r>
    </w:p>
    <w:p w14:paraId="353DE48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self.cik</w:t>
      </w:r>
      <w:proofErr w:type="spellEnd"/>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self._</w:t>
      </w:r>
      <w:proofErr w:type="spellStart"/>
      <w:proofErr w:type="gramEnd"/>
      <w:r w:rsidRPr="008D54BE">
        <w:rPr>
          <w:rFonts w:ascii="Courier New" w:eastAsia="Times New Roman" w:hAnsi="Courier New" w:cs="Courier New"/>
          <w:sz w:val="21"/>
          <w:szCs w:val="21"/>
          <w:lang w:eastAsia="en-KE"/>
        </w:rPr>
        <w:t>get_cik</w:t>
      </w:r>
      <w:proofErr w:type="spellEnd"/>
      <w:r w:rsidRPr="008D54BE">
        <w:rPr>
          <w:rFonts w:ascii="Courier New" w:eastAsia="Times New Roman" w:hAnsi="Courier New" w:cs="Courier New"/>
          <w:sz w:val="21"/>
          <w:szCs w:val="21"/>
          <w:lang w:eastAsia="en-KE"/>
        </w:rPr>
        <w:t>()</w:t>
      </w:r>
    </w:p>
    <w:p w14:paraId="2275C07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Legal and antitrust auditing keywords matrix</w:t>
      </w:r>
    </w:p>
    <w:p w14:paraId="1A64FAB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self.target</w:t>
      </w:r>
      <w:proofErr w:type="gramEnd"/>
      <w:r w:rsidRPr="008D54BE">
        <w:rPr>
          <w:rFonts w:ascii="Courier New" w:eastAsia="Times New Roman" w:hAnsi="Courier New" w:cs="Courier New"/>
          <w:sz w:val="21"/>
          <w:szCs w:val="21"/>
          <w:lang w:eastAsia="en-KE"/>
        </w:rPr>
        <w:t>_keywords</w:t>
      </w:r>
      <w:proofErr w:type="spellEnd"/>
      <w:r w:rsidRPr="008D54BE">
        <w:rPr>
          <w:rFonts w:ascii="Courier New" w:eastAsia="Times New Roman" w:hAnsi="Courier New" w:cs="Courier New"/>
          <w:sz w:val="21"/>
          <w:szCs w:val="21"/>
          <w:lang w:eastAsia="en-KE"/>
        </w:rPr>
        <w:t xml:space="preserve"> = [</w:t>
      </w:r>
    </w:p>
    <w:p w14:paraId="2EF2C00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"antitrust", "monopoly", "litigation", "</w:t>
      </w:r>
      <w:proofErr w:type="spellStart"/>
      <w:r w:rsidRPr="008D54BE">
        <w:rPr>
          <w:rFonts w:ascii="Courier New" w:eastAsia="Times New Roman" w:hAnsi="Courier New" w:cs="Courier New"/>
          <w:sz w:val="21"/>
          <w:szCs w:val="21"/>
          <w:lang w:eastAsia="en-KE"/>
        </w:rPr>
        <w:t>sherman</w:t>
      </w:r>
      <w:proofErr w:type="spellEnd"/>
      <w:r w:rsidRPr="008D54BE">
        <w:rPr>
          <w:rFonts w:ascii="Courier New" w:eastAsia="Times New Roman" w:hAnsi="Courier New" w:cs="Courier New"/>
          <w:sz w:val="21"/>
          <w:szCs w:val="21"/>
          <w:lang w:eastAsia="en-KE"/>
        </w:rPr>
        <w:t xml:space="preserve"> act",</w:t>
      </w:r>
    </w:p>
    <w:p w14:paraId="31BEABC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"regulatory", "investigation", "subpoena", "interoperability",</w:t>
      </w:r>
    </w:p>
    <w:p w14:paraId="7AD1EC0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"competition", "lawsuit", "decree", "fine", "injunction"</w:t>
      </w:r>
    </w:p>
    <w:p w14:paraId="6259B65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26B51F1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D7790E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w:t>
      </w:r>
      <w:proofErr w:type="spellStart"/>
      <w:r w:rsidRPr="008D54BE">
        <w:rPr>
          <w:rFonts w:ascii="Courier New" w:eastAsia="Times New Roman" w:hAnsi="Courier New" w:cs="Courier New"/>
          <w:sz w:val="21"/>
          <w:szCs w:val="21"/>
          <w:lang w:eastAsia="en-KE"/>
        </w:rPr>
        <w:t>get_cik</w:t>
      </w:r>
      <w:proofErr w:type="spellEnd"/>
      <w:r w:rsidRPr="008D54BE">
        <w:rPr>
          <w:rFonts w:ascii="Courier New" w:eastAsia="Times New Roman" w:hAnsi="Courier New" w:cs="Courier New"/>
          <w:sz w:val="21"/>
          <w:szCs w:val="21"/>
          <w:lang w:eastAsia="en-KE"/>
        </w:rPr>
        <w:t>(self):</w:t>
      </w:r>
    </w:p>
    <w:p w14:paraId="3EFDA61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xml:space="preserve"> = "https://sec.gov"</w:t>
      </w:r>
    </w:p>
    <w:p w14:paraId="23D9632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res = </w:t>
      </w:r>
      <w:proofErr w:type="spellStart"/>
      <w:proofErr w:type="gramStart"/>
      <w:r w:rsidRPr="008D54BE">
        <w:rPr>
          <w:rFonts w:ascii="Courier New" w:eastAsia="Times New Roman" w:hAnsi="Courier New" w:cs="Courier New"/>
          <w:sz w:val="21"/>
          <w:szCs w:val="21"/>
          <w:lang w:eastAsia="en-KE"/>
        </w:rPr>
        <w:t>requests.get</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headers=</w:t>
      </w:r>
      <w:proofErr w:type="spellStart"/>
      <w:r w:rsidRPr="008D54BE">
        <w:rPr>
          <w:rFonts w:ascii="Courier New" w:eastAsia="Times New Roman" w:hAnsi="Courier New" w:cs="Courier New"/>
          <w:sz w:val="21"/>
          <w:szCs w:val="21"/>
          <w:lang w:eastAsia="en-KE"/>
        </w:rPr>
        <w:t>self.headers</w:t>
      </w:r>
      <w:proofErr w:type="spellEnd"/>
      <w:r w:rsidRPr="008D54BE">
        <w:rPr>
          <w:rFonts w:ascii="Courier New" w:eastAsia="Times New Roman" w:hAnsi="Courier New" w:cs="Courier New"/>
          <w:sz w:val="21"/>
          <w:szCs w:val="21"/>
          <w:lang w:eastAsia="en-KE"/>
        </w:rPr>
        <w:t>)</w:t>
      </w:r>
    </w:p>
    <w:p w14:paraId="65BC80E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proofErr w:type="gramStart"/>
      <w:r w:rsidRPr="008D54BE">
        <w:rPr>
          <w:rFonts w:ascii="Courier New" w:eastAsia="Times New Roman" w:hAnsi="Courier New" w:cs="Courier New"/>
          <w:sz w:val="21"/>
          <w:szCs w:val="21"/>
          <w:lang w:eastAsia="en-KE"/>
        </w:rPr>
        <w:t>res.status</w:t>
      </w:r>
      <w:proofErr w:type="gramEnd"/>
      <w:r w:rsidRPr="008D54BE">
        <w:rPr>
          <w:rFonts w:ascii="Courier New" w:eastAsia="Times New Roman" w:hAnsi="Courier New" w:cs="Courier New"/>
          <w:sz w:val="21"/>
          <w:szCs w:val="21"/>
          <w:lang w:eastAsia="en-KE"/>
        </w:rPr>
        <w:t>_code</w:t>
      </w:r>
      <w:proofErr w:type="spellEnd"/>
      <w:r w:rsidRPr="008D54BE">
        <w:rPr>
          <w:rFonts w:ascii="Courier New" w:eastAsia="Times New Roman" w:hAnsi="Courier New" w:cs="Courier New"/>
          <w:sz w:val="21"/>
          <w:szCs w:val="21"/>
          <w:lang w:eastAsia="en-KE"/>
        </w:rPr>
        <w:t xml:space="preserve"> != 200:</w:t>
      </w:r>
    </w:p>
    <w:p w14:paraId="0BA9827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gramEnd"/>
      <w:r w:rsidRPr="008D54BE">
        <w:rPr>
          <w:rFonts w:ascii="Courier New" w:eastAsia="Times New Roman" w:hAnsi="Courier New" w:cs="Courier New"/>
          <w:sz w:val="21"/>
          <w:szCs w:val="21"/>
          <w:lang w:eastAsia="en-KE"/>
        </w:rPr>
        <w:t>"Access denied or SEC API down.")</w:t>
      </w:r>
    </w:p>
    <w:p w14:paraId="010009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key, </w:t>
      </w:r>
      <w:proofErr w:type="spellStart"/>
      <w:r w:rsidRPr="008D54BE">
        <w:rPr>
          <w:rFonts w:ascii="Courier New" w:eastAsia="Times New Roman" w:hAnsi="Courier New" w:cs="Courier New"/>
          <w:sz w:val="21"/>
          <w:szCs w:val="21"/>
          <w:lang w:eastAsia="en-KE"/>
        </w:rPr>
        <w:t>val</w:t>
      </w:r>
      <w:proofErr w:type="spellEnd"/>
      <w:r w:rsidRPr="008D54BE">
        <w:rPr>
          <w:rFonts w:ascii="Courier New" w:eastAsia="Times New Roman" w:hAnsi="Courier New" w:cs="Courier New"/>
          <w:sz w:val="21"/>
          <w:szCs w:val="21"/>
          <w:lang w:eastAsia="en-KE"/>
        </w:rPr>
        <w:t xml:space="preserve"> in </w:t>
      </w:r>
      <w:proofErr w:type="spellStart"/>
      <w:proofErr w:type="gramStart"/>
      <w:r w:rsidRPr="008D54BE">
        <w:rPr>
          <w:rFonts w:ascii="Courier New" w:eastAsia="Times New Roman" w:hAnsi="Courier New" w:cs="Courier New"/>
          <w:sz w:val="21"/>
          <w:szCs w:val="21"/>
          <w:lang w:eastAsia="en-KE"/>
        </w:rPr>
        <w:t>res.json</w:t>
      </w:r>
      <w:proofErr w:type="spellEnd"/>
      <w:proofErr w:type="gramEnd"/>
      <w:r w:rsidRPr="008D54BE">
        <w:rPr>
          <w:rFonts w:ascii="Courier New" w:eastAsia="Times New Roman" w:hAnsi="Courier New" w:cs="Courier New"/>
          <w:sz w:val="21"/>
          <w:szCs w:val="21"/>
          <w:lang w:eastAsia="en-KE"/>
        </w:rPr>
        <w:t>().items():</w:t>
      </w:r>
    </w:p>
    <w:p w14:paraId="797AF74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val</w:t>
      </w:r>
      <w:proofErr w:type="spellEnd"/>
      <w:r w:rsidRPr="008D54BE">
        <w:rPr>
          <w:rFonts w:ascii="Courier New" w:eastAsia="Times New Roman" w:hAnsi="Courier New" w:cs="Courier New"/>
          <w:sz w:val="21"/>
          <w:szCs w:val="21"/>
          <w:lang w:eastAsia="en-KE"/>
        </w:rPr>
        <w:t xml:space="preserve">['ticker'] == </w:t>
      </w:r>
      <w:proofErr w:type="spellStart"/>
      <w:proofErr w:type="gramStart"/>
      <w:r w:rsidRPr="008D54BE">
        <w:rPr>
          <w:rFonts w:ascii="Courier New" w:eastAsia="Times New Roman" w:hAnsi="Courier New" w:cs="Courier New"/>
          <w:sz w:val="21"/>
          <w:szCs w:val="21"/>
          <w:lang w:eastAsia="en-KE"/>
        </w:rPr>
        <w:t>self.ticker</w:t>
      </w:r>
      <w:proofErr w:type="spellEnd"/>
      <w:proofErr w:type="gramEnd"/>
      <w:r w:rsidRPr="008D54BE">
        <w:rPr>
          <w:rFonts w:ascii="Courier New" w:eastAsia="Times New Roman" w:hAnsi="Courier New" w:cs="Courier New"/>
          <w:sz w:val="21"/>
          <w:szCs w:val="21"/>
          <w:lang w:eastAsia="en-KE"/>
        </w:rPr>
        <w:t>:</w:t>
      </w:r>
    </w:p>
    <w:p w14:paraId="7D6E550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str(</w:t>
      </w:r>
      <w:proofErr w:type="spellStart"/>
      <w:r w:rsidRPr="008D54BE">
        <w:rPr>
          <w:rFonts w:ascii="Courier New" w:eastAsia="Times New Roman" w:hAnsi="Courier New" w:cs="Courier New"/>
          <w:sz w:val="21"/>
          <w:szCs w:val="21"/>
          <w:lang w:eastAsia="en-KE"/>
        </w:rPr>
        <w:t>val</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cik_str</w:t>
      </w:r>
      <w:proofErr w:type="spellEnd"/>
      <w:r w:rsidRPr="008D54BE">
        <w:rPr>
          <w:rFonts w:ascii="Courier New" w:eastAsia="Times New Roman" w:hAnsi="Courier New" w:cs="Courier New"/>
          <w:sz w:val="21"/>
          <w:szCs w:val="21"/>
          <w:lang w:eastAsia="en-KE"/>
        </w:rPr>
        <w:t>']</w:t>
      </w:r>
      <w:proofErr w:type="gramStart"/>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zfill</w:t>
      </w:r>
      <w:proofErr w:type="spellEnd"/>
      <w:proofErr w:type="gramEnd"/>
      <w:r w:rsidRPr="008D54BE">
        <w:rPr>
          <w:rFonts w:ascii="Courier New" w:eastAsia="Times New Roman" w:hAnsi="Courier New" w:cs="Courier New"/>
          <w:sz w:val="21"/>
          <w:szCs w:val="21"/>
          <w:lang w:eastAsia="en-KE"/>
        </w:rPr>
        <w:t>(10)</w:t>
      </w:r>
    </w:p>
    <w:p w14:paraId="0CC2113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spellStart"/>
      <w:proofErr w:type="gramEnd"/>
      <w:r w:rsidRPr="008D54BE">
        <w:rPr>
          <w:rFonts w:ascii="Courier New" w:eastAsia="Times New Roman" w:hAnsi="Courier New" w:cs="Courier New"/>
          <w:sz w:val="21"/>
          <w:szCs w:val="21"/>
          <w:lang w:eastAsia="en-KE"/>
        </w:rPr>
        <w:t>f"Ticker</w:t>
      </w:r>
      <w:proofErr w:type="spellEnd"/>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self.ticker</w:t>
      </w:r>
      <w:proofErr w:type="spellEnd"/>
      <w:r w:rsidRPr="008D54BE">
        <w:rPr>
          <w:rFonts w:ascii="Courier New" w:eastAsia="Times New Roman" w:hAnsi="Courier New" w:cs="Courier New"/>
          <w:sz w:val="21"/>
          <w:szCs w:val="21"/>
          <w:lang w:eastAsia="en-KE"/>
        </w:rPr>
        <w:t>} not found.")</w:t>
      </w:r>
    </w:p>
    <w:p w14:paraId="0C1B530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F4E256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_get_latest_10k_url(self):</w:t>
      </w:r>
    </w:p>
    <w:p w14:paraId="43FD36F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4332A3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Queries SEC submission history to find the accession number of the latest 10-K document.</w:t>
      </w:r>
    </w:p>
    <w:p w14:paraId="19E7D44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DC68BA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f"https</w:t>
      </w:r>
      <w:proofErr w:type="spellEnd"/>
      <w:r w:rsidRPr="008D54BE">
        <w:rPr>
          <w:rFonts w:ascii="Courier New" w:eastAsia="Times New Roman" w:hAnsi="Courier New" w:cs="Courier New"/>
          <w:sz w:val="21"/>
          <w:szCs w:val="21"/>
          <w:lang w:eastAsia="en-KE"/>
        </w:rPr>
        <w:t>://sec.gov{</w:t>
      </w:r>
      <w:proofErr w:type="spellStart"/>
      <w:r w:rsidRPr="008D54BE">
        <w:rPr>
          <w:rFonts w:ascii="Courier New" w:eastAsia="Times New Roman" w:hAnsi="Courier New" w:cs="Courier New"/>
          <w:sz w:val="21"/>
          <w:szCs w:val="21"/>
          <w:lang w:eastAsia="en-KE"/>
        </w:rPr>
        <w:t>self.cik</w:t>
      </w:r>
      <w:proofErr w:type="spellEnd"/>
      <w:proofErr w:type="gramStart"/>
      <w:r w:rsidRPr="008D54BE">
        <w:rPr>
          <w:rFonts w:ascii="Courier New" w:eastAsia="Times New Roman" w:hAnsi="Courier New" w:cs="Courier New"/>
          <w:sz w:val="21"/>
          <w:szCs w:val="21"/>
          <w:lang w:eastAsia="en-KE"/>
        </w:rPr>
        <w:t>}.json</w:t>
      </w:r>
      <w:proofErr w:type="gramEnd"/>
      <w:r w:rsidRPr="008D54BE">
        <w:rPr>
          <w:rFonts w:ascii="Courier New" w:eastAsia="Times New Roman" w:hAnsi="Courier New" w:cs="Courier New"/>
          <w:sz w:val="21"/>
          <w:szCs w:val="21"/>
          <w:lang w:eastAsia="en-KE"/>
        </w:rPr>
        <w:t>"</w:t>
      </w:r>
    </w:p>
    <w:p w14:paraId="74E7FE1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res = </w:t>
      </w:r>
      <w:proofErr w:type="spellStart"/>
      <w:proofErr w:type="gramStart"/>
      <w:r w:rsidRPr="008D54BE">
        <w:rPr>
          <w:rFonts w:ascii="Courier New" w:eastAsia="Times New Roman" w:hAnsi="Courier New" w:cs="Courier New"/>
          <w:sz w:val="21"/>
          <w:szCs w:val="21"/>
          <w:lang w:eastAsia="en-KE"/>
        </w:rPr>
        <w:t>requests.get</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headers=</w:t>
      </w:r>
      <w:proofErr w:type="spellStart"/>
      <w:r w:rsidRPr="008D54BE">
        <w:rPr>
          <w:rFonts w:ascii="Courier New" w:eastAsia="Times New Roman" w:hAnsi="Courier New" w:cs="Courier New"/>
          <w:sz w:val="21"/>
          <w:szCs w:val="21"/>
          <w:lang w:eastAsia="en-KE"/>
        </w:rPr>
        <w:t>self.headers</w:t>
      </w:r>
      <w:proofErr w:type="spellEnd"/>
      <w:r w:rsidRPr="008D54BE">
        <w:rPr>
          <w:rFonts w:ascii="Courier New" w:eastAsia="Times New Roman" w:hAnsi="Courier New" w:cs="Courier New"/>
          <w:sz w:val="21"/>
          <w:szCs w:val="21"/>
          <w:lang w:eastAsia="en-KE"/>
        </w:rPr>
        <w:t>)</w:t>
      </w:r>
    </w:p>
    <w:p w14:paraId="030BF81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proofErr w:type="gramStart"/>
      <w:r w:rsidRPr="008D54BE">
        <w:rPr>
          <w:rFonts w:ascii="Courier New" w:eastAsia="Times New Roman" w:hAnsi="Courier New" w:cs="Courier New"/>
          <w:sz w:val="21"/>
          <w:szCs w:val="21"/>
          <w:lang w:eastAsia="en-KE"/>
        </w:rPr>
        <w:t>res.status</w:t>
      </w:r>
      <w:proofErr w:type="gramEnd"/>
      <w:r w:rsidRPr="008D54BE">
        <w:rPr>
          <w:rFonts w:ascii="Courier New" w:eastAsia="Times New Roman" w:hAnsi="Courier New" w:cs="Courier New"/>
          <w:sz w:val="21"/>
          <w:szCs w:val="21"/>
          <w:lang w:eastAsia="en-KE"/>
        </w:rPr>
        <w:t>_code</w:t>
      </w:r>
      <w:proofErr w:type="spellEnd"/>
      <w:r w:rsidRPr="008D54BE">
        <w:rPr>
          <w:rFonts w:ascii="Courier New" w:eastAsia="Times New Roman" w:hAnsi="Courier New" w:cs="Courier New"/>
          <w:sz w:val="21"/>
          <w:szCs w:val="21"/>
          <w:lang w:eastAsia="en-KE"/>
        </w:rPr>
        <w:t xml:space="preserve"> != 200:</w:t>
      </w:r>
    </w:p>
    <w:p w14:paraId="7D39AA0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gramEnd"/>
      <w:r w:rsidRPr="008D54BE">
        <w:rPr>
          <w:rFonts w:ascii="Courier New" w:eastAsia="Times New Roman" w:hAnsi="Courier New" w:cs="Courier New"/>
          <w:sz w:val="21"/>
          <w:szCs w:val="21"/>
          <w:lang w:eastAsia="en-KE"/>
        </w:rPr>
        <w:t>"Failed to retrieve submission history.")</w:t>
      </w:r>
    </w:p>
    <w:p w14:paraId="283CAB4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submissions = </w:t>
      </w:r>
      <w:proofErr w:type="spellStart"/>
      <w:proofErr w:type="gramStart"/>
      <w:r w:rsidRPr="008D54BE">
        <w:rPr>
          <w:rFonts w:ascii="Courier New" w:eastAsia="Times New Roman" w:hAnsi="Courier New" w:cs="Courier New"/>
          <w:sz w:val="21"/>
          <w:szCs w:val="21"/>
          <w:lang w:eastAsia="en-KE"/>
        </w:rPr>
        <w:t>res.json</w:t>
      </w:r>
      <w:proofErr w:type="spellEnd"/>
      <w:proofErr w:type="gramEnd"/>
      <w:r w:rsidRPr="008D54BE">
        <w:rPr>
          <w:rFonts w:ascii="Courier New" w:eastAsia="Times New Roman" w:hAnsi="Courier New" w:cs="Courier New"/>
          <w:sz w:val="21"/>
          <w:szCs w:val="21"/>
          <w:lang w:eastAsia="en-KE"/>
        </w:rPr>
        <w:t>()['filings']['recent']</w:t>
      </w:r>
    </w:p>
    <w:p w14:paraId="3A84BB4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11295B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w:t>
      </w:r>
      <w:proofErr w:type="spellStart"/>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 form in enumerate(submissions['form']):</w:t>
      </w:r>
    </w:p>
    <w:p w14:paraId="1106B3C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form == '10-K':</w:t>
      </w:r>
    </w:p>
    <w:p w14:paraId="492A82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acc_num</w:t>
      </w:r>
      <w:proofErr w:type="spellEnd"/>
      <w:r w:rsidRPr="008D54BE">
        <w:rPr>
          <w:rFonts w:ascii="Courier New" w:eastAsia="Times New Roman" w:hAnsi="Courier New" w:cs="Courier New"/>
          <w:sz w:val="21"/>
          <w:szCs w:val="21"/>
          <w:lang w:eastAsia="en-KE"/>
        </w:rPr>
        <w:t xml:space="preserve"> = submissions['</w:t>
      </w:r>
      <w:proofErr w:type="spellStart"/>
      <w:r w:rsidRPr="008D54BE">
        <w:rPr>
          <w:rFonts w:ascii="Courier New" w:eastAsia="Times New Roman" w:hAnsi="Courier New" w:cs="Courier New"/>
          <w:sz w:val="21"/>
          <w:szCs w:val="21"/>
          <w:lang w:eastAsia="en-KE"/>
        </w:rPr>
        <w:t>accessionNumber</w:t>
      </w:r>
      <w:proofErr w:type="spellEnd"/>
      <w:proofErr w:type="gramStart"/>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].replace('-', '')</w:t>
      </w:r>
    </w:p>
    <w:p w14:paraId="7EDF1EB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doc_name</w:t>
      </w:r>
      <w:proofErr w:type="spellEnd"/>
      <w:r w:rsidRPr="008D54BE">
        <w:rPr>
          <w:rFonts w:ascii="Courier New" w:eastAsia="Times New Roman" w:hAnsi="Courier New" w:cs="Courier New"/>
          <w:sz w:val="21"/>
          <w:szCs w:val="21"/>
          <w:lang w:eastAsia="en-KE"/>
        </w:rPr>
        <w:t xml:space="preserve"> = submissions['</w:t>
      </w:r>
      <w:proofErr w:type="spellStart"/>
      <w:r w:rsidRPr="008D54BE">
        <w:rPr>
          <w:rFonts w:ascii="Courier New" w:eastAsia="Times New Roman" w:hAnsi="Courier New" w:cs="Courier New"/>
          <w:sz w:val="21"/>
          <w:szCs w:val="21"/>
          <w:lang w:eastAsia="en-KE"/>
        </w:rPr>
        <w:t>primaryDocument</w:t>
      </w:r>
      <w:proofErr w:type="spellEnd"/>
      <w:proofErr w:type="gramStart"/>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w:t>
      </w:r>
    </w:p>
    <w:p w14:paraId="50AADF0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r w:rsidRPr="008D54BE">
        <w:rPr>
          <w:rFonts w:ascii="Courier New" w:eastAsia="Times New Roman" w:hAnsi="Courier New" w:cs="Courier New"/>
          <w:sz w:val="21"/>
          <w:szCs w:val="21"/>
          <w:lang w:eastAsia="en-KE"/>
        </w:rPr>
        <w:t>f"https</w:t>
      </w:r>
      <w:proofErr w:type="spellEnd"/>
      <w:r w:rsidRPr="008D54BE">
        <w:rPr>
          <w:rFonts w:ascii="Courier New" w:eastAsia="Times New Roman" w:hAnsi="Courier New" w:cs="Courier New"/>
          <w:sz w:val="21"/>
          <w:szCs w:val="21"/>
          <w:lang w:eastAsia="en-KE"/>
        </w:rPr>
        <w:t>://sec.gov{</w:t>
      </w:r>
      <w:proofErr w:type="spellStart"/>
      <w:r w:rsidRPr="008D54BE">
        <w:rPr>
          <w:rFonts w:ascii="Courier New" w:eastAsia="Times New Roman" w:hAnsi="Courier New" w:cs="Courier New"/>
          <w:sz w:val="21"/>
          <w:szCs w:val="21"/>
          <w:lang w:eastAsia="en-KE"/>
        </w:rPr>
        <w:t>self.cik</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acc_num</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doc_name</w:t>
      </w:r>
      <w:proofErr w:type="spellEnd"/>
      <w:r w:rsidRPr="008D54BE">
        <w:rPr>
          <w:rFonts w:ascii="Courier New" w:eastAsia="Times New Roman" w:hAnsi="Courier New" w:cs="Courier New"/>
          <w:sz w:val="21"/>
          <w:szCs w:val="21"/>
          <w:lang w:eastAsia="en-KE"/>
        </w:rPr>
        <w:t>}"</w:t>
      </w:r>
    </w:p>
    <w:p w14:paraId="463AC30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gramEnd"/>
      <w:r w:rsidRPr="008D54BE">
        <w:rPr>
          <w:rFonts w:ascii="Courier New" w:eastAsia="Times New Roman" w:hAnsi="Courier New" w:cs="Courier New"/>
          <w:sz w:val="21"/>
          <w:szCs w:val="21"/>
          <w:lang w:eastAsia="en-KE"/>
        </w:rPr>
        <w:t>"No recent 10-K filings isolated.")</w:t>
      </w:r>
    </w:p>
    <w:p w14:paraId="5758687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5AD5CC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extract_item_1</w:t>
      </w:r>
      <w:proofErr w:type="gramStart"/>
      <w:r w:rsidRPr="008D54BE">
        <w:rPr>
          <w:rFonts w:ascii="Courier New" w:eastAsia="Times New Roman" w:hAnsi="Courier New" w:cs="Courier New"/>
          <w:sz w:val="21"/>
          <w:szCs w:val="21"/>
          <w:lang w:eastAsia="en-KE"/>
        </w:rPr>
        <w:t>a(</w:t>
      </w:r>
      <w:proofErr w:type="gramEnd"/>
      <w:r w:rsidRPr="008D54BE">
        <w:rPr>
          <w:rFonts w:ascii="Courier New" w:eastAsia="Times New Roman" w:hAnsi="Courier New" w:cs="Courier New"/>
          <w:sz w:val="21"/>
          <w:szCs w:val="21"/>
          <w:lang w:eastAsia="en-KE"/>
        </w:rPr>
        <w:t xml:space="preserve">self, </w:t>
      </w:r>
      <w:proofErr w:type="spellStart"/>
      <w:r w:rsidRPr="008D54BE">
        <w:rPr>
          <w:rFonts w:ascii="Courier New" w:eastAsia="Times New Roman" w:hAnsi="Courier New" w:cs="Courier New"/>
          <w:sz w:val="21"/>
          <w:szCs w:val="21"/>
          <w:lang w:eastAsia="en-KE"/>
        </w:rPr>
        <w:t>html_content</w:t>
      </w:r>
      <w:proofErr w:type="spellEnd"/>
      <w:r w:rsidRPr="008D54BE">
        <w:rPr>
          <w:rFonts w:ascii="Courier New" w:eastAsia="Times New Roman" w:hAnsi="Courier New" w:cs="Courier New"/>
          <w:sz w:val="21"/>
          <w:szCs w:val="21"/>
          <w:lang w:eastAsia="en-KE"/>
        </w:rPr>
        <w:t>):</w:t>
      </w:r>
    </w:p>
    <w:p w14:paraId="16CDF2B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5E488C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Parses raw HTML text to extract Item 1A (Risk Factors) using regex anchors.</w:t>
      </w:r>
    </w:p>
    <w:p w14:paraId="5B602CA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39D23E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soup = </w:t>
      </w:r>
      <w:proofErr w:type="spellStart"/>
      <w:proofErr w:type="gramStart"/>
      <w:r w:rsidRPr="008D54BE">
        <w:rPr>
          <w:rFonts w:ascii="Courier New" w:eastAsia="Times New Roman" w:hAnsi="Courier New" w:cs="Courier New"/>
          <w:sz w:val="21"/>
          <w:szCs w:val="21"/>
          <w:lang w:eastAsia="en-KE"/>
        </w:rPr>
        <w:t>BeautifulSoup</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html_content</w:t>
      </w:r>
      <w:proofErr w:type="spellEnd"/>
      <w:r w:rsidRPr="008D54BE">
        <w:rPr>
          <w:rFonts w:ascii="Courier New" w:eastAsia="Times New Roman" w:hAnsi="Courier New" w:cs="Courier New"/>
          <w:sz w:val="21"/>
          <w:szCs w:val="21"/>
          <w:lang w:eastAsia="en-KE"/>
        </w:rPr>
        <w:t>, '</w:t>
      </w:r>
      <w:proofErr w:type="spellStart"/>
      <w:r w:rsidRPr="008D54BE">
        <w:rPr>
          <w:rFonts w:ascii="Courier New" w:eastAsia="Times New Roman" w:hAnsi="Courier New" w:cs="Courier New"/>
          <w:sz w:val="21"/>
          <w:szCs w:val="21"/>
          <w:lang w:eastAsia="en-KE"/>
        </w:rPr>
        <w:t>html.parser</w:t>
      </w:r>
      <w:proofErr w:type="spellEnd"/>
      <w:r w:rsidRPr="008D54BE">
        <w:rPr>
          <w:rFonts w:ascii="Courier New" w:eastAsia="Times New Roman" w:hAnsi="Courier New" w:cs="Courier New"/>
          <w:sz w:val="21"/>
          <w:szCs w:val="21"/>
          <w:lang w:eastAsia="en-KE"/>
        </w:rPr>
        <w:t>')</w:t>
      </w:r>
    </w:p>
    <w:p w14:paraId="0E76779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raw_text</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soup.get_</w:t>
      </w:r>
      <w:proofErr w:type="gramStart"/>
      <w:r w:rsidRPr="008D54BE">
        <w:rPr>
          <w:rFonts w:ascii="Courier New" w:eastAsia="Times New Roman" w:hAnsi="Courier New" w:cs="Courier New"/>
          <w:sz w:val="21"/>
          <w:szCs w:val="21"/>
          <w:lang w:eastAsia="en-KE"/>
        </w:rPr>
        <w:t>text</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separator=' ')</w:t>
      </w:r>
    </w:p>
    <w:p w14:paraId="71D5765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Normalize whitespace characters</w:t>
      </w:r>
    </w:p>
    <w:p w14:paraId="252A268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clean_text</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re.sub</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r'\s+', ' ', </w:t>
      </w:r>
      <w:proofErr w:type="spellStart"/>
      <w:r w:rsidRPr="008D54BE">
        <w:rPr>
          <w:rFonts w:ascii="Courier New" w:eastAsia="Times New Roman" w:hAnsi="Courier New" w:cs="Courier New"/>
          <w:sz w:val="21"/>
          <w:szCs w:val="21"/>
          <w:lang w:eastAsia="en-KE"/>
        </w:rPr>
        <w:t>raw_text</w:t>
      </w:r>
      <w:proofErr w:type="spellEnd"/>
      <w:r w:rsidRPr="008D54BE">
        <w:rPr>
          <w:rFonts w:ascii="Courier New" w:eastAsia="Times New Roman" w:hAnsi="Courier New" w:cs="Courier New"/>
          <w:sz w:val="21"/>
          <w:szCs w:val="21"/>
          <w:lang w:eastAsia="en-KE"/>
        </w:rPr>
        <w:t>)</w:t>
      </w:r>
    </w:p>
    <w:p w14:paraId="5D14B5A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E8897E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Regex anchors to capture text between Item 1A and Item 1B</w:t>
      </w:r>
    </w:p>
    <w:p w14:paraId="5937B45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pattern = </w:t>
      </w:r>
      <w:proofErr w:type="spellStart"/>
      <w:proofErr w:type="gramStart"/>
      <w:r w:rsidRPr="008D54BE">
        <w:rPr>
          <w:rFonts w:ascii="Courier New" w:eastAsia="Times New Roman" w:hAnsi="Courier New" w:cs="Courier New"/>
          <w:sz w:val="21"/>
          <w:szCs w:val="21"/>
          <w:lang w:eastAsia="en-KE"/>
        </w:rPr>
        <w:t>re.compile</w:t>
      </w:r>
      <w:proofErr w:type="spellEnd"/>
      <w:proofErr w:type="gramEnd"/>
      <w:r w:rsidRPr="008D54BE">
        <w:rPr>
          <w:rFonts w:ascii="Courier New" w:eastAsia="Times New Roman" w:hAnsi="Courier New" w:cs="Courier New"/>
          <w:sz w:val="21"/>
          <w:szCs w:val="21"/>
          <w:lang w:eastAsia="en-KE"/>
        </w:rPr>
        <w:t>(</w:t>
      </w:r>
    </w:p>
    <w:p w14:paraId="490EFF9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r'ITEM\s+1A[\s\</w:t>
      </w:r>
      <w:proofErr w:type="gramStart"/>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-–—]+RISK\s+FACTORS(.*?)ITEM\s+1B[\s\.:\-–—]+UNRESOLVED', </w:t>
      </w:r>
    </w:p>
    <w:p w14:paraId="5F71343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re.IGNORECASE</w:t>
      </w:r>
      <w:proofErr w:type="spellEnd"/>
      <w:proofErr w:type="gramEnd"/>
    </w:p>
    <w:p w14:paraId="14EC86A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0F5C33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match = </w:t>
      </w:r>
      <w:proofErr w:type="spellStart"/>
      <w:proofErr w:type="gramStart"/>
      <w:r w:rsidRPr="008D54BE">
        <w:rPr>
          <w:rFonts w:ascii="Courier New" w:eastAsia="Times New Roman" w:hAnsi="Courier New" w:cs="Courier New"/>
          <w:sz w:val="21"/>
          <w:szCs w:val="21"/>
          <w:lang w:eastAsia="en-KE"/>
        </w:rPr>
        <w:t>pattern.search</w:t>
      </w:r>
      <w:proofErr w:type="spellEnd"/>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clean_text</w:t>
      </w:r>
      <w:proofErr w:type="spellEnd"/>
      <w:r w:rsidRPr="008D54BE">
        <w:rPr>
          <w:rFonts w:ascii="Courier New" w:eastAsia="Times New Roman" w:hAnsi="Courier New" w:cs="Courier New"/>
          <w:sz w:val="21"/>
          <w:szCs w:val="21"/>
          <w:lang w:eastAsia="en-KE"/>
        </w:rPr>
        <w:t>)</w:t>
      </w:r>
    </w:p>
    <w:p w14:paraId="7F4F61C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match:</w:t>
      </w:r>
    </w:p>
    <w:p w14:paraId="2366399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proofErr w:type="gramStart"/>
      <w:r w:rsidRPr="008D54BE">
        <w:rPr>
          <w:rFonts w:ascii="Courier New" w:eastAsia="Times New Roman" w:hAnsi="Courier New" w:cs="Courier New"/>
          <w:sz w:val="21"/>
          <w:szCs w:val="21"/>
          <w:lang w:eastAsia="en-KE"/>
        </w:rPr>
        <w:t>match.group</w:t>
      </w:r>
      <w:proofErr w:type="spellEnd"/>
      <w:proofErr w:type="gramEnd"/>
      <w:r w:rsidRPr="008D54BE">
        <w:rPr>
          <w:rFonts w:ascii="Courier New" w:eastAsia="Times New Roman" w:hAnsi="Courier New" w:cs="Courier New"/>
          <w:sz w:val="21"/>
          <w:szCs w:val="21"/>
          <w:lang w:eastAsia="en-KE"/>
        </w:rPr>
        <w:t>(1).strip()</w:t>
      </w:r>
    </w:p>
    <w:p w14:paraId="23BB9E0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FAA8CB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Fallback regex anchor mapping for alternative filing conventions</w:t>
      </w:r>
    </w:p>
    <w:p w14:paraId="7CE64E2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fallback_pattern</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re.compile</w:t>
      </w:r>
      <w:proofErr w:type="spellEnd"/>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r'Item</w:t>
      </w:r>
      <w:proofErr w:type="spellEnd"/>
      <w:r w:rsidRPr="008D54BE">
        <w:rPr>
          <w:rFonts w:ascii="Courier New" w:eastAsia="Times New Roman" w:hAnsi="Courier New" w:cs="Courier New"/>
          <w:sz w:val="21"/>
          <w:szCs w:val="21"/>
          <w:lang w:eastAsia="en-KE"/>
        </w:rPr>
        <w:t>\s+1A\.\</w:t>
      </w:r>
      <w:proofErr w:type="spellStart"/>
      <w:r w:rsidRPr="008D54BE">
        <w:rPr>
          <w:rFonts w:ascii="Courier New" w:eastAsia="Times New Roman" w:hAnsi="Courier New" w:cs="Courier New"/>
          <w:sz w:val="21"/>
          <w:szCs w:val="21"/>
          <w:lang w:eastAsia="en-KE"/>
        </w:rPr>
        <w:t>s+Risk</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s+Factors</w:t>
      </w:r>
      <w:proofErr w:type="spellEnd"/>
      <w:r w:rsidRPr="008D54BE">
        <w:rPr>
          <w:rFonts w:ascii="Courier New" w:eastAsia="Times New Roman" w:hAnsi="Courier New" w:cs="Courier New"/>
          <w:sz w:val="21"/>
          <w:szCs w:val="21"/>
          <w:lang w:eastAsia="en-KE"/>
        </w:rPr>
        <w:t xml:space="preserve">(.*?)Item\s+2\.', </w:t>
      </w:r>
      <w:proofErr w:type="spellStart"/>
      <w:r w:rsidRPr="008D54BE">
        <w:rPr>
          <w:rFonts w:ascii="Courier New" w:eastAsia="Times New Roman" w:hAnsi="Courier New" w:cs="Courier New"/>
          <w:sz w:val="21"/>
          <w:szCs w:val="21"/>
          <w:lang w:eastAsia="en-KE"/>
        </w:rPr>
        <w:t>re.IGNORECASE</w:t>
      </w:r>
      <w:proofErr w:type="spellEnd"/>
      <w:r w:rsidRPr="008D54BE">
        <w:rPr>
          <w:rFonts w:ascii="Courier New" w:eastAsia="Times New Roman" w:hAnsi="Courier New" w:cs="Courier New"/>
          <w:sz w:val="21"/>
          <w:szCs w:val="21"/>
          <w:lang w:eastAsia="en-KE"/>
        </w:rPr>
        <w:t>)</w:t>
      </w:r>
    </w:p>
    <w:p w14:paraId="2A522FF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fallback_match</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fallback_</w:t>
      </w:r>
      <w:proofErr w:type="gramStart"/>
      <w:r w:rsidRPr="008D54BE">
        <w:rPr>
          <w:rFonts w:ascii="Courier New" w:eastAsia="Times New Roman" w:hAnsi="Courier New" w:cs="Courier New"/>
          <w:sz w:val="21"/>
          <w:szCs w:val="21"/>
          <w:lang w:eastAsia="en-KE"/>
        </w:rPr>
        <w:t>pattern.search</w:t>
      </w:r>
      <w:proofErr w:type="spellEnd"/>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clean_text</w:t>
      </w:r>
      <w:proofErr w:type="spellEnd"/>
      <w:r w:rsidRPr="008D54BE">
        <w:rPr>
          <w:rFonts w:ascii="Courier New" w:eastAsia="Times New Roman" w:hAnsi="Courier New" w:cs="Courier New"/>
          <w:sz w:val="21"/>
          <w:szCs w:val="21"/>
          <w:lang w:eastAsia="en-KE"/>
        </w:rPr>
        <w:t>)</w:t>
      </w:r>
    </w:p>
    <w:p w14:paraId="2E0747A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fallback_match</w:t>
      </w:r>
      <w:proofErr w:type="spellEnd"/>
      <w:r w:rsidRPr="008D54BE">
        <w:rPr>
          <w:rFonts w:ascii="Courier New" w:eastAsia="Times New Roman" w:hAnsi="Courier New" w:cs="Courier New"/>
          <w:sz w:val="21"/>
          <w:szCs w:val="21"/>
          <w:lang w:eastAsia="en-KE"/>
        </w:rPr>
        <w:t>:</w:t>
      </w:r>
    </w:p>
    <w:p w14:paraId="68540C6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lastRenderedPageBreak/>
        <w:t xml:space="preserve">            return </w:t>
      </w:r>
      <w:proofErr w:type="spellStart"/>
      <w:r w:rsidRPr="008D54BE">
        <w:rPr>
          <w:rFonts w:ascii="Courier New" w:eastAsia="Times New Roman" w:hAnsi="Courier New" w:cs="Courier New"/>
          <w:sz w:val="21"/>
          <w:szCs w:val="21"/>
          <w:lang w:eastAsia="en-KE"/>
        </w:rPr>
        <w:t>fallback_</w:t>
      </w:r>
      <w:proofErr w:type="gramStart"/>
      <w:r w:rsidRPr="008D54BE">
        <w:rPr>
          <w:rFonts w:ascii="Courier New" w:eastAsia="Times New Roman" w:hAnsi="Courier New" w:cs="Courier New"/>
          <w:sz w:val="21"/>
          <w:szCs w:val="21"/>
          <w:lang w:eastAsia="en-KE"/>
        </w:rPr>
        <w:t>match.group</w:t>
      </w:r>
      <w:proofErr w:type="spellEnd"/>
      <w:proofErr w:type="gramEnd"/>
      <w:r w:rsidRPr="008D54BE">
        <w:rPr>
          <w:rFonts w:ascii="Courier New" w:eastAsia="Times New Roman" w:hAnsi="Courier New" w:cs="Courier New"/>
          <w:sz w:val="21"/>
          <w:szCs w:val="21"/>
          <w:lang w:eastAsia="en-KE"/>
        </w:rPr>
        <w:t>(1).strip()</w:t>
      </w:r>
    </w:p>
    <w:p w14:paraId="7B6DDE7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0FC0A1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r w:rsidRPr="008D54BE">
        <w:rPr>
          <w:rFonts w:ascii="Courier New" w:eastAsia="Times New Roman" w:hAnsi="Courier New" w:cs="Courier New"/>
          <w:sz w:val="21"/>
          <w:szCs w:val="21"/>
          <w:lang w:eastAsia="en-KE"/>
        </w:rPr>
        <w:t>clean_</w:t>
      </w:r>
      <w:proofErr w:type="gramStart"/>
      <w:r w:rsidRPr="008D54BE">
        <w:rPr>
          <w:rFonts w:ascii="Courier New" w:eastAsia="Times New Roman" w:hAnsi="Courier New" w:cs="Courier New"/>
          <w:sz w:val="21"/>
          <w:szCs w:val="21"/>
          <w:lang w:eastAsia="en-KE"/>
        </w:rPr>
        <w:t>text</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:50000] # Return truncation proxy if text anchors fail</w:t>
      </w:r>
    </w:p>
    <w:p w14:paraId="201B06D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7E1553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w:t>
      </w:r>
      <w:proofErr w:type="spellStart"/>
      <w:r w:rsidRPr="008D54BE">
        <w:rPr>
          <w:rFonts w:ascii="Courier New" w:eastAsia="Times New Roman" w:hAnsi="Courier New" w:cs="Courier New"/>
          <w:sz w:val="21"/>
          <w:szCs w:val="21"/>
          <w:lang w:eastAsia="en-KE"/>
        </w:rPr>
        <w:t>execute_nlp_audit</w:t>
      </w:r>
      <w:proofErr w:type="spellEnd"/>
      <w:r w:rsidRPr="008D54BE">
        <w:rPr>
          <w:rFonts w:ascii="Courier New" w:eastAsia="Times New Roman" w:hAnsi="Courier New" w:cs="Courier New"/>
          <w:sz w:val="21"/>
          <w:szCs w:val="21"/>
          <w:lang w:eastAsia="en-KE"/>
        </w:rPr>
        <w:t>(self):</w:t>
      </w:r>
    </w:p>
    <w:p w14:paraId="2A8E2DC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spellStart"/>
      <w:proofErr w:type="gramEnd"/>
      <w:r w:rsidRPr="008D54BE">
        <w:rPr>
          <w:rFonts w:ascii="Courier New" w:eastAsia="Times New Roman" w:hAnsi="Courier New" w:cs="Courier New"/>
          <w:sz w:val="21"/>
          <w:szCs w:val="21"/>
          <w:lang w:eastAsia="en-KE"/>
        </w:rPr>
        <w:t>f"Initializing</w:t>
      </w:r>
      <w:proofErr w:type="spellEnd"/>
      <w:r w:rsidRPr="008D54BE">
        <w:rPr>
          <w:rFonts w:ascii="Courier New" w:eastAsia="Times New Roman" w:hAnsi="Courier New" w:cs="Courier New"/>
          <w:sz w:val="21"/>
          <w:szCs w:val="21"/>
          <w:lang w:eastAsia="en-KE"/>
        </w:rPr>
        <w:t xml:space="preserve"> NLP Legal Risk Audit for: {</w:t>
      </w:r>
      <w:proofErr w:type="spellStart"/>
      <w:r w:rsidRPr="008D54BE">
        <w:rPr>
          <w:rFonts w:ascii="Courier New" w:eastAsia="Times New Roman" w:hAnsi="Courier New" w:cs="Courier New"/>
          <w:sz w:val="21"/>
          <w:szCs w:val="21"/>
          <w:lang w:eastAsia="en-KE"/>
        </w:rPr>
        <w:t>self.ticker</w:t>
      </w:r>
      <w:proofErr w:type="spellEnd"/>
      <w:r w:rsidRPr="008D54BE">
        <w:rPr>
          <w:rFonts w:ascii="Courier New" w:eastAsia="Times New Roman" w:hAnsi="Courier New" w:cs="Courier New"/>
          <w:sz w:val="21"/>
          <w:szCs w:val="21"/>
          <w:lang w:eastAsia="en-KE"/>
        </w:rPr>
        <w:t>}")</w:t>
      </w:r>
    </w:p>
    <w:p w14:paraId="2B7E807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target_url</w:t>
      </w:r>
      <w:proofErr w:type="spellEnd"/>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self._</w:t>
      </w:r>
      <w:proofErr w:type="gramEnd"/>
      <w:r w:rsidRPr="008D54BE">
        <w:rPr>
          <w:rFonts w:ascii="Courier New" w:eastAsia="Times New Roman" w:hAnsi="Courier New" w:cs="Courier New"/>
          <w:sz w:val="21"/>
          <w:szCs w:val="21"/>
          <w:lang w:eastAsia="en-KE"/>
        </w:rPr>
        <w:t>get_latest_10k_url()</w:t>
      </w:r>
    </w:p>
    <w:p w14:paraId="2F12001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spellStart"/>
      <w:proofErr w:type="gramEnd"/>
      <w:r w:rsidRPr="008D54BE">
        <w:rPr>
          <w:rFonts w:ascii="Courier New" w:eastAsia="Times New Roman" w:hAnsi="Courier New" w:cs="Courier New"/>
          <w:sz w:val="21"/>
          <w:szCs w:val="21"/>
          <w:lang w:eastAsia="en-KE"/>
        </w:rPr>
        <w:t>f"Accessing</w:t>
      </w:r>
      <w:proofErr w:type="spellEnd"/>
      <w:r w:rsidRPr="008D54BE">
        <w:rPr>
          <w:rFonts w:ascii="Courier New" w:eastAsia="Times New Roman" w:hAnsi="Courier New" w:cs="Courier New"/>
          <w:sz w:val="21"/>
          <w:szCs w:val="21"/>
          <w:lang w:eastAsia="en-KE"/>
        </w:rPr>
        <w:t xml:space="preserve"> audited source document: {</w:t>
      </w:r>
      <w:proofErr w:type="spellStart"/>
      <w:r w:rsidRPr="008D54BE">
        <w:rPr>
          <w:rFonts w:ascii="Courier New" w:eastAsia="Times New Roman" w:hAnsi="Courier New" w:cs="Courier New"/>
          <w:sz w:val="21"/>
          <w:szCs w:val="21"/>
          <w:lang w:eastAsia="en-KE"/>
        </w:rPr>
        <w:t>target_url</w:t>
      </w:r>
      <w:proofErr w:type="spellEnd"/>
      <w:r w:rsidRPr="008D54BE">
        <w:rPr>
          <w:rFonts w:ascii="Courier New" w:eastAsia="Times New Roman" w:hAnsi="Courier New" w:cs="Courier New"/>
          <w:sz w:val="21"/>
          <w:szCs w:val="21"/>
          <w:lang w:eastAsia="en-KE"/>
        </w:rPr>
        <w:t>}")</w:t>
      </w:r>
    </w:p>
    <w:p w14:paraId="6099223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DC20E2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res = </w:t>
      </w:r>
      <w:proofErr w:type="spellStart"/>
      <w:proofErr w:type="gramStart"/>
      <w:r w:rsidRPr="008D54BE">
        <w:rPr>
          <w:rFonts w:ascii="Courier New" w:eastAsia="Times New Roman" w:hAnsi="Courier New" w:cs="Courier New"/>
          <w:sz w:val="21"/>
          <w:szCs w:val="21"/>
          <w:lang w:eastAsia="en-KE"/>
        </w:rPr>
        <w:t>requests.get</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target_url</w:t>
      </w:r>
      <w:proofErr w:type="spellEnd"/>
      <w:r w:rsidRPr="008D54BE">
        <w:rPr>
          <w:rFonts w:ascii="Courier New" w:eastAsia="Times New Roman" w:hAnsi="Courier New" w:cs="Courier New"/>
          <w:sz w:val="21"/>
          <w:szCs w:val="21"/>
          <w:lang w:eastAsia="en-KE"/>
        </w:rPr>
        <w:t>, headers=</w:t>
      </w:r>
      <w:proofErr w:type="spellStart"/>
      <w:r w:rsidRPr="008D54BE">
        <w:rPr>
          <w:rFonts w:ascii="Courier New" w:eastAsia="Times New Roman" w:hAnsi="Courier New" w:cs="Courier New"/>
          <w:sz w:val="21"/>
          <w:szCs w:val="21"/>
          <w:lang w:eastAsia="en-KE"/>
        </w:rPr>
        <w:t>self.headers</w:t>
      </w:r>
      <w:proofErr w:type="spellEnd"/>
      <w:r w:rsidRPr="008D54BE">
        <w:rPr>
          <w:rFonts w:ascii="Courier New" w:eastAsia="Times New Roman" w:hAnsi="Courier New" w:cs="Courier New"/>
          <w:sz w:val="21"/>
          <w:szCs w:val="21"/>
          <w:lang w:eastAsia="en-KE"/>
        </w:rPr>
        <w:t>)</w:t>
      </w:r>
    </w:p>
    <w:p w14:paraId="48A642F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proofErr w:type="gramStart"/>
      <w:r w:rsidRPr="008D54BE">
        <w:rPr>
          <w:rFonts w:ascii="Courier New" w:eastAsia="Times New Roman" w:hAnsi="Courier New" w:cs="Courier New"/>
          <w:sz w:val="21"/>
          <w:szCs w:val="21"/>
          <w:lang w:eastAsia="en-KE"/>
        </w:rPr>
        <w:t>res.status</w:t>
      </w:r>
      <w:proofErr w:type="gramEnd"/>
      <w:r w:rsidRPr="008D54BE">
        <w:rPr>
          <w:rFonts w:ascii="Courier New" w:eastAsia="Times New Roman" w:hAnsi="Courier New" w:cs="Courier New"/>
          <w:sz w:val="21"/>
          <w:szCs w:val="21"/>
          <w:lang w:eastAsia="en-KE"/>
        </w:rPr>
        <w:t>_code</w:t>
      </w:r>
      <w:proofErr w:type="spellEnd"/>
      <w:r w:rsidRPr="008D54BE">
        <w:rPr>
          <w:rFonts w:ascii="Courier New" w:eastAsia="Times New Roman" w:hAnsi="Courier New" w:cs="Courier New"/>
          <w:sz w:val="21"/>
          <w:szCs w:val="21"/>
          <w:lang w:eastAsia="en-KE"/>
        </w:rPr>
        <w:t xml:space="preserve"> != 200:</w:t>
      </w:r>
    </w:p>
    <w:p w14:paraId="2D63D22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gramEnd"/>
      <w:r w:rsidRPr="008D54BE">
        <w:rPr>
          <w:rFonts w:ascii="Courier New" w:eastAsia="Times New Roman" w:hAnsi="Courier New" w:cs="Courier New"/>
          <w:sz w:val="21"/>
          <w:szCs w:val="21"/>
          <w:lang w:eastAsia="en-KE"/>
        </w:rPr>
        <w:t>"Targeting document connection dropped.")</w:t>
      </w:r>
    </w:p>
    <w:p w14:paraId="6982D70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B7FD06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risk_text</w:t>
      </w:r>
      <w:proofErr w:type="spellEnd"/>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self.extract</w:t>
      </w:r>
      <w:proofErr w:type="gramEnd"/>
      <w:r w:rsidRPr="008D54BE">
        <w:rPr>
          <w:rFonts w:ascii="Courier New" w:eastAsia="Times New Roman" w:hAnsi="Courier New" w:cs="Courier New"/>
          <w:sz w:val="21"/>
          <w:szCs w:val="21"/>
          <w:lang w:eastAsia="en-KE"/>
        </w:rPr>
        <w:t>_item_1a(</w:t>
      </w:r>
      <w:proofErr w:type="spellStart"/>
      <w:r w:rsidRPr="008D54BE">
        <w:rPr>
          <w:rFonts w:ascii="Courier New" w:eastAsia="Times New Roman" w:hAnsi="Courier New" w:cs="Courier New"/>
          <w:sz w:val="21"/>
          <w:szCs w:val="21"/>
          <w:lang w:eastAsia="en-KE"/>
        </w:rPr>
        <w:t>res.text</w:t>
      </w:r>
      <w:proofErr w:type="spellEnd"/>
      <w:r w:rsidRPr="008D54BE">
        <w:rPr>
          <w:rFonts w:ascii="Courier New" w:eastAsia="Times New Roman" w:hAnsi="Courier New" w:cs="Courier New"/>
          <w:sz w:val="21"/>
          <w:szCs w:val="21"/>
          <w:lang w:eastAsia="en-KE"/>
        </w:rPr>
        <w:t>)</w:t>
      </w:r>
    </w:p>
    <w:p w14:paraId="5169F2D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risk_text_lower</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risk_</w:t>
      </w:r>
      <w:proofErr w:type="gramStart"/>
      <w:r w:rsidRPr="008D54BE">
        <w:rPr>
          <w:rFonts w:ascii="Courier New" w:eastAsia="Times New Roman" w:hAnsi="Courier New" w:cs="Courier New"/>
          <w:sz w:val="21"/>
          <w:szCs w:val="21"/>
          <w:lang w:eastAsia="en-KE"/>
        </w:rPr>
        <w:t>text.lower</w:t>
      </w:r>
      <w:proofErr w:type="spellEnd"/>
      <w:proofErr w:type="gramEnd"/>
      <w:r w:rsidRPr="008D54BE">
        <w:rPr>
          <w:rFonts w:ascii="Courier New" w:eastAsia="Times New Roman" w:hAnsi="Courier New" w:cs="Courier New"/>
          <w:sz w:val="21"/>
          <w:szCs w:val="21"/>
          <w:lang w:eastAsia="en-KE"/>
        </w:rPr>
        <w:t>()</w:t>
      </w:r>
    </w:p>
    <w:p w14:paraId="6896785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F92EDE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total_words</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risk_text_</w:t>
      </w:r>
      <w:proofErr w:type="gramStart"/>
      <w:r w:rsidRPr="008D54BE">
        <w:rPr>
          <w:rFonts w:ascii="Courier New" w:eastAsia="Times New Roman" w:hAnsi="Courier New" w:cs="Courier New"/>
          <w:sz w:val="21"/>
          <w:szCs w:val="21"/>
          <w:lang w:eastAsia="en-KE"/>
        </w:rPr>
        <w:t>lower.split</w:t>
      </w:r>
      <w:proofErr w:type="spellEnd"/>
      <w:proofErr w:type="gramEnd"/>
      <w:r w:rsidRPr="008D54BE">
        <w:rPr>
          <w:rFonts w:ascii="Courier New" w:eastAsia="Times New Roman" w:hAnsi="Courier New" w:cs="Courier New"/>
          <w:sz w:val="21"/>
          <w:szCs w:val="21"/>
          <w:lang w:eastAsia="en-KE"/>
        </w:rPr>
        <w:t>())</w:t>
      </w:r>
    </w:p>
    <w:p w14:paraId="72BDAA6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spellStart"/>
      <w:proofErr w:type="gramEnd"/>
      <w:r w:rsidRPr="008D54BE">
        <w:rPr>
          <w:rFonts w:ascii="Courier New" w:eastAsia="Times New Roman" w:hAnsi="Courier New" w:cs="Courier New"/>
          <w:sz w:val="21"/>
          <w:szCs w:val="21"/>
          <w:lang w:eastAsia="en-KE"/>
        </w:rPr>
        <w:t>f"Total</w:t>
      </w:r>
      <w:proofErr w:type="spellEnd"/>
      <w:r w:rsidRPr="008D54BE">
        <w:rPr>
          <w:rFonts w:ascii="Courier New" w:eastAsia="Times New Roman" w:hAnsi="Courier New" w:cs="Courier New"/>
          <w:sz w:val="21"/>
          <w:szCs w:val="21"/>
          <w:lang w:eastAsia="en-KE"/>
        </w:rPr>
        <w:t xml:space="preserve"> extracted words in Item 1A footprint: {</w:t>
      </w:r>
      <w:proofErr w:type="spellStart"/>
      <w:r w:rsidRPr="008D54BE">
        <w:rPr>
          <w:rFonts w:ascii="Courier New" w:eastAsia="Times New Roman" w:hAnsi="Courier New" w:cs="Courier New"/>
          <w:sz w:val="21"/>
          <w:szCs w:val="21"/>
          <w:lang w:eastAsia="en-KE"/>
        </w:rPr>
        <w:t>total_words</w:t>
      </w:r>
      <w:proofErr w:type="spellEnd"/>
      <w:r w:rsidRPr="008D54BE">
        <w:rPr>
          <w:rFonts w:ascii="Courier New" w:eastAsia="Times New Roman" w:hAnsi="Courier New" w:cs="Courier New"/>
          <w:sz w:val="21"/>
          <w:szCs w:val="21"/>
          <w:lang w:eastAsia="en-KE"/>
        </w:rPr>
        <w:t>}\n")</w:t>
      </w:r>
    </w:p>
    <w:p w14:paraId="713E47F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D5CC5B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metrics = {}</w:t>
      </w:r>
    </w:p>
    <w:p w14:paraId="6B1B0E9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Count term frequencies and calculate densities</w:t>
      </w:r>
    </w:p>
    <w:p w14:paraId="080ADD5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kw in </w:t>
      </w:r>
      <w:proofErr w:type="spellStart"/>
      <w:proofErr w:type="gramStart"/>
      <w:r w:rsidRPr="008D54BE">
        <w:rPr>
          <w:rFonts w:ascii="Courier New" w:eastAsia="Times New Roman" w:hAnsi="Courier New" w:cs="Courier New"/>
          <w:sz w:val="21"/>
          <w:szCs w:val="21"/>
          <w:lang w:eastAsia="en-KE"/>
        </w:rPr>
        <w:t>self.target</w:t>
      </w:r>
      <w:proofErr w:type="gramEnd"/>
      <w:r w:rsidRPr="008D54BE">
        <w:rPr>
          <w:rFonts w:ascii="Courier New" w:eastAsia="Times New Roman" w:hAnsi="Courier New" w:cs="Courier New"/>
          <w:sz w:val="21"/>
          <w:szCs w:val="21"/>
          <w:lang w:eastAsia="en-KE"/>
        </w:rPr>
        <w:t>_keywords</w:t>
      </w:r>
      <w:proofErr w:type="spellEnd"/>
      <w:r w:rsidRPr="008D54BE">
        <w:rPr>
          <w:rFonts w:ascii="Courier New" w:eastAsia="Times New Roman" w:hAnsi="Courier New" w:cs="Courier New"/>
          <w:sz w:val="21"/>
          <w:szCs w:val="21"/>
          <w:lang w:eastAsia="en-KE"/>
        </w:rPr>
        <w:t>:</w:t>
      </w:r>
    </w:p>
    <w:p w14:paraId="23D9440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matches = </w:t>
      </w:r>
      <w:proofErr w:type="spellStart"/>
      <w:proofErr w:type="gramStart"/>
      <w:r w:rsidRPr="008D54BE">
        <w:rPr>
          <w:rFonts w:ascii="Courier New" w:eastAsia="Times New Roman" w:hAnsi="Courier New" w:cs="Courier New"/>
          <w:sz w:val="21"/>
          <w:szCs w:val="21"/>
          <w:lang w:eastAsia="en-KE"/>
        </w:rPr>
        <w:t>re.findall</w:t>
      </w:r>
      <w:proofErr w:type="spellEnd"/>
      <w:proofErr w:type="gramEnd"/>
      <w:r w:rsidRPr="008D54BE">
        <w:rPr>
          <w:rFonts w:ascii="Courier New" w:eastAsia="Times New Roman" w:hAnsi="Courier New" w:cs="Courier New"/>
          <w:sz w:val="21"/>
          <w:szCs w:val="21"/>
          <w:lang w:eastAsia="en-KE"/>
        </w:rPr>
        <w:t xml:space="preserve">(r'\b' + </w:t>
      </w:r>
      <w:proofErr w:type="spellStart"/>
      <w:r w:rsidRPr="008D54BE">
        <w:rPr>
          <w:rFonts w:ascii="Courier New" w:eastAsia="Times New Roman" w:hAnsi="Courier New" w:cs="Courier New"/>
          <w:sz w:val="21"/>
          <w:szCs w:val="21"/>
          <w:lang w:eastAsia="en-KE"/>
        </w:rPr>
        <w:t>re.escape</w:t>
      </w:r>
      <w:proofErr w:type="spellEnd"/>
      <w:r w:rsidRPr="008D54BE">
        <w:rPr>
          <w:rFonts w:ascii="Courier New" w:eastAsia="Times New Roman" w:hAnsi="Courier New" w:cs="Courier New"/>
          <w:sz w:val="21"/>
          <w:szCs w:val="21"/>
          <w:lang w:eastAsia="en-KE"/>
        </w:rPr>
        <w:t xml:space="preserve">(kw) + r'\b', </w:t>
      </w:r>
      <w:proofErr w:type="spellStart"/>
      <w:r w:rsidRPr="008D54BE">
        <w:rPr>
          <w:rFonts w:ascii="Courier New" w:eastAsia="Times New Roman" w:hAnsi="Courier New" w:cs="Courier New"/>
          <w:sz w:val="21"/>
          <w:szCs w:val="21"/>
          <w:lang w:eastAsia="en-KE"/>
        </w:rPr>
        <w:t>risk_text_lower</w:t>
      </w:r>
      <w:proofErr w:type="spellEnd"/>
      <w:r w:rsidRPr="008D54BE">
        <w:rPr>
          <w:rFonts w:ascii="Courier New" w:eastAsia="Times New Roman" w:hAnsi="Courier New" w:cs="Courier New"/>
          <w:sz w:val="21"/>
          <w:szCs w:val="21"/>
          <w:lang w:eastAsia="en-KE"/>
        </w:rPr>
        <w:t>)</w:t>
      </w:r>
    </w:p>
    <w:p w14:paraId="6113344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count =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(matches)</w:t>
      </w:r>
    </w:p>
    <w:p w14:paraId="38C883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density = (count / </w:t>
      </w:r>
      <w:proofErr w:type="spellStart"/>
      <w:r w:rsidRPr="008D54BE">
        <w:rPr>
          <w:rFonts w:ascii="Courier New" w:eastAsia="Times New Roman" w:hAnsi="Courier New" w:cs="Courier New"/>
          <w:sz w:val="21"/>
          <w:szCs w:val="21"/>
          <w:lang w:eastAsia="en-KE"/>
        </w:rPr>
        <w:t>total_words</w:t>
      </w:r>
      <w:proofErr w:type="spellEnd"/>
      <w:r w:rsidRPr="008D54BE">
        <w:rPr>
          <w:rFonts w:ascii="Courier New" w:eastAsia="Times New Roman" w:hAnsi="Courier New" w:cs="Courier New"/>
          <w:sz w:val="21"/>
          <w:szCs w:val="21"/>
          <w:lang w:eastAsia="en-KE"/>
        </w:rPr>
        <w:t xml:space="preserve">) * 100 if </w:t>
      </w:r>
      <w:proofErr w:type="spellStart"/>
      <w:r w:rsidRPr="008D54BE">
        <w:rPr>
          <w:rFonts w:ascii="Courier New" w:eastAsia="Times New Roman" w:hAnsi="Courier New" w:cs="Courier New"/>
          <w:sz w:val="21"/>
          <w:szCs w:val="21"/>
          <w:lang w:eastAsia="en-KE"/>
        </w:rPr>
        <w:t>total_words</w:t>
      </w:r>
      <w:proofErr w:type="spellEnd"/>
      <w:r w:rsidRPr="008D54BE">
        <w:rPr>
          <w:rFonts w:ascii="Courier New" w:eastAsia="Times New Roman" w:hAnsi="Courier New" w:cs="Courier New"/>
          <w:sz w:val="21"/>
          <w:szCs w:val="21"/>
          <w:lang w:eastAsia="en-KE"/>
        </w:rPr>
        <w:t xml:space="preserve"> &gt; 0 else 0</w:t>
      </w:r>
    </w:p>
    <w:p w14:paraId="7F6B54D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metrics[kw] = {"Count": count, "Density (%)": </w:t>
      </w:r>
      <w:proofErr w:type="gramStart"/>
      <w:r w:rsidRPr="008D54BE">
        <w:rPr>
          <w:rFonts w:ascii="Courier New" w:eastAsia="Times New Roman" w:hAnsi="Courier New" w:cs="Courier New"/>
          <w:sz w:val="21"/>
          <w:szCs w:val="21"/>
          <w:lang w:eastAsia="en-KE"/>
        </w:rPr>
        <w:t>round(</w:t>
      </w:r>
      <w:proofErr w:type="gramEnd"/>
      <w:r w:rsidRPr="008D54BE">
        <w:rPr>
          <w:rFonts w:ascii="Courier New" w:eastAsia="Times New Roman" w:hAnsi="Courier New" w:cs="Courier New"/>
          <w:sz w:val="21"/>
          <w:szCs w:val="21"/>
          <w:lang w:eastAsia="en-KE"/>
        </w:rPr>
        <w:t>density, 4)}</w:t>
      </w:r>
    </w:p>
    <w:p w14:paraId="53A2CB2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27581AD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df = </w:t>
      </w:r>
      <w:proofErr w:type="spellStart"/>
      <w:proofErr w:type="gramStart"/>
      <w:r w:rsidRPr="008D54BE">
        <w:rPr>
          <w:rFonts w:ascii="Courier New" w:eastAsia="Times New Roman" w:hAnsi="Courier New" w:cs="Courier New"/>
          <w:sz w:val="21"/>
          <w:szCs w:val="21"/>
          <w:lang w:eastAsia="en-KE"/>
        </w:rPr>
        <w:t>pd.DataFrame</w:t>
      </w:r>
      <w:proofErr w:type="spellEnd"/>
      <w:proofErr w:type="gramEnd"/>
      <w:r w:rsidRPr="008D54BE">
        <w:rPr>
          <w:rFonts w:ascii="Courier New" w:eastAsia="Times New Roman" w:hAnsi="Courier New" w:cs="Courier New"/>
          <w:sz w:val="21"/>
          <w:szCs w:val="21"/>
          <w:lang w:eastAsia="en-KE"/>
        </w:rPr>
        <w:t>(metrics).</w:t>
      </w:r>
      <w:proofErr w:type="spellStart"/>
      <w:r w:rsidRPr="008D54BE">
        <w:rPr>
          <w:rFonts w:ascii="Courier New" w:eastAsia="Times New Roman" w:hAnsi="Courier New" w:cs="Courier New"/>
          <w:sz w:val="21"/>
          <w:szCs w:val="21"/>
          <w:lang w:eastAsia="en-KE"/>
        </w:rPr>
        <w:t>T.sort_values</w:t>
      </w:r>
      <w:proofErr w:type="spellEnd"/>
      <w:r w:rsidRPr="008D54BE">
        <w:rPr>
          <w:rFonts w:ascii="Courier New" w:eastAsia="Times New Roman" w:hAnsi="Courier New" w:cs="Courier New"/>
          <w:sz w:val="21"/>
          <w:szCs w:val="21"/>
          <w:lang w:eastAsia="en-KE"/>
        </w:rPr>
        <w:t>(by="Count", ascending=False)</w:t>
      </w:r>
    </w:p>
    <w:p w14:paraId="7A0A801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print(df)</w:t>
      </w:r>
    </w:p>
    <w:p w14:paraId="7FE2132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F06B78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Context extraction and sentence isolation</w:t>
      </w:r>
    </w:p>
    <w:p w14:paraId="5FBBC4E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"\n=== Critical Risk Text Context Isolations ===")</w:t>
      </w:r>
    </w:p>
    <w:p w14:paraId="417EC73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sentences = </w:t>
      </w:r>
      <w:proofErr w:type="spellStart"/>
      <w:proofErr w:type="gramStart"/>
      <w:r w:rsidRPr="008D54BE">
        <w:rPr>
          <w:rFonts w:ascii="Courier New" w:eastAsia="Times New Roman" w:hAnsi="Courier New" w:cs="Courier New"/>
          <w:sz w:val="21"/>
          <w:szCs w:val="21"/>
          <w:lang w:eastAsia="en-KE"/>
        </w:rPr>
        <w:t>re.split</w:t>
      </w:r>
      <w:proofErr w:type="spellEnd"/>
      <w:proofErr w:type="gramEnd"/>
      <w:r w:rsidRPr="008D54BE">
        <w:rPr>
          <w:rFonts w:ascii="Courier New" w:eastAsia="Times New Roman" w:hAnsi="Courier New" w:cs="Courier New"/>
          <w:sz w:val="21"/>
          <w:szCs w:val="21"/>
          <w:lang w:eastAsia="en-KE"/>
        </w:rPr>
        <w:t xml:space="preserve">(r'(?&lt;!\w\.\w.)(?&lt;![A-Z][a-z]\.)(?&lt;=\.|\?)\s', </w:t>
      </w:r>
      <w:proofErr w:type="spellStart"/>
      <w:r w:rsidRPr="008D54BE">
        <w:rPr>
          <w:rFonts w:ascii="Courier New" w:eastAsia="Times New Roman" w:hAnsi="Courier New" w:cs="Courier New"/>
          <w:sz w:val="21"/>
          <w:szCs w:val="21"/>
          <w:lang w:eastAsia="en-KE"/>
        </w:rPr>
        <w:t>risk_text</w:t>
      </w:r>
      <w:proofErr w:type="spellEnd"/>
      <w:r w:rsidRPr="008D54BE">
        <w:rPr>
          <w:rFonts w:ascii="Courier New" w:eastAsia="Times New Roman" w:hAnsi="Courier New" w:cs="Courier New"/>
          <w:sz w:val="21"/>
          <w:szCs w:val="21"/>
          <w:lang w:eastAsia="en-KE"/>
        </w:rPr>
        <w:t>)</w:t>
      </w:r>
    </w:p>
    <w:p w14:paraId="37AD39E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extracted_contexts</w:t>
      </w:r>
      <w:proofErr w:type="spellEnd"/>
      <w:r w:rsidRPr="008D54BE">
        <w:rPr>
          <w:rFonts w:ascii="Courier New" w:eastAsia="Times New Roman" w:hAnsi="Courier New" w:cs="Courier New"/>
          <w:sz w:val="21"/>
          <w:szCs w:val="21"/>
          <w:lang w:eastAsia="en-KE"/>
        </w:rPr>
        <w:t xml:space="preserve"> = 0</w:t>
      </w:r>
    </w:p>
    <w:p w14:paraId="0B936A9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16C557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sentence in sentences:</w:t>
      </w:r>
    </w:p>
    <w:p w14:paraId="24172AF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gramStart"/>
      <w:r w:rsidRPr="008D54BE">
        <w:rPr>
          <w:rFonts w:ascii="Courier New" w:eastAsia="Times New Roman" w:hAnsi="Courier New" w:cs="Courier New"/>
          <w:sz w:val="21"/>
          <w:szCs w:val="21"/>
          <w:lang w:eastAsia="en-KE"/>
        </w:rPr>
        <w:t>any(</w:t>
      </w:r>
      <w:proofErr w:type="spellStart"/>
      <w:proofErr w:type="gramEnd"/>
      <w:r w:rsidRPr="008D54BE">
        <w:rPr>
          <w:rFonts w:ascii="Courier New" w:eastAsia="Times New Roman" w:hAnsi="Courier New" w:cs="Courier New"/>
          <w:sz w:val="21"/>
          <w:szCs w:val="21"/>
          <w:lang w:eastAsia="en-KE"/>
        </w:rPr>
        <w:t>re.search</w:t>
      </w:r>
      <w:proofErr w:type="spellEnd"/>
      <w:r w:rsidRPr="008D54BE">
        <w:rPr>
          <w:rFonts w:ascii="Courier New" w:eastAsia="Times New Roman" w:hAnsi="Courier New" w:cs="Courier New"/>
          <w:sz w:val="21"/>
          <w:szCs w:val="21"/>
          <w:lang w:eastAsia="en-KE"/>
        </w:rPr>
        <w:t xml:space="preserve">(r'\b' + </w:t>
      </w:r>
      <w:proofErr w:type="spellStart"/>
      <w:r w:rsidRPr="008D54BE">
        <w:rPr>
          <w:rFonts w:ascii="Courier New" w:eastAsia="Times New Roman" w:hAnsi="Courier New" w:cs="Courier New"/>
          <w:sz w:val="21"/>
          <w:szCs w:val="21"/>
          <w:lang w:eastAsia="en-KE"/>
        </w:rPr>
        <w:t>re.escape</w:t>
      </w:r>
      <w:proofErr w:type="spellEnd"/>
      <w:r w:rsidRPr="008D54BE">
        <w:rPr>
          <w:rFonts w:ascii="Courier New" w:eastAsia="Times New Roman" w:hAnsi="Courier New" w:cs="Courier New"/>
          <w:sz w:val="21"/>
          <w:szCs w:val="21"/>
          <w:lang w:eastAsia="en-KE"/>
        </w:rPr>
        <w:t xml:space="preserve">(kw) + r'\b', </w:t>
      </w:r>
      <w:proofErr w:type="spellStart"/>
      <w:r w:rsidRPr="008D54BE">
        <w:rPr>
          <w:rFonts w:ascii="Courier New" w:eastAsia="Times New Roman" w:hAnsi="Courier New" w:cs="Courier New"/>
          <w:sz w:val="21"/>
          <w:szCs w:val="21"/>
          <w:lang w:eastAsia="en-KE"/>
        </w:rPr>
        <w:t>sentence.lower</w:t>
      </w:r>
      <w:proofErr w:type="spellEnd"/>
      <w:r w:rsidRPr="008D54BE">
        <w:rPr>
          <w:rFonts w:ascii="Courier New" w:eastAsia="Times New Roman" w:hAnsi="Courier New" w:cs="Courier New"/>
          <w:sz w:val="21"/>
          <w:szCs w:val="21"/>
          <w:lang w:eastAsia="en-KE"/>
        </w:rPr>
        <w:t>()) for kw in ["antitrust", "monopoly", "</w:t>
      </w:r>
      <w:proofErr w:type="spellStart"/>
      <w:r w:rsidRPr="008D54BE">
        <w:rPr>
          <w:rFonts w:ascii="Courier New" w:eastAsia="Times New Roman" w:hAnsi="Courier New" w:cs="Courier New"/>
          <w:sz w:val="21"/>
          <w:szCs w:val="21"/>
          <w:lang w:eastAsia="en-KE"/>
        </w:rPr>
        <w:t>sherman</w:t>
      </w:r>
      <w:proofErr w:type="spellEnd"/>
      <w:r w:rsidRPr="008D54BE">
        <w:rPr>
          <w:rFonts w:ascii="Courier New" w:eastAsia="Times New Roman" w:hAnsi="Courier New" w:cs="Courier New"/>
          <w:sz w:val="21"/>
          <w:szCs w:val="21"/>
          <w:lang w:eastAsia="en-KE"/>
        </w:rPr>
        <w:t xml:space="preserve"> act", "investigation"]):</w:t>
      </w:r>
    </w:p>
    <w:p w14:paraId="27D922A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w:t>
      </w:r>
      <w:proofErr w:type="spellStart"/>
      <w:proofErr w:type="gramStart"/>
      <w:r w:rsidRPr="008D54BE">
        <w:rPr>
          <w:rFonts w:ascii="Courier New" w:eastAsia="Times New Roman" w:hAnsi="Courier New" w:cs="Courier New"/>
          <w:sz w:val="21"/>
          <w:szCs w:val="21"/>
          <w:lang w:eastAsia="en-KE"/>
        </w:rPr>
        <w:t>sentence.strip</w:t>
      </w:r>
      <w:proofErr w:type="spellEnd"/>
      <w:proofErr w:type="gramEnd"/>
      <w:r w:rsidRPr="008D54BE">
        <w:rPr>
          <w:rFonts w:ascii="Courier New" w:eastAsia="Times New Roman" w:hAnsi="Courier New" w:cs="Courier New"/>
          <w:sz w:val="21"/>
          <w:szCs w:val="21"/>
          <w:lang w:eastAsia="en-KE"/>
        </w:rPr>
        <w:t>()) &gt; 40:</w:t>
      </w:r>
    </w:p>
    <w:p w14:paraId="5013F68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[CONTEXT MATCH] {</w:t>
      </w:r>
      <w:proofErr w:type="spellStart"/>
      <w:r w:rsidRPr="008D54BE">
        <w:rPr>
          <w:rFonts w:ascii="Courier New" w:eastAsia="Times New Roman" w:hAnsi="Courier New" w:cs="Courier New"/>
          <w:sz w:val="21"/>
          <w:szCs w:val="21"/>
          <w:lang w:eastAsia="en-KE"/>
        </w:rPr>
        <w:t>sentence.strip</w:t>
      </w:r>
      <w:proofErr w:type="spellEnd"/>
      <w:r w:rsidRPr="008D54BE">
        <w:rPr>
          <w:rFonts w:ascii="Courier New" w:eastAsia="Times New Roman" w:hAnsi="Courier New" w:cs="Courier New"/>
          <w:sz w:val="21"/>
          <w:szCs w:val="21"/>
          <w:lang w:eastAsia="en-KE"/>
        </w:rPr>
        <w:t>()}")</w:t>
      </w:r>
    </w:p>
    <w:p w14:paraId="28E47A6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extracted_contexts</w:t>
      </w:r>
      <w:proofErr w:type="spellEnd"/>
      <w:r w:rsidRPr="008D54BE">
        <w:rPr>
          <w:rFonts w:ascii="Courier New" w:eastAsia="Times New Roman" w:hAnsi="Courier New" w:cs="Courier New"/>
          <w:sz w:val="21"/>
          <w:szCs w:val="21"/>
          <w:lang w:eastAsia="en-KE"/>
        </w:rPr>
        <w:t xml:space="preserve"> += 1</w:t>
      </w:r>
    </w:p>
    <w:p w14:paraId="6039469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extracted_contexts</w:t>
      </w:r>
      <w:proofErr w:type="spellEnd"/>
      <w:r w:rsidRPr="008D54BE">
        <w:rPr>
          <w:rFonts w:ascii="Courier New" w:eastAsia="Times New Roman" w:hAnsi="Courier New" w:cs="Courier New"/>
          <w:sz w:val="21"/>
          <w:szCs w:val="21"/>
          <w:lang w:eastAsia="en-KE"/>
        </w:rPr>
        <w:t xml:space="preserve"> &gt;= 5: # Limit output density</w:t>
      </w:r>
    </w:p>
    <w:p w14:paraId="1056FCE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break</w:t>
      </w:r>
    </w:p>
    <w:p w14:paraId="743029A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6BA539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if __name__ == "__main__":</w:t>
      </w:r>
    </w:p>
    <w:p w14:paraId="6526A2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Substitute with verified credentials to comply with SEC requirements</w:t>
      </w:r>
    </w:p>
    <w:p w14:paraId="1636C01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auditor = </w:t>
      </w:r>
      <w:proofErr w:type="spellStart"/>
      <w:proofErr w:type="gramStart"/>
      <w:r w:rsidRPr="008D54BE">
        <w:rPr>
          <w:rFonts w:ascii="Courier New" w:eastAsia="Times New Roman" w:hAnsi="Courier New" w:cs="Courier New"/>
          <w:sz w:val="21"/>
          <w:szCs w:val="21"/>
          <w:lang w:eastAsia="en-KE"/>
        </w:rPr>
        <w:t>SECRiskFactorAuditor</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ticker="GOOGL", </w:t>
      </w:r>
      <w:proofErr w:type="spellStart"/>
      <w:r w:rsidRPr="008D54BE">
        <w:rPr>
          <w:rFonts w:ascii="Courier New" w:eastAsia="Times New Roman" w:hAnsi="Courier New" w:cs="Courier New"/>
          <w:sz w:val="21"/>
          <w:szCs w:val="21"/>
          <w:lang w:eastAsia="en-KE"/>
        </w:rPr>
        <w:t>email_header</w:t>
      </w:r>
      <w:proofErr w:type="spellEnd"/>
      <w:r w:rsidRPr="008D54BE">
        <w:rPr>
          <w:rFonts w:ascii="Courier New" w:eastAsia="Times New Roman" w:hAnsi="Courier New" w:cs="Courier New"/>
          <w:sz w:val="21"/>
          <w:szCs w:val="21"/>
          <w:lang w:eastAsia="en-KE"/>
        </w:rPr>
        <w:t>="analyst@firm.com")</w:t>
      </w:r>
    </w:p>
    <w:p w14:paraId="4D73BCB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auditor.execute</w:t>
      </w:r>
      <w:proofErr w:type="gramEnd"/>
      <w:r w:rsidRPr="008D54BE">
        <w:rPr>
          <w:rFonts w:ascii="Courier New" w:eastAsia="Times New Roman" w:hAnsi="Courier New" w:cs="Courier New"/>
          <w:sz w:val="21"/>
          <w:szCs w:val="21"/>
          <w:lang w:eastAsia="en-KE"/>
        </w:rPr>
        <w:t>_nlp_audit</w:t>
      </w:r>
      <w:proofErr w:type="spellEnd"/>
      <w:r w:rsidRPr="008D54BE">
        <w:rPr>
          <w:rFonts w:ascii="Courier New" w:eastAsia="Times New Roman" w:hAnsi="Courier New" w:cs="Courier New"/>
          <w:sz w:val="21"/>
          <w:szCs w:val="21"/>
          <w:lang w:eastAsia="en-KE"/>
        </w:rPr>
        <w:t>()</w:t>
      </w:r>
    </w:p>
    <w:p w14:paraId="6C1AD50C" w14:textId="77777777" w:rsidR="008D54BE" w:rsidRPr="008D54BE" w:rsidRDefault="008D54BE" w:rsidP="008D54BE">
      <w:pPr>
        <w:spacing w:after="0" w:line="240" w:lineRule="auto"/>
        <w:rPr>
          <w:rFonts w:ascii="Arial" w:eastAsia="Times New Roman" w:hAnsi="Arial" w:cs="Arial"/>
          <w:sz w:val="18"/>
          <w:szCs w:val="18"/>
          <w:lang w:eastAsia="en-KE"/>
        </w:rPr>
      </w:pPr>
      <w:r w:rsidRPr="008D54BE">
        <w:rPr>
          <w:rFonts w:ascii="Arial" w:eastAsia="Times New Roman" w:hAnsi="Arial" w:cs="Arial"/>
          <w:sz w:val="18"/>
          <w:szCs w:val="18"/>
          <w:lang w:eastAsia="en-KE"/>
        </w:rPr>
        <w:lastRenderedPageBreak/>
        <w:t>Use code with caution.</w:t>
      </w:r>
    </w:p>
    <w:p w14:paraId="5C6C2C23"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Analytical Value Extraction</w:t>
      </w:r>
    </w:p>
    <w:p w14:paraId="3CE6217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analytical value of this script lies in its keyword density calculations. When a company's legal keyword density expands over multiple consecutive years, it indicates that internal counsel is expanding disclosures to protect against future shareholder lawsuits. This signal often precedes a visible contraction in operational margins.</w:t>
      </w:r>
    </w:p>
    <w:p w14:paraId="639DC703"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B15750E">
          <v:rect id="_x0000_i1061" style="width:0;height:1.5pt" o:hralign="center" o:hrstd="t" o:hr="t" fillcolor="#a0a0a0" stroked="f"/>
        </w:pict>
      </w:r>
    </w:p>
    <w:p w14:paraId="36E8AB90"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2: Financial Stress-Test Template: Apple’s App Store Fee Compression</w:t>
      </w:r>
    </w:p>
    <w:p w14:paraId="170A7541"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To evaluate the long-term durability of an economic moat, an investor must stress-test its resilience against structural changes. Apple Inc.’s Services division serves as an illustrative case study. A significant portion of this division's revenue comes from its digital distribution marketplace (the App Store), where it collects a 15% to 30% take-rate on digital purchases and in-app subscriptions. [</w:t>
      </w:r>
      <w:hyperlink r:id="rId125"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0740EC19"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Global regulatory frameworks, such as the European Union’s Digital Markets Act (DMA), continue to target these fee structures by mandating alternative payment methods and alternative application stores. This stress-test template models a systemic drop in Apple's global take-rate down to a baseline of 12%.</w:t>
      </w:r>
    </w:p>
    <w:p w14:paraId="60AE385F"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Baseline Financial Inputs (FY 2025 Estimates)</w:t>
      </w:r>
    </w:p>
    <w:p w14:paraId="16B584AF" w14:textId="77777777" w:rsidR="008D54BE" w:rsidRPr="008D54BE" w:rsidRDefault="008D54BE" w:rsidP="008D54BE">
      <w:pPr>
        <w:numPr>
          <w:ilvl w:val="0"/>
          <w:numId w:val="16"/>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Total Apple Services Revenue</w:t>
      </w:r>
      <w:r w:rsidRPr="008D54BE">
        <w:rPr>
          <w:rFonts w:ascii="Arial" w:eastAsia="Times New Roman" w:hAnsi="Arial" w:cs="Arial"/>
          <w:sz w:val="24"/>
          <w:szCs w:val="24"/>
          <w:lang w:eastAsia="en-KE"/>
        </w:rPr>
        <w:t>: $95,000 million ($95.00 billion)</w:t>
      </w:r>
    </w:p>
    <w:p w14:paraId="4CAFDDD4" w14:textId="77777777" w:rsidR="008D54BE" w:rsidRPr="008D54BE" w:rsidRDefault="008D54BE" w:rsidP="008D54BE">
      <w:pPr>
        <w:numPr>
          <w:ilvl w:val="0"/>
          <w:numId w:val="16"/>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Services Operating Margin</w:t>
      </w:r>
      <w:r w:rsidRPr="008D54BE">
        <w:rPr>
          <w:rFonts w:ascii="Arial" w:eastAsia="Times New Roman" w:hAnsi="Arial" w:cs="Arial"/>
          <w:sz w:val="24"/>
          <w:szCs w:val="24"/>
          <w:lang w:eastAsia="en-KE"/>
        </w:rPr>
        <w:t>: 74.0%</w:t>
      </w:r>
    </w:p>
    <w:p w14:paraId="11DDE6F5" w14:textId="77777777" w:rsidR="008D54BE" w:rsidRPr="008D54BE" w:rsidRDefault="008D54BE" w:rsidP="008D54BE">
      <w:pPr>
        <w:numPr>
          <w:ilvl w:val="0"/>
          <w:numId w:val="16"/>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Estimated Total App Store Gross Billings</w:t>
      </w:r>
      <w:r w:rsidRPr="008D54BE">
        <w:rPr>
          <w:rFonts w:ascii="Arial" w:eastAsia="Times New Roman" w:hAnsi="Arial" w:cs="Arial"/>
          <w:sz w:val="24"/>
          <w:szCs w:val="24"/>
          <w:lang w:eastAsia="en-KE"/>
        </w:rPr>
        <w:t>: $85,000 million</w:t>
      </w:r>
    </w:p>
    <w:p w14:paraId="08F20FC9" w14:textId="77777777" w:rsidR="008D54BE" w:rsidRPr="008D54BE" w:rsidRDefault="008D54BE" w:rsidP="008D54BE">
      <w:pPr>
        <w:numPr>
          <w:ilvl w:val="0"/>
          <w:numId w:val="16"/>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Blended Baseline App Store Take-Rate</w:t>
      </w:r>
      <w:r w:rsidRPr="008D54BE">
        <w:rPr>
          <w:rFonts w:ascii="Arial" w:eastAsia="Times New Roman" w:hAnsi="Arial" w:cs="Arial"/>
          <w:sz w:val="24"/>
          <w:szCs w:val="24"/>
          <w:lang w:eastAsia="en-KE"/>
        </w:rPr>
        <w:t>: 22.0% (mix of 30% tier and 15% small business tier)</w:t>
      </w:r>
    </w:p>
    <w:p w14:paraId="49545023"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Derived Baseline App Store Net Revenue:</w:t>
      </w:r>
    </w:p>
    <w:p w14:paraId="42931872"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\text{Gross\ Billings}\times \text{Take-Rate}=85,000\times 0.22=\$18,700\text{\ million}\)</w:t>
      </w:r>
    </w:p>
    <w:p w14:paraId="201D9D11"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Non-App Store Services Revenue (iCloud, Music, Pay, Arcade):</w:t>
      </w:r>
    </w:p>
    <w:p w14:paraId="2B1F4BE0"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95,000-18,700=\$76,300\text{\ million}\)</w:t>
      </w:r>
    </w:p>
    <w:p w14:paraId="6AAE9AC7"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31389831">
          <v:rect id="_x0000_i1062" style="width:0;height:1.5pt" o:hralign="center" o:hrstd="t" o:hr="t" fillcolor="#a0a0a0" stroked="f"/>
        </w:pict>
      </w:r>
    </w:p>
    <w:p w14:paraId="4774AC4B"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2. Stress Scenario Mechanics</w:t>
      </w:r>
    </w:p>
    <w:p w14:paraId="62029794"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 xml:space="preserve">This model stress-tests a scenario where global regulatory updates cap Apple's App Store take-rate at </w:t>
      </w:r>
      <w:r w:rsidRPr="008D54BE">
        <w:rPr>
          <w:rFonts w:ascii="Arial" w:eastAsia="Times New Roman" w:hAnsi="Arial" w:cs="Arial"/>
          <w:b/>
          <w:bCs/>
          <w:sz w:val="24"/>
          <w:szCs w:val="24"/>
          <w:lang w:eastAsia="en-KE"/>
        </w:rPr>
        <w:t>12%</w:t>
      </w:r>
      <w:r w:rsidRPr="008D54BE">
        <w:rPr>
          <w:rFonts w:ascii="Arial" w:eastAsia="Times New Roman" w:hAnsi="Arial" w:cs="Arial"/>
          <w:sz w:val="24"/>
          <w:szCs w:val="24"/>
          <w:lang w:eastAsia="en-KE"/>
        </w:rPr>
        <w:t xml:space="preserve"> across all transactions, while alternative in-app payment processors cut into its digital distribution market share.</w:t>
      </w:r>
    </w:p>
    <w:p w14:paraId="187DFCE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APP STORE MARGIN DEGRADATION CASCADE</w:t>
      </w:r>
    </w:p>
    <w:p w14:paraId="345C189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C28173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90EB7C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04ADF6C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[REVENUE </w:t>
      </w:r>
      <w:proofErr w:type="gramStart"/>
      <w:r w:rsidRPr="008D54BE">
        <w:rPr>
          <w:rFonts w:ascii="Courier New" w:eastAsia="Times New Roman" w:hAnsi="Courier New" w:cs="Courier New"/>
          <w:sz w:val="21"/>
          <w:szCs w:val="21"/>
          <w:lang w:eastAsia="en-KE"/>
        </w:rPr>
        <w:t xml:space="preserve">DISRUPTION]   </w:t>
      </w:r>
      <w:proofErr w:type="gramEnd"/>
      <w:r w:rsidRPr="008D54BE">
        <w:rPr>
          <w:rFonts w:ascii="Courier New" w:eastAsia="Times New Roman" w:hAnsi="Courier New" w:cs="Courier New"/>
          <w:sz w:val="21"/>
          <w:szCs w:val="21"/>
          <w:lang w:eastAsia="en-KE"/>
        </w:rPr>
        <w:t xml:space="preserve">                                 [MARGIN COMPRESSION]</w:t>
      </w:r>
    </w:p>
    <w:p w14:paraId="20E04EA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App Store Net Revenue drops from                      • Services Operating Margin</w:t>
      </w:r>
    </w:p>
    <w:p w14:paraId="58368F9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$18,700M down to $10,200M.                             contracts from 74% to 67.4%.</w:t>
      </w:r>
    </w:p>
    <w:p w14:paraId="402FB12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00AB22F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0685D3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ECD669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[Owner Earnings drop by $8,500M annually]</w:t>
      </w:r>
    </w:p>
    <w:p w14:paraId="28E4AE94"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Step 1: Recalculate Post-Stress App Store Net Revenue</w:t>
      </w:r>
    </w:p>
    <w:p w14:paraId="680A3ECD"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\text{Post-Stress\ App\ Store\ Net\ Revenue}=85,000\times 0.12=\$10,200\text{\ million}\)</w:t>
      </w:r>
      <w:r w:rsidRPr="008D54BE">
        <w:rPr>
          <w:rFonts w:ascii="Arial" w:eastAsia="Times New Roman" w:hAnsi="Arial" w:cs="Arial"/>
          <w:sz w:val="24"/>
          <w:szCs w:val="24"/>
          <w:lang w:eastAsia="en-KE"/>
        </w:rPr>
        <w:br/>
        <w:t>\(\text{Absolute\ Net\ Revenue\ Contraction}=18,700-10,200=\$8,500\text{\ million}\)</w:t>
      </w:r>
    </w:p>
    <w:p w14:paraId="6C1832E9"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Step 2: Calculate New Total Services Revenue Footprint</w:t>
      </w:r>
    </w:p>
    <w:p w14:paraId="7765F8D2"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\text{Post-Stress\ Total\ Services\ Revenue}=76,300+10,200=\$86,500\text{\ million}\)</w:t>
      </w:r>
    </w:p>
    <w:p w14:paraId="1E078AF3"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Step 3: Determine Impact on Services Operating Income</w:t>
      </w:r>
    </w:p>
    <w:p w14:paraId="226A4D1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Because digital marketplace infrastructure requires minimal incremental cost of goods sold, App Store net revenue drop flows directly to operating profit with an estimated 95% variable margin.</w:t>
      </w:r>
    </w:p>
    <w:p w14:paraId="631C49C3"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\text{Baseline\ Services\ Operating\ Income}=95,000\times 0.74=\$70,300\text{\ million}\)</w:t>
      </w:r>
      <w:r w:rsidRPr="008D54BE">
        <w:rPr>
          <w:rFonts w:ascii="Arial" w:eastAsia="Times New Roman" w:hAnsi="Arial" w:cs="Arial"/>
          <w:sz w:val="24"/>
          <w:szCs w:val="24"/>
          <w:lang w:eastAsia="en-KE"/>
        </w:rPr>
        <w:br/>
        <w:t>\(\text{Lost\ Operating\ Income\ from\ Fee\ Compression}=8,500\times 0.95=\$8,075\text{\ million}\)</w:t>
      </w:r>
      <w:r w:rsidRPr="008D54BE">
        <w:rPr>
          <w:rFonts w:ascii="Arial" w:eastAsia="Times New Roman" w:hAnsi="Arial" w:cs="Arial"/>
          <w:sz w:val="24"/>
          <w:szCs w:val="24"/>
          <w:lang w:eastAsia="en-KE"/>
        </w:rPr>
        <w:br/>
        <w:t>\(\text{Post-Stress\ Services\ Operating\ Income}=70,300-8,075=\$62,225\text{\ million}\)</w:t>
      </w:r>
    </w:p>
    <w:p w14:paraId="4F46B8F2"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Step 4: Recalculate Adjusted Divisional Operating Margin</w:t>
      </w:r>
    </w:p>
    <w:p w14:paraId="67320676"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\text{Post-Stress\ Services\ Margin}=\frac{62,225}{86,500}\times 100=\</w:t>
      </w:r>
      <w:proofErr w:type="spellStart"/>
      <w:r w:rsidRPr="008D54BE">
        <w:rPr>
          <w:rFonts w:ascii="Arial" w:eastAsia="Times New Roman" w:hAnsi="Arial" w:cs="Arial"/>
          <w:sz w:val="24"/>
          <w:szCs w:val="24"/>
          <w:lang w:eastAsia="en-KE"/>
        </w:rPr>
        <w:t>mathbf</w:t>
      </w:r>
      <w:proofErr w:type="spellEnd"/>
      <w:r w:rsidRPr="008D54BE">
        <w:rPr>
          <w:rFonts w:ascii="Arial" w:eastAsia="Times New Roman" w:hAnsi="Arial" w:cs="Arial"/>
          <w:sz w:val="24"/>
          <w:szCs w:val="24"/>
          <w:lang w:eastAsia="en-KE"/>
        </w:rPr>
        <w:t>{67.43\%}\)</w:t>
      </w:r>
    </w:p>
    <w:p w14:paraId="052EC1F3"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3335E40">
          <v:rect id="_x0000_i1063" style="width:0;height:1.5pt" o:hralign="center" o:hrstd="t" o:hr="t" fillcolor="#a0a0a0" stroked="f"/>
        </w:pict>
      </w:r>
    </w:p>
    <w:p w14:paraId="6DD33C06"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Stress Valuation Matrix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1305"/>
        <w:gridCol w:w="1929"/>
        <w:gridCol w:w="1487"/>
        <w:gridCol w:w="1604"/>
      </w:tblGrid>
      <w:tr w:rsidR="008D54BE" w:rsidRPr="008D54BE" w14:paraId="67040304" w14:textId="77777777" w:rsidTr="008D54BE">
        <w:trPr>
          <w:tblCellSpacing w:w="15" w:type="dxa"/>
        </w:trPr>
        <w:tc>
          <w:tcPr>
            <w:tcW w:w="0" w:type="auto"/>
            <w:tcBorders>
              <w:bottom w:val="single" w:sz="8" w:space="0" w:color="363840"/>
            </w:tcBorders>
            <w:vAlign w:val="center"/>
            <w:hideMark/>
          </w:tcPr>
          <w:p w14:paraId="5BB2AD96"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Valuation Variable</w:t>
            </w:r>
          </w:p>
        </w:tc>
        <w:tc>
          <w:tcPr>
            <w:tcW w:w="0" w:type="auto"/>
            <w:tcBorders>
              <w:bottom w:val="single" w:sz="8" w:space="0" w:color="363840"/>
            </w:tcBorders>
            <w:vAlign w:val="center"/>
            <w:hideMark/>
          </w:tcPr>
          <w:p w14:paraId="70BA339F"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Baseline Model</w:t>
            </w:r>
          </w:p>
        </w:tc>
        <w:tc>
          <w:tcPr>
            <w:tcW w:w="0" w:type="auto"/>
            <w:tcBorders>
              <w:bottom w:val="single" w:sz="8" w:space="0" w:color="363840"/>
            </w:tcBorders>
            <w:vAlign w:val="center"/>
            <w:hideMark/>
          </w:tcPr>
          <w:p w14:paraId="325B5CB0"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Regulatory Stress Model</w:t>
            </w:r>
          </w:p>
        </w:tc>
        <w:tc>
          <w:tcPr>
            <w:tcW w:w="0" w:type="auto"/>
            <w:tcBorders>
              <w:bottom w:val="single" w:sz="8" w:space="0" w:color="363840"/>
            </w:tcBorders>
            <w:vAlign w:val="center"/>
            <w:hideMark/>
          </w:tcPr>
          <w:p w14:paraId="75FFA493"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Absolute Variance</w:t>
            </w:r>
          </w:p>
        </w:tc>
        <w:tc>
          <w:tcPr>
            <w:tcW w:w="0" w:type="auto"/>
            <w:tcBorders>
              <w:bottom w:val="single" w:sz="8" w:space="0" w:color="363840"/>
            </w:tcBorders>
            <w:vAlign w:val="center"/>
            <w:hideMark/>
          </w:tcPr>
          <w:p w14:paraId="6B599708"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Percentage Shift</w:t>
            </w:r>
          </w:p>
        </w:tc>
      </w:tr>
      <w:tr w:rsidR="008D54BE" w:rsidRPr="008D54BE" w14:paraId="4BA2551A" w14:textId="77777777" w:rsidTr="008D54BE">
        <w:trPr>
          <w:tblCellSpacing w:w="15" w:type="dxa"/>
        </w:trPr>
        <w:tc>
          <w:tcPr>
            <w:tcW w:w="0" w:type="auto"/>
            <w:tcBorders>
              <w:bottom w:val="single" w:sz="8" w:space="0" w:color="363840"/>
            </w:tcBorders>
            <w:vAlign w:val="center"/>
            <w:hideMark/>
          </w:tcPr>
          <w:p w14:paraId="1FF4AD1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lastRenderedPageBreak/>
              <w:t>App Store Take-Rate</w:t>
            </w:r>
          </w:p>
        </w:tc>
        <w:tc>
          <w:tcPr>
            <w:tcW w:w="0" w:type="auto"/>
            <w:tcBorders>
              <w:bottom w:val="single" w:sz="8" w:space="0" w:color="363840"/>
            </w:tcBorders>
            <w:vAlign w:val="center"/>
            <w:hideMark/>
          </w:tcPr>
          <w:p w14:paraId="089FF4E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22.0%</w:t>
            </w:r>
          </w:p>
        </w:tc>
        <w:tc>
          <w:tcPr>
            <w:tcW w:w="0" w:type="auto"/>
            <w:tcBorders>
              <w:bottom w:val="single" w:sz="8" w:space="0" w:color="363840"/>
            </w:tcBorders>
            <w:vAlign w:val="center"/>
            <w:hideMark/>
          </w:tcPr>
          <w:p w14:paraId="7B836E0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12.0%</w:t>
            </w:r>
          </w:p>
        </w:tc>
        <w:tc>
          <w:tcPr>
            <w:tcW w:w="0" w:type="auto"/>
            <w:tcBorders>
              <w:bottom w:val="single" w:sz="8" w:space="0" w:color="363840"/>
            </w:tcBorders>
            <w:vAlign w:val="center"/>
            <w:hideMark/>
          </w:tcPr>
          <w:p w14:paraId="7C20E52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-10.0%</w:t>
            </w:r>
          </w:p>
        </w:tc>
        <w:tc>
          <w:tcPr>
            <w:tcW w:w="0" w:type="auto"/>
            <w:tcBorders>
              <w:bottom w:val="single" w:sz="8" w:space="0" w:color="363840"/>
            </w:tcBorders>
            <w:vAlign w:val="center"/>
            <w:hideMark/>
          </w:tcPr>
          <w:p w14:paraId="1503BE2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-45.45%</w:t>
            </w:r>
          </w:p>
        </w:tc>
      </w:tr>
      <w:tr w:rsidR="008D54BE" w:rsidRPr="008D54BE" w14:paraId="5243D48F" w14:textId="77777777" w:rsidTr="008D54BE">
        <w:trPr>
          <w:tblCellSpacing w:w="15" w:type="dxa"/>
        </w:trPr>
        <w:tc>
          <w:tcPr>
            <w:tcW w:w="0" w:type="auto"/>
            <w:tcBorders>
              <w:bottom w:val="single" w:sz="8" w:space="0" w:color="363840"/>
            </w:tcBorders>
            <w:vAlign w:val="center"/>
            <w:hideMark/>
          </w:tcPr>
          <w:p w14:paraId="2DA7A11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App Store Net Revenue</w:t>
            </w:r>
          </w:p>
        </w:tc>
        <w:tc>
          <w:tcPr>
            <w:tcW w:w="0" w:type="auto"/>
            <w:tcBorders>
              <w:bottom w:val="single" w:sz="8" w:space="0" w:color="363840"/>
            </w:tcBorders>
            <w:vAlign w:val="center"/>
            <w:hideMark/>
          </w:tcPr>
          <w:p w14:paraId="12DC80C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$18,700 M</w:t>
            </w:r>
          </w:p>
        </w:tc>
        <w:tc>
          <w:tcPr>
            <w:tcW w:w="0" w:type="auto"/>
            <w:tcBorders>
              <w:bottom w:val="single" w:sz="8" w:space="0" w:color="363840"/>
            </w:tcBorders>
            <w:vAlign w:val="center"/>
            <w:hideMark/>
          </w:tcPr>
          <w:p w14:paraId="3044D7F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$10,200 M</w:t>
            </w:r>
          </w:p>
        </w:tc>
        <w:tc>
          <w:tcPr>
            <w:tcW w:w="0" w:type="auto"/>
            <w:tcBorders>
              <w:bottom w:val="single" w:sz="8" w:space="0" w:color="363840"/>
            </w:tcBorders>
            <w:vAlign w:val="center"/>
            <w:hideMark/>
          </w:tcPr>
          <w:p w14:paraId="5C1ED74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-$8,500 M</w:t>
            </w:r>
          </w:p>
        </w:tc>
        <w:tc>
          <w:tcPr>
            <w:tcW w:w="0" w:type="auto"/>
            <w:tcBorders>
              <w:bottom w:val="single" w:sz="8" w:space="0" w:color="363840"/>
            </w:tcBorders>
            <w:vAlign w:val="center"/>
            <w:hideMark/>
          </w:tcPr>
          <w:p w14:paraId="2634CA5B"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-45.45%</w:t>
            </w:r>
          </w:p>
        </w:tc>
      </w:tr>
      <w:tr w:rsidR="008D54BE" w:rsidRPr="008D54BE" w14:paraId="15DD1765" w14:textId="77777777" w:rsidTr="008D54BE">
        <w:trPr>
          <w:tblCellSpacing w:w="15" w:type="dxa"/>
        </w:trPr>
        <w:tc>
          <w:tcPr>
            <w:tcW w:w="0" w:type="auto"/>
            <w:tcBorders>
              <w:bottom w:val="single" w:sz="8" w:space="0" w:color="363840"/>
            </w:tcBorders>
            <w:vAlign w:val="center"/>
            <w:hideMark/>
          </w:tcPr>
          <w:p w14:paraId="0F3E411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Total Services Revenue</w:t>
            </w:r>
          </w:p>
        </w:tc>
        <w:tc>
          <w:tcPr>
            <w:tcW w:w="0" w:type="auto"/>
            <w:tcBorders>
              <w:bottom w:val="single" w:sz="8" w:space="0" w:color="363840"/>
            </w:tcBorders>
            <w:vAlign w:val="center"/>
            <w:hideMark/>
          </w:tcPr>
          <w:p w14:paraId="6253488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$95,000 M</w:t>
            </w:r>
          </w:p>
        </w:tc>
        <w:tc>
          <w:tcPr>
            <w:tcW w:w="0" w:type="auto"/>
            <w:tcBorders>
              <w:bottom w:val="single" w:sz="8" w:space="0" w:color="363840"/>
            </w:tcBorders>
            <w:vAlign w:val="center"/>
            <w:hideMark/>
          </w:tcPr>
          <w:p w14:paraId="30130A1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$86,500 M</w:t>
            </w:r>
          </w:p>
        </w:tc>
        <w:tc>
          <w:tcPr>
            <w:tcW w:w="0" w:type="auto"/>
            <w:tcBorders>
              <w:bottom w:val="single" w:sz="8" w:space="0" w:color="363840"/>
            </w:tcBorders>
            <w:vAlign w:val="center"/>
            <w:hideMark/>
          </w:tcPr>
          <w:p w14:paraId="6577B98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-$8,500 M</w:t>
            </w:r>
          </w:p>
        </w:tc>
        <w:tc>
          <w:tcPr>
            <w:tcW w:w="0" w:type="auto"/>
            <w:tcBorders>
              <w:bottom w:val="single" w:sz="8" w:space="0" w:color="363840"/>
            </w:tcBorders>
            <w:vAlign w:val="center"/>
            <w:hideMark/>
          </w:tcPr>
          <w:p w14:paraId="3D1626D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-8.95%</w:t>
            </w:r>
          </w:p>
        </w:tc>
      </w:tr>
      <w:tr w:rsidR="008D54BE" w:rsidRPr="008D54BE" w14:paraId="3D0EF92D" w14:textId="77777777" w:rsidTr="008D54BE">
        <w:trPr>
          <w:tblCellSpacing w:w="15" w:type="dxa"/>
        </w:trPr>
        <w:tc>
          <w:tcPr>
            <w:tcW w:w="0" w:type="auto"/>
            <w:tcBorders>
              <w:bottom w:val="single" w:sz="8" w:space="0" w:color="363840"/>
            </w:tcBorders>
            <w:vAlign w:val="center"/>
            <w:hideMark/>
          </w:tcPr>
          <w:p w14:paraId="5DD738E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Services Operating Margin</w:t>
            </w:r>
          </w:p>
        </w:tc>
        <w:tc>
          <w:tcPr>
            <w:tcW w:w="0" w:type="auto"/>
            <w:tcBorders>
              <w:bottom w:val="single" w:sz="8" w:space="0" w:color="363840"/>
            </w:tcBorders>
            <w:vAlign w:val="center"/>
            <w:hideMark/>
          </w:tcPr>
          <w:p w14:paraId="24AE22F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74.00%</w:t>
            </w:r>
          </w:p>
        </w:tc>
        <w:tc>
          <w:tcPr>
            <w:tcW w:w="0" w:type="auto"/>
            <w:tcBorders>
              <w:bottom w:val="single" w:sz="8" w:space="0" w:color="363840"/>
            </w:tcBorders>
            <w:vAlign w:val="center"/>
            <w:hideMark/>
          </w:tcPr>
          <w:p w14:paraId="4780816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67.43%</w:t>
            </w:r>
          </w:p>
        </w:tc>
        <w:tc>
          <w:tcPr>
            <w:tcW w:w="0" w:type="auto"/>
            <w:tcBorders>
              <w:bottom w:val="single" w:sz="8" w:space="0" w:color="363840"/>
            </w:tcBorders>
            <w:vAlign w:val="center"/>
            <w:hideMark/>
          </w:tcPr>
          <w:p w14:paraId="27F00E5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-6.57%</w:t>
            </w:r>
          </w:p>
        </w:tc>
        <w:tc>
          <w:tcPr>
            <w:tcW w:w="0" w:type="auto"/>
            <w:tcBorders>
              <w:bottom w:val="single" w:sz="8" w:space="0" w:color="363840"/>
            </w:tcBorders>
            <w:vAlign w:val="center"/>
            <w:hideMark/>
          </w:tcPr>
          <w:p w14:paraId="3F6266C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-8.88%</w:t>
            </w:r>
          </w:p>
        </w:tc>
      </w:tr>
      <w:tr w:rsidR="008D54BE" w:rsidRPr="008D54BE" w14:paraId="02A4E3AF" w14:textId="77777777" w:rsidTr="008D54BE">
        <w:trPr>
          <w:tblCellSpacing w:w="15" w:type="dxa"/>
        </w:trPr>
        <w:tc>
          <w:tcPr>
            <w:tcW w:w="0" w:type="auto"/>
            <w:tcBorders>
              <w:bottom w:val="single" w:sz="8" w:space="0" w:color="363840"/>
            </w:tcBorders>
            <w:vAlign w:val="center"/>
            <w:hideMark/>
          </w:tcPr>
          <w:p w14:paraId="027A155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Total Services Op Income</w:t>
            </w:r>
          </w:p>
        </w:tc>
        <w:tc>
          <w:tcPr>
            <w:tcW w:w="0" w:type="auto"/>
            <w:tcBorders>
              <w:bottom w:val="single" w:sz="8" w:space="0" w:color="363840"/>
            </w:tcBorders>
            <w:vAlign w:val="center"/>
            <w:hideMark/>
          </w:tcPr>
          <w:p w14:paraId="20920E0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$70,300 M</w:t>
            </w:r>
          </w:p>
        </w:tc>
        <w:tc>
          <w:tcPr>
            <w:tcW w:w="0" w:type="auto"/>
            <w:tcBorders>
              <w:bottom w:val="single" w:sz="8" w:space="0" w:color="363840"/>
            </w:tcBorders>
            <w:vAlign w:val="center"/>
            <w:hideMark/>
          </w:tcPr>
          <w:p w14:paraId="1E306DA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$62,225 M</w:t>
            </w:r>
          </w:p>
        </w:tc>
        <w:tc>
          <w:tcPr>
            <w:tcW w:w="0" w:type="auto"/>
            <w:tcBorders>
              <w:bottom w:val="single" w:sz="8" w:space="0" w:color="363840"/>
            </w:tcBorders>
            <w:vAlign w:val="center"/>
            <w:hideMark/>
          </w:tcPr>
          <w:p w14:paraId="42EB3AA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-$8,075 M</w:t>
            </w:r>
          </w:p>
        </w:tc>
        <w:tc>
          <w:tcPr>
            <w:tcW w:w="0" w:type="auto"/>
            <w:tcBorders>
              <w:bottom w:val="single" w:sz="8" w:space="0" w:color="363840"/>
            </w:tcBorders>
            <w:vAlign w:val="center"/>
            <w:hideMark/>
          </w:tcPr>
          <w:p w14:paraId="55358E6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-11.49%</w:t>
            </w:r>
          </w:p>
        </w:tc>
      </w:tr>
      <w:tr w:rsidR="008D54BE" w:rsidRPr="008D54BE" w14:paraId="5124FB51" w14:textId="77777777" w:rsidTr="008D54BE">
        <w:trPr>
          <w:tblCellSpacing w:w="15" w:type="dxa"/>
        </w:trPr>
        <w:tc>
          <w:tcPr>
            <w:tcW w:w="0" w:type="auto"/>
            <w:tcBorders>
              <w:bottom w:val="single" w:sz="8" w:space="0" w:color="363840"/>
            </w:tcBorders>
            <w:vAlign w:val="center"/>
            <w:hideMark/>
          </w:tcPr>
          <w:p w14:paraId="0ABF510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Estimated Post-Tax Net Income Impact</w:t>
            </w:r>
          </w:p>
        </w:tc>
        <w:tc>
          <w:tcPr>
            <w:tcW w:w="0" w:type="auto"/>
            <w:tcBorders>
              <w:bottom w:val="single" w:sz="8" w:space="0" w:color="363840"/>
            </w:tcBorders>
            <w:vAlign w:val="center"/>
            <w:hideMark/>
          </w:tcPr>
          <w:p w14:paraId="6893F93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Baseline</w:t>
            </w:r>
          </w:p>
        </w:tc>
        <w:tc>
          <w:tcPr>
            <w:tcW w:w="0" w:type="auto"/>
            <w:tcBorders>
              <w:bottom w:val="single" w:sz="8" w:space="0" w:color="363840"/>
            </w:tcBorders>
            <w:vAlign w:val="center"/>
            <w:hideMark/>
          </w:tcPr>
          <w:p w14:paraId="0FCDBAD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Adjusted (-$6,379 </w:t>
            </w:r>
            <w:proofErr w:type="gramStart"/>
            <w:r w:rsidRPr="008D54BE">
              <w:rPr>
                <w:rFonts w:ascii="Arial" w:eastAsia="Times New Roman" w:hAnsi="Arial" w:cs="Arial"/>
                <w:sz w:val="21"/>
                <w:szCs w:val="21"/>
                <w:lang w:eastAsia="en-KE"/>
              </w:rPr>
              <w:t>M)*</w:t>
            </w:r>
            <w:proofErr w:type="gramEnd"/>
          </w:p>
        </w:tc>
        <w:tc>
          <w:tcPr>
            <w:tcW w:w="0" w:type="auto"/>
            <w:tcBorders>
              <w:bottom w:val="single" w:sz="8" w:space="0" w:color="363840"/>
            </w:tcBorders>
            <w:vAlign w:val="center"/>
            <w:hideMark/>
          </w:tcPr>
          <w:p w14:paraId="6285E0A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-$6,379 M</w:t>
            </w:r>
          </w:p>
        </w:tc>
        <w:tc>
          <w:tcPr>
            <w:tcW w:w="0" w:type="auto"/>
            <w:tcBorders>
              <w:bottom w:val="single" w:sz="8" w:space="0" w:color="363840"/>
            </w:tcBorders>
            <w:vAlign w:val="center"/>
            <w:hideMark/>
          </w:tcPr>
          <w:p w14:paraId="4507A3D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-5.70% (of total co.)</w:t>
            </w:r>
          </w:p>
        </w:tc>
      </w:tr>
      <w:tr w:rsidR="008D54BE" w:rsidRPr="008D54BE" w14:paraId="097C27DD" w14:textId="77777777" w:rsidTr="008D54BE">
        <w:trPr>
          <w:tblCellSpacing w:w="15" w:type="dxa"/>
        </w:trPr>
        <w:tc>
          <w:tcPr>
            <w:tcW w:w="0" w:type="auto"/>
            <w:tcBorders>
              <w:bottom w:val="nil"/>
            </w:tcBorders>
            <w:vAlign w:val="center"/>
            <w:hideMark/>
          </w:tcPr>
          <w:p w14:paraId="12CA439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Impact on Owner Earnings</w:t>
            </w:r>
          </w:p>
        </w:tc>
        <w:tc>
          <w:tcPr>
            <w:tcW w:w="0" w:type="auto"/>
            <w:tcBorders>
              <w:bottom w:val="nil"/>
            </w:tcBorders>
            <w:vAlign w:val="center"/>
            <w:hideMark/>
          </w:tcPr>
          <w:p w14:paraId="748EF62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$109,214 M</w:t>
            </w:r>
          </w:p>
        </w:tc>
        <w:tc>
          <w:tcPr>
            <w:tcW w:w="0" w:type="auto"/>
            <w:tcBorders>
              <w:bottom w:val="nil"/>
            </w:tcBorders>
            <w:vAlign w:val="center"/>
            <w:hideMark/>
          </w:tcPr>
          <w:p w14:paraId="2B86264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$102,835 M</w:t>
            </w:r>
          </w:p>
        </w:tc>
        <w:tc>
          <w:tcPr>
            <w:tcW w:w="0" w:type="auto"/>
            <w:tcBorders>
              <w:bottom w:val="nil"/>
            </w:tcBorders>
            <w:vAlign w:val="center"/>
            <w:hideMark/>
          </w:tcPr>
          <w:p w14:paraId="5476A7F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-$6,379 M</w:t>
            </w:r>
          </w:p>
        </w:tc>
        <w:tc>
          <w:tcPr>
            <w:tcW w:w="0" w:type="auto"/>
            <w:tcBorders>
              <w:bottom w:val="nil"/>
            </w:tcBorders>
            <w:vAlign w:val="center"/>
            <w:hideMark/>
          </w:tcPr>
          <w:p w14:paraId="671771F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-5.84%</w:t>
            </w:r>
          </w:p>
        </w:tc>
      </w:tr>
    </w:tbl>
    <w:p w14:paraId="7B120AEB"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t>*Assumes an effective corporate tax rate of 21.0% (8,075 × 0.79 = 6,379).</w:t>
      </w:r>
    </w:p>
    <w:p w14:paraId="7E39DE11"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4. Investment Interpretation</w:t>
      </w:r>
    </w:p>
    <w:p w14:paraId="0D09266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stress-test reveals that a 45.45% drop in App Store fees leads to an </w:t>
      </w:r>
      <w:r w:rsidRPr="008D54BE">
        <w:rPr>
          <w:rFonts w:ascii="Arial" w:eastAsia="Times New Roman" w:hAnsi="Arial" w:cs="Arial"/>
          <w:b/>
          <w:bCs/>
          <w:sz w:val="24"/>
          <w:szCs w:val="24"/>
          <w:lang w:eastAsia="en-KE"/>
        </w:rPr>
        <w:t>11.49% decline in Services operating income</w:t>
      </w:r>
      <w:r w:rsidRPr="008D54BE">
        <w:rPr>
          <w:rFonts w:ascii="Arial" w:eastAsia="Times New Roman" w:hAnsi="Arial" w:cs="Arial"/>
          <w:sz w:val="24"/>
          <w:szCs w:val="24"/>
          <w:lang w:eastAsia="en-KE"/>
        </w:rPr>
        <w:t xml:space="preserve">, but only a </w:t>
      </w:r>
      <w:r w:rsidRPr="008D54BE">
        <w:rPr>
          <w:rFonts w:ascii="Arial" w:eastAsia="Times New Roman" w:hAnsi="Arial" w:cs="Arial"/>
          <w:b/>
          <w:bCs/>
          <w:sz w:val="24"/>
          <w:szCs w:val="24"/>
          <w:lang w:eastAsia="en-KE"/>
        </w:rPr>
        <w:t>5.84% contraction in Apple's total corporate Owner Earnings</w:t>
      </w:r>
      <w:r w:rsidRPr="008D54BE">
        <w:rPr>
          <w:rFonts w:ascii="Arial" w:eastAsia="Times New Roman" w:hAnsi="Arial" w:cs="Arial"/>
          <w:sz w:val="24"/>
          <w:szCs w:val="24"/>
          <w:lang w:eastAsia="en-KE"/>
        </w:rPr>
        <w:t>.</w:t>
      </w:r>
    </w:p>
    <w:p w14:paraId="331299A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calculation shows that Apple's overall business model remains highly resilient. Even a significant regulatory adjustment to its App Store fee structure does not threaten its corporate survival. This structural insulation helps explain why value investors can maintain large positions in the company despite ongoing global antitrust actions.</w:t>
      </w:r>
    </w:p>
    <w:p w14:paraId="6B9E6965"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44B39DE8">
          <v:rect id="_x0000_i1064" style="width:0;height:1.5pt" o:hralign="center" o:hrstd="t" o:hr="t" fillcolor="#a0a0a0" stroked="f"/>
        </w:pict>
      </w:r>
    </w:p>
    <w:p w14:paraId="373E48F2"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3: Historical Antitrust Case Analysis: US v. Microsoft (2001)</w:t>
      </w:r>
    </w:p>
    <w:p w14:paraId="6B812C2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antitrust litigation </w:t>
      </w:r>
      <w:r w:rsidRPr="008D54BE">
        <w:rPr>
          <w:rFonts w:ascii="Arial" w:eastAsia="Times New Roman" w:hAnsi="Arial" w:cs="Arial"/>
          <w:i/>
          <w:iCs/>
          <w:sz w:val="24"/>
          <w:szCs w:val="24"/>
          <w:lang w:eastAsia="en-KE"/>
        </w:rPr>
        <w:t>United States v. Microsoft Corp. (2001)</w:t>
      </w:r>
      <w:r w:rsidRPr="008D54BE">
        <w:rPr>
          <w:rFonts w:ascii="Arial" w:eastAsia="Times New Roman" w:hAnsi="Arial" w:cs="Arial"/>
          <w:sz w:val="24"/>
          <w:szCs w:val="24"/>
          <w:lang w:eastAsia="en-KE"/>
        </w:rPr>
        <w:t xml:space="preserve"> remains an informative historical case study showing how government intervention can alter long-term technology moats. The case </w:t>
      </w:r>
      <w:proofErr w:type="spellStart"/>
      <w:r w:rsidRPr="008D54BE">
        <w:rPr>
          <w:rFonts w:ascii="Arial" w:eastAsia="Times New Roman" w:hAnsi="Arial" w:cs="Arial"/>
          <w:sz w:val="24"/>
          <w:szCs w:val="24"/>
          <w:lang w:eastAsia="en-KE"/>
        </w:rPr>
        <w:t>centered</w:t>
      </w:r>
      <w:proofErr w:type="spellEnd"/>
      <w:r w:rsidRPr="008D54BE">
        <w:rPr>
          <w:rFonts w:ascii="Arial" w:eastAsia="Times New Roman" w:hAnsi="Arial" w:cs="Arial"/>
          <w:sz w:val="24"/>
          <w:szCs w:val="24"/>
          <w:lang w:eastAsia="en-KE"/>
        </w:rPr>
        <w:t xml:space="preserve"> on economic foreclosure: Microsoft used its monopoly power in the desktop operating system market (Windows) to protect its position by bundling its Internet Explorer web browser, effectively shutting out competing standalone browsers like Netscape Navigator. [</w:t>
      </w:r>
      <w:hyperlink r:id="rId126"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5586BB03"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The Legal and Structural Remedy Dynamic</w:t>
      </w:r>
    </w:p>
    <w:p w14:paraId="2CC157C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Department of Justice initially sought a structural remedy: splitting Microsoft into two independent corporate entities—one focused on the Windows operating system layer and the other on application software (Office, Internet Explorer).</w:t>
      </w:r>
    </w:p>
    <w:p w14:paraId="10523B07"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On appeal, the court overturned the structural breakup remedy. The final 2001 settlement imposed </w:t>
      </w:r>
      <w:proofErr w:type="spellStart"/>
      <w:r w:rsidRPr="008D54BE">
        <w:rPr>
          <w:rFonts w:ascii="Arial" w:eastAsia="Times New Roman" w:hAnsi="Arial" w:cs="Arial"/>
          <w:sz w:val="24"/>
          <w:szCs w:val="24"/>
          <w:lang w:eastAsia="en-KE"/>
        </w:rPr>
        <w:t>behavioral</w:t>
      </w:r>
      <w:proofErr w:type="spellEnd"/>
      <w:r w:rsidRPr="008D54BE">
        <w:rPr>
          <w:rFonts w:ascii="Arial" w:eastAsia="Times New Roman" w:hAnsi="Arial" w:cs="Arial"/>
          <w:sz w:val="24"/>
          <w:szCs w:val="24"/>
          <w:lang w:eastAsia="en-KE"/>
        </w:rPr>
        <w:t xml:space="preserve"> restrictions instead:</w:t>
      </w:r>
    </w:p>
    <w:p w14:paraId="3DAF3011" w14:textId="77777777" w:rsidR="008D54BE" w:rsidRPr="008D54BE" w:rsidRDefault="008D54BE" w:rsidP="008D54BE">
      <w:pPr>
        <w:numPr>
          <w:ilvl w:val="0"/>
          <w:numId w:val="17"/>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Microsoft was required to share its internal application programming interfaces (APIs) with third-party developers.</w:t>
      </w:r>
    </w:p>
    <w:p w14:paraId="04D3E2AE" w14:textId="77777777" w:rsidR="008D54BE" w:rsidRPr="008D54BE" w:rsidRDefault="008D54BE" w:rsidP="008D54BE">
      <w:pPr>
        <w:numPr>
          <w:ilvl w:val="0"/>
          <w:numId w:val="17"/>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company was barred from entering into exclusive distribution deals that shut out competing software platforms.</w:t>
      </w:r>
    </w:p>
    <w:p w14:paraId="4FABF345" w14:textId="77777777" w:rsidR="008D54BE" w:rsidRPr="008D54BE" w:rsidRDefault="008D54BE" w:rsidP="008D54BE">
      <w:pPr>
        <w:numPr>
          <w:ilvl w:val="0"/>
          <w:numId w:val="17"/>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The settlement blocked Microsoft from retaliating against hardware manufacturers (OEMs) that pre-installed competing software. [</w:t>
      </w:r>
      <w:hyperlink r:id="rId127"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12A0718A"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2. The Unintended Erosion of the Ecosystem Moat</w:t>
      </w:r>
    </w:p>
    <w:p w14:paraId="30307BF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While Microsoft avoided a structural breakup, the </w:t>
      </w:r>
      <w:proofErr w:type="spellStart"/>
      <w:r w:rsidRPr="008D54BE">
        <w:rPr>
          <w:rFonts w:ascii="Arial" w:eastAsia="Times New Roman" w:hAnsi="Arial" w:cs="Arial"/>
          <w:sz w:val="24"/>
          <w:szCs w:val="24"/>
          <w:lang w:eastAsia="en-KE"/>
        </w:rPr>
        <w:t>behavioral</w:t>
      </w:r>
      <w:proofErr w:type="spellEnd"/>
      <w:r w:rsidRPr="008D54BE">
        <w:rPr>
          <w:rFonts w:ascii="Arial" w:eastAsia="Times New Roman" w:hAnsi="Arial" w:cs="Arial"/>
          <w:sz w:val="24"/>
          <w:szCs w:val="24"/>
          <w:lang w:eastAsia="en-KE"/>
        </w:rPr>
        <w:t xml:space="preserve"> restrictions altered its product development trajectory. The company had to pivot its engineering resources toward ensuring regulatory compliance and maintaining backward compatibility frameworks.</w:t>
      </w:r>
    </w:p>
    <w:p w14:paraId="4F0FD15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MICROSOFT MOAT EROSION &amp; CAPITULATION TIMELINE</w:t>
      </w:r>
    </w:p>
    <w:p w14:paraId="2CDE31E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32D08B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1B51FB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2C8F70C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[BEHAVIORAL COMPLIANCE </w:t>
      </w:r>
      <w:proofErr w:type="gramStart"/>
      <w:r w:rsidRPr="008D54BE">
        <w:rPr>
          <w:rFonts w:ascii="Courier New" w:eastAsia="Times New Roman" w:hAnsi="Courier New" w:cs="Courier New"/>
          <w:sz w:val="21"/>
          <w:szCs w:val="21"/>
          <w:lang w:eastAsia="en-KE"/>
        </w:rPr>
        <w:t xml:space="preserve">DRAG]   </w:t>
      </w:r>
      <w:proofErr w:type="gramEnd"/>
      <w:r w:rsidRPr="008D54BE">
        <w:rPr>
          <w:rFonts w:ascii="Courier New" w:eastAsia="Times New Roman" w:hAnsi="Courier New" w:cs="Courier New"/>
          <w:sz w:val="21"/>
          <w:szCs w:val="21"/>
          <w:lang w:eastAsia="en-KE"/>
        </w:rPr>
        <w:t xml:space="preserve">                                 [EVALUATION SHIFT]</w:t>
      </w:r>
    </w:p>
    <w:p w14:paraId="15E630F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API openness allows alternative                              • Compliance focus slows mobile OS development.</w:t>
      </w:r>
    </w:p>
    <w:p w14:paraId="3AF1A08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software stacks to scale.                                    • Competitors capture the smartphone platform layer.</w:t>
      </w:r>
    </w:p>
    <w:p w14:paraId="62A7BC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57F9237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0BD29FE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2A4DAE5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[Windows Desktop Moat Isolated from the Mobile Era]</w:t>
      </w:r>
    </w:p>
    <w:p w14:paraId="01274E9A"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This compliance focus created an entry point for competitors. By forcing Windows to support third-party software layers without discrimination, the </w:t>
      </w:r>
      <w:proofErr w:type="spellStart"/>
      <w:r w:rsidRPr="008D54BE">
        <w:rPr>
          <w:rFonts w:ascii="Arial" w:eastAsia="Times New Roman" w:hAnsi="Arial" w:cs="Arial"/>
          <w:sz w:val="24"/>
          <w:szCs w:val="24"/>
          <w:lang w:eastAsia="en-KE"/>
        </w:rPr>
        <w:t>behavioral</w:t>
      </w:r>
      <w:proofErr w:type="spellEnd"/>
      <w:r w:rsidRPr="008D54BE">
        <w:rPr>
          <w:rFonts w:ascii="Arial" w:eastAsia="Times New Roman" w:hAnsi="Arial" w:cs="Arial"/>
          <w:sz w:val="24"/>
          <w:szCs w:val="24"/>
          <w:lang w:eastAsia="en-KE"/>
        </w:rPr>
        <w:t xml:space="preserve"> remedy weakened Microsoft's software bundle. This allowed alternative software providers like Adobe, Java, and eventually Google’s web apps to scale efficiently on top of the Windows platform.</w:t>
      </w:r>
    </w:p>
    <w:p w14:paraId="5BFF267C"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Quantitative Impact on Financial Metrics</w:t>
      </w:r>
    </w:p>
    <w:p w14:paraId="66745A4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During the peak of its antitrust litigation, Microsoft's market multiple compressed significantly as investors priced in structural risks.</w:t>
      </w:r>
    </w:p>
    <w:p w14:paraId="18B77AE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[1999: Peak PE Multiple ~70x] ──► US v. Microsoft Litigation ──► [2002-2010: Compressed PE Multiple ~12-15x]</w:t>
      </w:r>
    </w:p>
    <w:p w14:paraId="51F2E37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Although Microsoft's desktop market share remained above 90% throughout the 2000s, its long-term growth profile flattened. The open API mandates meant that while Windows generated steady licensing cash flows, the company lost its ability to monetize adjacent software layers.</w:t>
      </w:r>
    </w:p>
    <w:p w14:paraId="6E0CDCCA"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friction slowed Microsoft’s entry into mobile computing, allowing Apple (iOS) and Google (Android) to establish dominant positions in the next computing cycle.</w:t>
      </w:r>
    </w:p>
    <w:p w14:paraId="7E7F10B0"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4. The Modern Investor's Takeaway</w:t>
      </w:r>
    </w:p>
    <w:p w14:paraId="6BB031F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key takeaway from the Microsoft case is that </w:t>
      </w:r>
      <w:r w:rsidRPr="008D54BE">
        <w:rPr>
          <w:rFonts w:ascii="Arial" w:eastAsia="Times New Roman" w:hAnsi="Arial" w:cs="Arial"/>
          <w:b/>
          <w:bCs/>
          <w:sz w:val="24"/>
          <w:szCs w:val="24"/>
          <w:lang w:eastAsia="en-KE"/>
        </w:rPr>
        <w:t>the regulatory disruption of an economic moat often shows up as an opportunity cost rather than an immediate loss of revenue</w:t>
      </w:r>
      <w:r w:rsidRPr="008D54BE">
        <w:rPr>
          <w:rFonts w:ascii="Arial" w:eastAsia="Times New Roman" w:hAnsi="Arial" w:cs="Arial"/>
          <w:sz w:val="24"/>
          <w:szCs w:val="24"/>
          <w:lang w:eastAsia="en-KE"/>
        </w:rPr>
        <w:t>.</w:t>
      </w:r>
    </w:p>
    <w:p w14:paraId="6178A3B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Government intervention rarely destroys a dominant company's existing cash-generation capabilities overnight. Instead, it prevents the firm from using its core monopoly power to capture adjacent emerging markets.</w:t>
      </w:r>
    </w:p>
    <w:p w14:paraId="6C2DBA7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 xml:space="preserve">When evaluating modern antitrust risks for tech platforms, investors should not just look at potential fines; they must also model the long-term risk of </w:t>
      </w:r>
      <w:r w:rsidRPr="008D54BE">
        <w:rPr>
          <w:rFonts w:ascii="Arial" w:eastAsia="Times New Roman" w:hAnsi="Arial" w:cs="Arial"/>
          <w:b/>
          <w:bCs/>
          <w:sz w:val="24"/>
          <w:szCs w:val="24"/>
          <w:lang w:eastAsia="en-KE"/>
        </w:rPr>
        <w:t>forced platform openness</w:t>
      </w:r>
      <w:r w:rsidRPr="008D54BE">
        <w:rPr>
          <w:rFonts w:ascii="Arial" w:eastAsia="Times New Roman" w:hAnsi="Arial" w:cs="Arial"/>
          <w:sz w:val="24"/>
          <w:szCs w:val="24"/>
          <w:lang w:eastAsia="en-KE"/>
        </w:rPr>
        <w:t>, which can prevent a company from capturing future technology cycles.</w:t>
      </w:r>
    </w:p>
    <w:p w14:paraId="31571AEF"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39BDB342">
          <v:rect id="_x0000_i1065" style="width:0;height:1.5pt" o:hralign="center" o:hrstd="t" o:hr="t" fillcolor="#a0a0a0" stroked="f"/>
        </w:pict>
      </w:r>
    </w:p>
    <w:p w14:paraId="75B1032F"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Strategic Synthesis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382"/>
        <w:gridCol w:w="2276"/>
        <w:gridCol w:w="2713"/>
      </w:tblGrid>
      <w:tr w:rsidR="008D54BE" w:rsidRPr="008D54BE" w14:paraId="67B41A9A" w14:textId="77777777" w:rsidTr="008D54BE">
        <w:trPr>
          <w:tblCellSpacing w:w="15" w:type="dxa"/>
        </w:trPr>
        <w:tc>
          <w:tcPr>
            <w:tcW w:w="0" w:type="auto"/>
            <w:tcBorders>
              <w:bottom w:val="single" w:sz="8" w:space="0" w:color="363840"/>
            </w:tcBorders>
            <w:vAlign w:val="center"/>
            <w:hideMark/>
          </w:tcPr>
          <w:p w14:paraId="22D42367"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Analytical Vector</w:t>
            </w:r>
          </w:p>
        </w:tc>
        <w:tc>
          <w:tcPr>
            <w:tcW w:w="0" w:type="auto"/>
            <w:tcBorders>
              <w:bottom w:val="single" w:sz="8" w:space="0" w:color="363840"/>
            </w:tcBorders>
            <w:vAlign w:val="center"/>
            <w:hideMark/>
          </w:tcPr>
          <w:p w14:paraId="3F5EEDAD"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1: NLP Scripting Audit</w:t>
            </w:r>
          </w:p>
        </w:tc>
        <w:tc>
          <w:tcPr>
            <w:tcW w:w="0" w:type="auto"/>
            <w:tcBorders>
              <w:bottom w:val="single" w:sz="8" w:space="0" w:color="363840"/>
            </w:tcBorders>
            <w:vAlign w:val="center"/>
            <w:hideMark/>
          </w:tcPr>
          <w:p w14:paraId="37D0D5B9"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2: Financial Stress Testing</w:t>
            </w:r>
          </w:p>
        </w:tc>
        <w:tc>
          <w:tcPr>
            <w:tcW w:w="0" w:type="auto"/>
            <w:tcBorders>
              <w:bottom w:val="single" w:sz="8" w:space="0" w:color="363840"/>
            </w:tcBorders>
            <w:vAlign w:val="center"/>
            <w:hideMark/>
          </w:tcPr>
          <w:p w14:paraId="61A3E5CF"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3: Historical Case Analysis</w:t>
            </w:r>
          </w:p>
        </w:tc>
      </w:tr>
      <w:tr w:rsidR="008D54BE" w:rsidRPr="008D54BE" w14:paraId="6BF50011" w14:textId="77777777" w:rsidTr="008D54BE">
        <w:trPr>
          <w:tblCellSpacing w:w="15" w:type="dxa"/>
        </w:trPr>
        <w:tc>
          <w:tcPr>
            <w:tcW w:w="0" w:type="auto"/>
            <w:tcBorders>
              <w:bottom w:val="single" w:sz="8" w:space="0" w:color="363840"/>
            </w:tcBorders>
            <w:vAlign w:val="center"/>
            <w:hideMark/>
          </w:tcPr>
          <w:p w14:paraId="036D6F1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Core Operational Objective</w:t>
            </w:r>
          </w:p>
        </w:tc>
        <w:tc>
          <w:tcPr>
            <w:tcW w:w="0" w:type="auto"/>
            <w:tcBorders>
              <w:bottom w:val="single" w:sz="8" w:space="0" w:color="363840"/>
            </w:tcBorders>
            <w:vAlign w:val="center"/>
            <w:hideMark/>
          </w:tcPr>
          <w:p w14:paraId="184AD95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Automating the extraction of narrative legal risk disclosures.</w:t>
            </w:r>
          </w:p>
        </w:tc>
        <w:tc>
          <w:tcPr>
            <w:tcW w:w="0" w:type="auto"/>
            <w:tcBorders>
              <w:bottom w:val="single" w:sz="8" w:space="0" w:color="363840"/>
            </w:tcBorders>
            <w:vAlign w:val="center"/>
            <w:hideMark/>
          </w:tcPr>
          <w:p w14:paraId="0A7F886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Quantifying the impact of fee compression on cash flow.</w:t>
            </w:r>
          </w:p>
        </w:tc>
        <w:tc>
          <w:tcPr>
            <w:tcW w:w="0" w:type="auto"/>
            <w:tcBorders>
              <w:bottom w:val="single" w:sz="8" w:space="0" w:color="363840"/>
            </w:tcBorders>
            <w:vAlign w:val="center"/>
            <w:hideMark/>
          </w:tcPr>
          <w:p w14:paraId="59A00BE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Understanding how </w:t>
            </w:r>
            <w:proofErr w:type="spellStart"/>
            <w:r w:rsidRPr="008D54BE">
              <w:rPr>
                <w:rFonts w:ascii="Arial" w:eastAsia="Times New Roman" w:hAnsi="Arial" w:cs="Arial"/>
                <w:sz w:val="21"/>
                <w:szCs w:val="21"/>
                <w:lang w:eastAsia="en-KE"/>
              </w:rPr>
              <w:t>behavioral</w:t>
            </w:r>
            <w:proofErr w:type="spellEnd"/>
            <w:r w:rsidRPr="008D54BE">
              <w:rPr>
                <w:rFonts w:ascii="Arial" w:eastAsia="Times New Roman" w:hAnsi="Arial" w:cs="Arial"/>
                <w:sz w:val="21"/>
                <w:szCs w:val="21"/>
                <w:lang w:eastAsia="en-KE"/>
              </w:rPr>
              <w:t xml:space="preserve"> remedies alter tech ecosystems.</w:t>
            </w:r>
          </w:p>
        </w:tc>
      </w:tr>
      <w:tr w:rsidR="008D54BE" w:rsidRPr="008D54BE" w14:paraId="1A880336" w14:textId="77777777" w:rsidTr="008D54BE">
        <w:trPr>
          <w:tblCellSpacing w:w="15" w:type="dxa"/>
        </w:trPr>
        <w:tc>
          <w:tcPr>
            <w:tcW w:w="0" w:type="auto"/>
            <w:tcBorders>
              <w:bottom w:val="single" w:sz="8" w:space="0" w:color="363840"/>
            </w:tcBorders>
            <w:vAlign w:val="center"/>
            <w:hideMark/>
          </w:tcPr>
          <w:p w14:paraId="31108F0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Primary Variable</w:t>
            </w:r>
          </w:p>
        </w:tc>
        <w:tc>
          <w:tcPr>
            <w:tcW w:w="0" w:type="auto"/>
            <w:tcBorders>
              <w:bottom w:val="single" w:sz="8" w:space="0" w:color="363840"/>
            </w:tcBorders>
            <w:vAlign w:val="center"/>
            <w:hideMark/>
          </w:tcPr>
          <w:p w14:paraId="634AD28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Word counts and keyword density profiles.</w:t>
            </w:r>
          </w:p>
        </w:tc>
        <w:tc>
          <w:tcPr>
            <w:tcW w:w="0" w:type="auto"/>
            <w:tcBorders>
              <w:bottom w:val="single" w:sz="8" w:space="0" w:color="363840"/>
            </w:tcBorders>
            <w:vAlign w:val="center"/>
            <w:hideMark/>
          </w:tcPr>
          <w:p w14:paraId="487B9BF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Marketplace take-rates and operating margins.</w:t>
            </w:r>
          </w:p>
        </w:tc>
        <w:tc>
          <w:tcPr>
            <w:tcW w:w="0" w:type="auto"/>
            <w:tcBorders>
              <w:bottom w:val="single" w:sz="8" w:space="0" w:color="363840"/>
            </w:tcBorders>
            <w:vAlign w:val="center"/>
            <w:hideMark/>
          </w:tcPr>
          <w:p w14:paraId="491A8C5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API access policies and platform bundling rules.</w:t>
            </w:r>
          </w:p>
        </w:tc>
      </w:tr>
      <w:tr w:rsidR="008D54BE" w:rsidRPr="008D54BE" w14:paraId="54CB0C34" w14:textId="77777777" w:rsidTr="008D54BE">
        <w:trPr>
          <w:tblCellSpacing w:w="15" w:type="dxa"/>
        </w:trPr>
        <w:tc>
          <w:tcPr>
            <w:tcW w:w="0" w:type="auto"/>
            <w:tcBorders>
              <w:bottom w:val="nil"/>
            </w:tcBorders>
            <w:vAlign w:val="center"/>
            <w:hideMark/>
          </w:tcPr>
          <w:p w14:paraId="6EEFFB4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Strategic Investment Insight</w:t>
            </w:r>
          </w:p>
        </w:tc>
        <w:tc>
          <w:tcPr>
            <w:tcW w:w="0" w:type="auto"/>
            <w:tcBorders>
              <w:bottom w:val="nil"/>
            </w:tcBorders>
            <w:vAlign w:val="center"/>
            <w:hideMark/>
          </w:tcPr>
          <w:p w14:paraId="078758F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Identifies expanding legal exposures before they affect margins.</w:t>
            </w:r>
          </w:p>
        </w:tc>
        <w:tc>
          <w:tcPr>
            <w:tcW w:w="0" w:type="auto"/>
            <w:tcBorders>
              <w:bottom w:val="nil"/>
            </w:tcBorders>
            <w:vAlign w:val="center"/>
            <w:hideMark/>
          </w:tcPr>
          <w:p w14:paraId="6E6BC52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Measures structural protection against downside shocks.</w:t>
            </w:r>
          </w:p>
        </w:tc>
        <w:tc>
          <w:tcPr>
            <w:tcW w:w="0" w:type="auto"/>
            <w:tcBorders>
              <w:bottom w:val="nil"/>
            </w:tcBorders>
            <w:vAlign w:val="center"/>
            <w:hideMark/>
          </w:tcPr>
          <w:p w14:paraId="377669F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Shows how regulatory oversight can lead to missing new tech cycles.</w:t>
            </w:r>
          </w:p>
        </w:tc>
      </w:tr>
    </w:tbl>
    <w:p w14:paraId="0CA015F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By combining these quantitative, qualitative, and historical frameworks, you can systematically </w:t>
      </w:r>
      <w:proofErr w:type="spellStart"/>
      <w:r w:rsidRPr="008D54BE">
        <w:rPr>
          <w:rFonts w:ascii="Arial" w:eastAsia="Times New Roman" w:hAnsi="Arial" w:cs="Arial"/>
          <w:sz w:val="24"/>
          <w:szCs w:val="24"/>
          <w:lang w:eastAsia="en-KE"/>
        </w:rPr>
        <w:t>analyze</w:t>
      </w:r>
      <w:proofErr w:type="spellEnd"/>
      <w:r w:rsidRPr="008D54BE">
        <w:rPr>
          <w:rFonts w:ascii="Arial" w:eastAsia="Times New Roman" w:hAnsi="Arial" w:cs="Arial"/>
          <w:sz w:val="24"/>
          <w:szCs w:val="24"/>
          <w:lang w:eastAsia="en-KE"/>
        </w:rPr>
        <w:t xml:space="preserve"> corporate credit and equity durability. This comprehensive method connects </w:t>
      </w:r>
      <w:r w:rsidRPr="008D54BE">
        <w:rPr>
          <w:rFonts w:ascii="Arial" w:eastAsia="Times New Roman" w:hAnsi="Arial" w:cs="Arial"/>
          <w:b/>
          <w:bCs/>
          <w:sz w:val="24"/>
          <w:szCs w:val="24"/>
          <w:lang w:eastAsia="en-KE"/>
        </w:rPr>
        <w:t>the analytical mechanics of financial statements</w:t>
      </w:r>
      <w:r w:rsidRPr="008D54BE">
        <w:rPr>
          <w:rFonts w:ascii="Arial" w:eastAsia="Times New Roman" w:hAnsi="Arial" w:cs="Arial"/>
          <w:sz w:val="24"/>
          <w:szCs w:val="24"/>
          <w:lang w:eastAsia="en-KE"/>
        </w:rPr>
        <w:t xml:space="preserve"> directly to </w:t>
      </w:r>
      <w:r w:rsidRPr="008D54BE">
        <w:rPr>
          <w:rFonts w:ascii="Arial" w:eastAsia="Times New Roman" w:hAnsi="Arial" w:cs="Arial"/>
          <w:b/>
          <w:bCs/>
          <w:sz w:val="24"/>
          <w:szCs w:val="24"/>
          <w:lang w:eastAsia="en-KE"/>
        </w:rPr>
        <w:t>the real-world impact of shifting regulatory and legal frameworks</w:t>
      </w:r>
      <w:r w:rsidRPr="008D54BE">
        <w:rPr>
          <w:rFonts w:ascii="Arial" w:eastAsia="Times New Roman" w:hAnsi="Arial" w:cs="Arial"/>
          <w:sz w:val="24"/>
          <w:szCs w:val="24"/>
          <w:lang w:eastAsia="en-KE"/>
        </w:rPr>
        <w:t>.</w:t>
      </w:r>
    </w:p>
    <w:p w14:paraId="7476530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If you want to continue refining this analysis, I can:</w:t>
      </w:r>
    </w:p>
    <w:p w14:paraId="7A5B3DC1" w14:textId="77777777" w:rsidR="008D54BE" w:rsidRPr="008D54BE" w:rsidRDefault="008D54BE" w:rsidP="008D54BE">
      <w:pPr>
        <w:numPr>
          <w:ilvl w:val="0"/>
          <w:numId w:val="18"/>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Provide a Python script to track changes in </w:t>
      </w:r>
      <w:r w:rsidRPr="008D54BE">
        <w:rPr>
          <w:rFonts w:ascii="Arial" w:eastAsia="Times New Roman" w:hAnsi="Arial" w:cs="Arial"/>
          <w:b/>
          <w:bCs/>
          <w:sz w:val="24"/>
          <w:szCs w:val="24"/>
          <w:lang w:eastAsia="en-KE"/>
        </w:rPr>
        <w:t>Item 3 (Legal Proceedings)</w:t>
      </w:r>
      <w:r w:rsidRPr="008D54BE">
        <w:rPr>
          <w:rFonts w:ascii="Arial" w:eastAsia="Times New Roman" w:hAnsi="Arial" w:cs="Arial"/>
          <w:sz w:val="24"/>
          <w:szCs w:val="24"/>
          <w:lang w:eastAsia="en-KE"/>
        </w:rPr>
        <w:t xml:space="preserve"> keyword disclosures over time.</w:t>
      </w:r>
    </w:p>
    <w:p w14:paraId="195D00A3" w14:textId="77777777" w:rsidR="008D54BE" w:rsidRPr="008D54BE" w:rsidRDefault="008D54BE" w:rsidP="008D54BE">
      <w:pPr>
        <w:numPr>
          <w:ilvl w:val="0"/>
          <w:numId w:val="18"/>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Model how a </w:t>
      </w:r>
      <w:r w:rsidRPr="008D54BE">
        <w:rPr>
          <w:rFonts w:ascii="Arial" w:eastAsia="Times New Roman" w:hAnsi="Arial" w:cs="Arial"/>
          <w:b/>
          <w:bCs/>
          <w:sz w:val="24"/>
          <w:szCs w:val="24"/>
          <w:lang w:eastAsia="en-KE"/>
        </w:rPr>
        <w:t>forced breakup of Alphabet (Google)</w:t>
      </w:r>
      <w:r w:rsidRPr="008D54BE">
        <w:rPr>
          <w:rFonts w:ascii="Arial" w:eastAsia="Times New Roman" w:hAnsi="Arial" w:cs="Arial"/>
          <w:sz w:val="24"/>
          <w:szCs w:val="24"/>
          <w:lang w:eastAsia="en-KE"/>
        </w:rPr>
        <w:t xml:space="preserve"> would affect the valuation of its search versus YouTube business units.</w:t>
      </w:r>
    </w:p>
    <w:p w14:paraId="1FEE39DE" w14:textId="77777777" w:rsidR="008D54BE" w:rsidRPr="008D54BE" w:rsidRDefault="008D54BE" w:rsidP="008D54BE">
      <w:pPr>
        <w:numPr>
          <w:ilvl w:val="0"/>
          <w:numId w:val="18"/>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Explain how </w:t>
      </w:r>
      <w:r w:rsidRPr="008D54BE">
        <w:rPr>
          <w:rFonts w:ascii="Arial" w:eastAsia="Times New Roman" w:hAnsi="Arial" w:cs="Arial"/>
          <w:b/>
          <w:bCs/>
          <w:sz w:val="24"/>
          <w:szCs w:val="24"/>
          <w:lang w:eastAsia="en-KE"/>
        </w:rPr>
        <w:t>European DMA compliance guidelines</w:t>
      </w:r>
      <w:r w:rsidRPr="008D54BE">
        <w:rPr>
          <w:rFonts w:ascii="Arial" w:eastAsia="Times New Roman" w:hAnsi="Arial" w:cs="Arial"/>
          <w:sz w:val="24"/>
          <w:szCs w:val="24"/>
          <w:lang w:eastAsia="en-KE"/>
        </w:rPr>
        <w:t xml:space="preserve"> alter user acquisition loops for cross-border software platforms.</w:t>
      </w:r>
    </w:p>
    <w:p w14:paraId="47113C1F" w14:textId="77777777" w:rsidR="008D54BE" w:rsidRPr="008D54BE" w:rsidRDefault="008D54BE" w:rsidP="008D54BE">
      <w:pPr>
        <w:spacing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1: Granular Walkthrough of Buffett’s "Owner Earnings" via Alphabet Inc.’s Audited 10-K</w:t>
      </w:r>
    </w:p>
    <w:p w14:paraId="7B3C39B7"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To understand how Warren Buffett calculates </w:t>
      </w:r>
      <w:r w:rsidRPr="008D54BE">
        <w:rPr>
          <w:rFonts w:ascii="Arial" w:eastAsia="Times New Roman" w:hAnsi="Arial" w:cs="Arial"/>
          <w:b/>
          <w:bCs/>
          <w:sz w:val="24"/>
          <w:szCs w:val="24"/>
          <w:lang w:eastAsia="en-KE"/>
        </w:rPr>
        <w:t>Owner Earnings</w:t>
      </w:r>
      <w:r w:rsidRPr="008D54BE">
        <w:rPr>
          <w:rFonts w:ascii="Arial" w:eastAsia="Times New Roman" w:hAnsi="Arial" w:cs="Arial"/>
          <w:sz w:val="24"/>
          <w:szCs w:val="24"/>
          <w:lang w:eastAsia="en-KE"/>
        </w:rPr>
        <w:t>, we must look past accounting net income and focus on actual cash generation. Buffett introduced this concept in his 1986 letter to Berkshire Hathaway shareholders, defining it as the true, unencumbered cash that a company's owners can extract without harming its competitive position.</w:t>
      </w:r>
    </w:p>
    <w:p w14:paraId="507F141F"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We will apply this calculation directly to the real-world financial statements of </w:t>
      </w:r>
      <w:r w:rsidRPr="008D54BE">
        <w:rPr>
          <w:rFonts w:ascii="Arial" w:eastAsia="Times New Roman" w:hAnsi="Arial" w:cs="Arial"/>
          <w:b/>
          <w:bCs/>
          <w:sz w:val="24"/>
          <w:szCs w:val="24"/>
          <w:lang w:eastAsia="en-KE"/>
        </w:rPr>
        <w:t>Alphabet Inc. (Google)</w:t>
      </w:r>
      <w:r w:rsidRPr="008D54BE">
        <w:rPr>
          <w:rFonts w:ascii="Arial" w:eastAsia="Times New Roman" w:hAnsi="Arial" w:cs="Arial"/>
          <w:sz w:val="24"/>
          <w:szCs w:val="24"/>
          <w:lang w:eastAsia="en-KE"/>
        </w:rPr>
        <w:t>, using their audited Form 10-K for the fiscal year ended December 31, 2024. This case study demonstrates how an analyst extracts data from the Income Statement, Balance Sheet, and Cash Flow Statement to uncover a firm's true underlying cash economics.</w:t>
      </w:r>
    </w:p>
    <w:p w14:paraId="3633BFC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ALPHABET (FY 2024) OWNER EARNINGS ADJUSTMENT RECONCILIATION</w:t>
      </w:r>
    </w:p>
    <w:p w14:paraId="7A5213C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9CEBB1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[Accounting Net Income] ─────────┼──────► $73,795,000,000 (Baseline Profit)</w:t>
      </w:r>
    </w:p>
    <w:p w14:paraId="4AEC924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lastRenderedPageBreak/>
        <w:t xml:space="preserve">                                    │</w:t>
      </w:r>
    </w:p>
    <w:p w14:paraId="70B3E88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Non-Cash Adjustments ────────┼──────► $13,446,000,000 (D&amp;A)</w:t>
      </w:r>
    </w:p>
    <w:p w14:paraId="40ED961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$24,085,000,000 (SBC)</w:t>
      </w:r>
    </w:p>
    <w:p w14:paraId="75A37F4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C56332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Capex Structural Hurdles ────┼──────► ($15,649,000,000) (Maintenance </w:t>
      </w:r>
      <w:proofErr w:type="spellStart"/>
      <w:r w:rsidRPr="008D54BE">
        <w:rPr>
          <w:rFonts w:ascii="Courier New" w:eastAsia="Times New Roman" w:hAnsi="Courier New" w:cs="Courier New"/>
          <w:sz w:val="21"/>
          <w:szCs w:val="21"/>
          <w:lang w:eastAsia="en-KE"/>
        </w:rPr>
        <w:t>CapEx</w:t>
      </w:r>
      <w:proofErr w:type="spellEnd"/>
      <w:r w:rsidRPr="008D54BE">
        <w:rPr>
          <w:rFonts w:ascii="Courier New" w:eastAsia="Times New Roman" w:hAnsi="Courier New" w:cs="Courier New"/>
          <w:sz w:val="21"/>
          <w:szCs w:val="21"/>
          <w:lang w:eastAsia="en-KE"/>
        </w:rPr>
        <w:t xml:space="preserve"> Proxy)</w:t>
      </w:r>
    </w:p>
    <w:p w14:paraId="31F5959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 xml:space="preserve">   (</w:t>
      </w:r>
      <w:proofErr w:type="gramEnd"/>
      <w:r w:rsidRPr="008D54BE">
        <w:rPr>
          <w:rFonts w:ascii="Courier New" w:eastAsia="Times New Roman" w:hAnsi="Courier New" w:cs="Courier New"/>
          <w:sz w:val="21"/>
          <w:szCs w:val="21"/>
          <w:lang w:eastAsia="en-KE"/>
        </w:rPr>
        <w:t>$4,954,000,000)  (Lease Repayments)</w:t>
      </w:r>
    </w:p>
    <w:p w14:paraId="3579B38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8EA0A4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Working Capital Drifts ────┼──────► ($4,528,000,000</w:t>
      </w:r>
      <w:proofErr w:type="gramStart"/>
      <w:r w:rsidRPr="008D54BE">
        <w:rPr>
          <w:rFonts w:ascii="Courier New" w:eastAsia="Times New Roman" w:hAnsi="Courier New" w:cs="Courier New"/>
          <w:sz w:val="21"/>
          <w:szCs w:val="21"/>
          <w:lang w:eastAsia="en-KE"/>
        </w:rPr>
        <w:t>)  (</w:t>
      </w:r>
      <w:proofErr w:type="gramEnd"/>
      <w:r w:rsidRPr="008D54BE">
        <w:rPr>
          <w:rFonts w:ascii="Courier New" w:eastAsia="Times New Roman" w:hAnsi="Courier New" w:cs="Courier New"/>
          <w:sz w:val="21"/>
          <w:szCs w:val="21"/>
          <w:lang w:eastAsia="en-KE"/>
        </w:rPr>
        <w:t>Cash Trapped in Operations)</w:t>
      </w:r>
    </w:p>
    <w:p w14:paraId="659A234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5477B6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02563C3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[FINAL RECONCILED OWNER EARNINGS] ──────► $86,195,000,000</w:t>
      </w:r>
    </w:p>
    <w:p w14:paraId="4150F85A"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Gathering the Audited Financial Statement Line Items</w:t>
      </w:r>
    </w:p>
    <w:p w14:paraId="5A545D87"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First, we collect the necessary raw figures from Alphabet's 2024 financial reports:</w:t>
      </w:r>
    </w:p>
    <w:p w14:paraId="7194E3CC"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From the Consolidated Statements of Income (Income Statement):</w:t>
      </w:r>
    </w:p>
    <w:p w14:paraId="77F40E8E" w14:textId="77777777" w:rsidR="008D54BE" w:rsidRPr="008D54BE" w:rsidRDefault="008D54BE" w:rsidP="008D54BE">
      <w:pPr>
        <w:numPr>
          <w:ilvl w:val="0"/>
          <w:numId w:val="19"/>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Net Income</w:t>
      </w:r>
      <w:r w:rsidRPr="008D54BE">
        <w:rPr>
          <w:rFonts w:ascii="Arial" w:eastAsia="Times New Roman" w:hAnsi="Arial" w:cs="Arial"/>
          <w:sz w:val="24"/>
          <w:szCs w:val="24"/>
          <w:lang w:eastAsia="en-KE"/>
        </w:rPr>
        <w:t>: $73,795 million ($73.80 billion)</w:t>
      </w:r>
    </w:p>
    <w:p w14:paraId="68DF4AC1"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From the Consolidated Statements of Cash Flows (Cash Flow Statement):</w:t>
      </w:r>
    </w:p>
    <w:p w14:paraId="5943C0FA" w14:textId="77777777" w:rsidR="008D54BE" w:rsidRPr="008D54BE" w:rsidRDefault="008D54BE" w:rsidP="008D54BE">
      <w:pPr>
        <w:numPr>
          <w:ilvl w:val="0"/>
          <w:numId w:val="2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Depreciation of Property and Equipment</w:t>
      </w:r>
      <w:r w:rsidRPr="008D54BE">
        <w:rPr>
          <w:rFonts w:ascii="Arial" w:eastAsia="Times New Roman" w:hAnsi="Arial" w:cs="Arial"/>
          <w:sz w:val="24"/>
          <w:szCs w:val="24"/>
          <w:lang w:eastAsia="en-KE"/>
        </w:rPr>
        <w:t>: $11,043 million</w:t>
      </w:r>
    </w:p>
    <w:p w14:paraId="174F221F" w14:textId="77777777" w:rsidR="008D54BE" w:rsidRPr="008D54BE" w:rsidRDefault="008D54BE" w:rsidP="008D54BE">
      <w:pPr>
        <w:numPr>
          <w:ilvl w:val="0"/>
          <w:numId w:val="2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Amortization of Intangible Assets</w:t>
      </w:r>
      <w:r w:rsidRPr="008D54BE">
        <w:rPr>
          <w:rFonts w:ascii="Arial" w:eastAsia="Times New Roman" w:hAnsi="Arial" w:cs="Arial"/>
          <w:sz w:val="24"/>
          <w:szCs w:val="24"/>
          <w:lang w:eastAsia="en-KE"/>
        </w:rPr>
        <w:t>: $2,403 million</w:t>
      </w:r>
    </w:p>
    <w:p w14:paraId="51DCB6EF" w14:textId="77777777" w:rsidR="008D54BE" w:rsidRPr="008D54BE" w:rsidRDefault="008D54BE" w:rsidP="008D54BE">
      <w:pPr>
        <w:numPr>
          <w:ilvl w:val="0"/>
          <w:numId w:val="20"/>
        </w:numPr>
        <w:spacing w:after="0"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t>Total D&amp;A</w:t>
      </w:r>
      <w:r w:rsidRPr="008D54BE">
        <w:rPr>
          <w:rFonts w:ascii="Arial" w:eastAsia="Times New Roman" w:hAnsi="Arial" w:cs="Arial"/>
          <w:sz w:val="24"/>
          <w:szCs w:val="24"/>
          <w:lang w:eastAsia="en-KE"/>
        </w:rPr>
        <w:t>: $13,446 million</w:t>
      </w:r>
    </w:p>
    <w:p w14:paraId="1B62C718" w14:textId="77777777" w:rsidR="008D54BE" w:rsidRPr="008D54BE" w:rsidRDefault="008D54BE" w:rsidP="008D54BE">
      <w:pPr>
        <w:numPr>
          <w:ilvl w:val="0"/>
          <w:numId w:val="2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Stock-Based Compensation (SBC)</w:t>
      </w:r>
      <w:r w:rsidRPr="008D54BE">
        <w:rPr>
          <w:rFonts w:ascii="Arial" w:eastAsia="Times New Roman" w:hAnsi="Arial" w:cs="Arial"/>
          <w:sz w:val="24"/>
          <w:szCs w:val="24"/>
          <w:lang w:eastAsia="en-KE"/>
        </w:rPr>
        <w:t>: $24,085 million</w:t>
      </w:r>
    </w:p>
    <w:p w14:paraId="377C9625" w14:textId="77777777" w:rsidR="008D54BE" w:rsidRPr="008D54BE" w:rsidRDefault="008D54BE" w:rsidP="008D54BE">
      <w:pPr>
        <w:numPr>
          <w:ilvl w:val="0"/>
          <w:numId w:val="2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 xml:space="preserve">Purchases of Property and Equipment (Total </w:t>
      </w:r>
      <w:proofErr w:type="spellStart"/>
      <w:r w:rsidRPr="008D54BE">
        <w:rPr>
          <w:rFonts w:ascii="Arial" w:eastAsia="Times New Roman" w:hAnsi="Arial" w:cs="Arial"/>
          <w:b/>
          <w:bCs/>
          <w:sz w:val="24"/>
          <w:szCs w:val="24"/>
          <w:lang w:eastAsia="en-KE"/>
        </w:rPr>
        <w:t>CapEx</w:t>
      </w:r>
      <w:proofErr w:type="spellEnd"/>
      <w:r w:rsidRPr="008D54BE">
        <w:rPr>
          <w:rFonts w:ascii="Arial" w:eastAsia="Times New Roman" w:hAnsi="Arial" w:cs="Arial"/>
          <w:b/>
          <w:bCs/>
          <w:sz w:val="24"/>
          <w:szCs w:val="24"/>
          <w:lang w:eastAsia="en-KE"/>
        </w:rPr>
        <w:t>)</w:t>
      </w:r>
      <w:r w:rsidRPr="008D54BE">
        <w:rPr>
          <w:rFonts w:ascii="Arial" w:eastAsia="Times New Roman" w:hAnsi="Arial" w:cs="Arial"/>
          <w:sz w:val="24"/>
          <w:szCs w:val="24"/>
          <w:lang w:eastAsia="en-KE"/>
        </w:rPr>
        <w:t>: $50,916 million</w:t>
      </w:r>
    </w:p>
    <w:p w14:paraId="4198ECA6" w14:textId="77777777" w:rsidR="008D54BE" w:rsidRPr="008D54BE" w:rsidRDefault="008D54BE" w:rsidP="008D54BE">
      <w:pPr>
        <w:numPr>
          <w:ilvl w:val="0"/>
          <w:numId w:val="2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Repayments of Finance Lease Liabilities</w:t>
      </w:r>
      <w:r w:rsidRPr="008D54BE">
        <w:rPr>
          <w:rFonts w:ascii="Arial" w:eastAsia="Times New Roman" w:hAnsi="Arial" w:cs="Arial"/>
          <w:sz w:val="24"/>
          <w:szCs w:val="24"/>
          <w:lang w:eastAsia="en-KE"/>
        </w:rPr>
        <w:t xml:space="preserve">: $4,954 million </w:t>
      </w:r>
      <w:r w:rsidRPr="008D54BE">
        <w:rPr>
          <w:rFonts w:ascii="Arial" w:eastAsia="Times New Roman" w:hAnsi="Arial" w:cs="Arial"/>
          <w:i/>
          <w:iCs/>
          <w:sz w:val="24"/>
          <w:szCs w:val="24"/>
          <w:lang w:eastAsia="en-KE"/>
        </w:rPr>
        <w:t>(Found under Financing Activities, but represents a critical capital asset cost)</w:t>
      </w:r>
    </w:p>
    <w:p w14:paraId="22BB62AA"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Operating Working Capital Adjustment Details (Changes in Assets and Liabilities):</w:t>
      </w:r>
    </w:p>
    <w:p w14:paraId="09C4DCBE" w14:textId="77777777" w:rsidR="008D54BE" w:rsidRPr="008D54BE" w:rsidRDefault="008D54BE" w:rsidP="008D54BE">
      <w:pPr>
        <w:numPr>
          <w:ilvl w:val="0"/>
          <w:numId w:val="2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Increase in Accounts Receivable: -$3,714 million</w:t>
      </w:r>
    </w:p>
    <w:p w14:paraId="6055155A" w14:textId="77777777" w:rsidR="008D54BE" w:rsidRPr="008D54BE" w:rsidRDefault="008D54BE" w:rsidP="008D54BE">
      <w:pPr>
        <w:numPr>
          <w:ilvl w:val="0"/>
          <w:numId w:val="2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Increase in Income Taxes Receivable, Net: -$1,105 million</w:t>
      </w:r>
    </w:p>
    <w:p w14:paraId="3B20FD9B" w14:textId="77777777" w:rsidR="008D54BE" w:rsidRPr="008D54BE" w:rsidRDefault="008D54BE" w:rsidP="008D54BE">
      <w:pPr>
        <w:numPr>
          <w:ilvl w:val="0"/>
          <w:numId w:val="2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Decrease in Inventories: +$195 million</w:t>
      </w:r>
    </w:p>
    <w:p w14:paraId="7BADE9F6" w14:textId="77777777" w:rsidR="008D54BE" w:rsidRPr="008D54BE" w:rsidRDefault="008D54BE" w:rsidP="008D54BE">
      <w:pPr>
        <w:numPr>
          <w:ilvl w:val="0"/>
          <w:numId w:val="2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Decrease in Accounts Payable: -$1,215 million</w:t>
      </w:r>
    </w:p>
    <w:p w14:paraId="59F58D95" w14:textId="77777777" w:rsidR="008D54BE" w:rsidRPr="008D54BE" w:rsidRDefault="008D54BE" w:rsidP="008D54BE">
      <w:pPr>
        <w:numPr>
          <w:ilvl w:val="0"/>
          <w:numId w:val="2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Increase in Accrued Expenses and Other Liabilities: +$1,311 million</w:t>
      </w:r>
    </w:p>
    <w:p w14:paraId="3C4579DA"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 xml:space="preserve">2. Isolating Maintenance </w:t>
      </w:r>
      <w:proofErr w:type="spellStart"/>
      <w:r w:rsidRPr="008D54BE">
        <w:rPr>
          <w:rFonts w:ascii="Arial" w:eastAsia="Times New Roman" w:hAnsi="Arial" w:cs="Arial"/>
          <w:b/>
          <w:bCs/>
          <w:sz w:val="24"/>
          <w:szCs w:val="24"/>
          <w:lang w:eastAsia="en-KE"/>
        </w:rPr>
        <w:t>CapEx</w:t>
      </w:r>
      <w:proofErr w:type="spellEnd"/>
      <w:r w:rsidRPr="008D54BE">
        <w:rPr>
          <w:rFonts w:ascii="Arial" w:eastAsia="Times New Roman" w:hAnsi="Arial" w:cs="Arial"/>
          <w:b/>
          <w:bCs/>
          <w:sz w:val="24"/>
          <w:szCs w:val="24"/>
          <w:lang w:eastAsia="en-KE"/>
        </w:rPr>
        <w:t xml:space="preserve"> from Growth </w:t>
      </w:r>
      <w:proofErr w:type="spellStart"/>
      <w:r w:rsidRPr="008D54BE">
        <w:rPr>
          <w:rFonts w:ascii="Arial" w:eastAsia="Times New Roman" w:hAnsi="Arial" w:cs="Arial"/>
          <w:b/>
          <w:bCs/>
          <w:sz w:val="24"/>
          <w:szCs w:val="24"/>
          <w:lang w:eastAsia="en-KE"/>
        </w:rPr>
        <w:t>CapEx</w:t>
      </w:r>
      <w:proofErr w:type="spellEnd"/>
    </w:p>
    <w:p w14:paraId="5060692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main challenge in calculating Owner Earnings is separating total capital expenditures into </w:t>
      </w:r>
      <w:r w:rsidRPr="008D54BE">
        <w:rPr>
          <w:rFonts w:ascii="Arial" w:eastAsia="Times New Roman" w:hAnsi="Arial" w:cs="Arial"/>
          <w:b/>
          <w:bCs/>
          <w:sz w:val="24"/>
          <w:szCs w:val="24"/>
          <w:lang w:eastAsia="en-KE"/>
        </w:rPr>
        <w:t xml:space="preserve">Maintenance </w:t>
      </w:r>
      <w:proofErr w:type="spellStart"/>
      <w:r w:rsidRPr="008D54BE">
        <w:rPr>
          <w:rFonts w:ascii="Arial" w:eastAsia="Times New Roman" w:hAnsi="Arial" w:cs="Arial"/>
          <w:b/>
          <w:bCs/>
          <w:sz w:val="24"/>
          <w:szCs w:val="24"/>
          <w:lang w:eastAsia="en-KE"/>
        </w:rPr>
        <w:t>CapEx</w:t>
      </w:r>
      <w:proofErr w:type="spellEnd"/>
      <w:r w:rsidRPr="008D54BE">
        <w:rPr>
          <w:rFonts w:ascii="Arial" w:eastAsia="Times New Roman" w:hAnsi="Arial" w:cs="Arial"/>
          <w:sz w:val="24"/>
          <w:szCs w:val="24"/>
          <w:lang w:eastAsia="en-KE"/>
        </w:rPr>
        <w:t xml:space="preserve"> (the cash needed to maintain current competitive positions) and </w:t>
      </w:r>
      <w:r w:rsidRPr="008D54BE">
        <w:rPr>
          <w:rFonts w:ascii="Arial" w:eastAsia="Times New Roman" w:hAnsi="Arial" w:cs="Arial"/>
          <w:b/>
          <w:bCs/>
          <w:sz w:val="24"/>
          <w:szCs w:val="24"/>
          <w:lang w:eastAsia="en-KE"/>
        </w:rPr>
        <w:t xml:space="preserve">Growth </w:t>
      </w:r>
      <w:proofErr w:type="spellStart"/>
      <w:r w:rsidRPr="008D54BE">
        <w:rPr>
          <w:rFonts w:ascii="Arial" w:eastAsia="Times New Roman" w:hAnsi="Arial" w:cs="Arial"/>
          <w:b/>
          <w:bCs/>
          <w:sz w:val="24"/>
          <w:szCs w:val="24"/>
          <w:lang w:eastAsia="en-KE"/>
        </w:rPr>
        <w:t>CapEx</w:t>
      </w:r>
      <w:proofErr w:type="spellEnd"/>
      <w:r w:rsidRPr="008D54BE">
        <w:rPr>
          <w:rFonts w:ascii="Arial" w:eastAsia="Times New Roman" w:hAnsi="Arial" w:cs="Arial"/>
          <w:sz w:val="24"/>
          <w:szCs w:val="24"/>
          <w:lang w:eastAsia="en-KE"/>
        </w:rPr>
        <w:t xml:space="preserve"> (discretionary cash used to expand the business). Alphabet does not list these separately. In 2024, Alphabet spent a massive $50,916 million on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xml:space="preserve">, driven by investments in AI data </w:t>
      </w:r>
      <w:proofErr w:type="spellStart"/>
      <w:r w:rsidRPr="008D54BE">
        <w:rPr>
          <w:rFonts w:ascii="Arial" w:eastAsia="Times New Roman" w:hAnsi="Arial" w:cs="Arial"/>
          <w:sz w:val="24"/>
          <w:szCs w:val="24"/>
          <w:lang w:eastAsia="en-KE"/>
        </w:rPr>
        <w:t>centers</w:t>
      </w:r>
      <w:proofErr w:type="spellEnd"/>
      <w:r w:rsidRPr="008D54BE">
        <w:rPr>
          <w:rFonts w:ascii="Arial" w:eastAsia="Times New Roman" w:hAnsi="Arial" w:cs="Arial"/>
          <w:sz w:val="24"/>
          <w:szCs w:val="24"/>
          <w:lang w:eastAsia="en-KE"/>
        </w:rPr>
        <w:t>, chips, and servers.</w:t>
      </w:r>
    </w:p>
    <w:p w14:paraId="1DAFBA0B"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If we subtract all $50.92 billion of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xml:space="preserve"> from Net Income, we would understate Alphabet's true cash generation by treating its long-term growth investments as an immediate operating cost. To avoid this, a value investor must look at Note 7 (Property and Equipment) in the 10-K footnotes to estimate the underlying replacement costs.</w:t>
      </w:r>
    </w:p>
    <w:p w14:paraId="7980F18A"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Alphabet depreciates its servers over 4 to 5 years and its network equipment over 5 years. In a stable business, annual depreciation reflects the cost of replacing worn-</w:t>
      </w:r>
      <w:r w:rsidRPr="008D54BE">
        <w:rPr>
          <w:rFonts w:ascii="Arial" w:eastAsia="Times New Roman" w:hAnsi="Arial" w:cs="Arial"/>
          <w:sz w:val="24"/>
          <w:szCs w:val="24"/>
          <w:lang w:eastAsia="en-KE"/>
        </w:rPr>
        <w:lastRenderedPageBreak/>
        <w:t xml:space="preserve">out assets. However, because technological obsolescence in artificial intelligence is accelerating, we use a conservative approach: we multiply the reported Depreciation and Amortization by a safety factor of 1.15x to establish our </w:t>
      </w:r>
      <w:r w:rsidRPr="008D54BE">
        <w:rPr>
          <w:rFonts w:ascii="Arial" w:eastAsia="Times New Roman" w:hAnsi="Arial" w:cs="Arial"/>
          <w:b/>
          <w:bCs/>
          <w:sz w:val="24"/>
          <w:szCs w:val="24"/>
          <w:lang w:eastAsia="en-KE"/>
        </w:rPr>
        <w:t xml:space="preserve">Estimated Maintenance </w:t>
      </w:r>
      <w:proofErr w:type="spellStart"/>
      <w:r w:rsidRPr="008D54BE">
        <w:rPr>
          <w:rFonts w:ascii="Arial" w:eastAsia="Times New Roman" w:hAnsi="Arial" w:cs="Arial"/>
          <w:b/>
          <w:bCs/>
          <w:sz w:val="24"/>
          <w:szCs w:val="24"/>
          <w:lang w:eastAsia="en-KE"/>
        </w:rPr>
        <w:t>CapEx</w:t>
      </w:r>
      <w:proofErr w:type="spellEnd"/>
      <w:r w:rsidRPr="008D54BE">
        <w:rPr>
          <w:rFonts w:ascii="Arial" w:eastAsia="Times New Roman" w:hAnsi="Arial" w:cs="Arial"/>
          <w:b/>
          <w:bCs/>
          <w:sz w:val="24"/>
          <w:szCs w:val="24"/>
          <w:lang w:eastAsia="en-KE"/>
        </w:rPr>
        <w:t xml:space="preserve"> Proxy</w:t>
      </w:r>
      <w:r w:rsidRPr="008D54BE">
        <w:rPr>
          <w:rFonts w:ascii="Arial" w:eastAsia="Times New Roman" w:hAnsi="Arial" w:cs="Arial"/>
          <w:sz w:val="24"/>
          <w:szCs w:val="24"/>
          <w:lang w:eastAsia="en-KE"/>
        </w:rPr>
        <w:t>.</w:t>
      </w:r>
    </w:p>
    <w:p w14:paraId="62BF2827"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 xml:space="preserve">\text{Estimated\ Maintenance\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Proxy}=\$13,446\text{\ million}\times 1.15=\</w:t>
      </w:r>
      <w:proofErr w:type="spellStart"/>
      <w:r w:rsidRPr="008D54BE">
        <w:rPr>
          <w:rFonts w:ascii="Arial" w:eastAsia="Times New Roman" w:hAnsi="Arial" w:cs="Arial"/>
          <w:sz w:val="24"/>
          <w:szCs w:val="24"/>
          <w:lang w:eastAsia="en-KE"/>
        </w:rPr>
        <w:t>mathbf</w:t>
      </w:r>
      <w:proofErr w:type="spellEnd"/>
      <w:r w:rsidRPr="008D54BE">
        <w:rPr>
          <w:rFonts w:ascii="Arial" w:eastAsia="Times New Roman" w:hAnsi="Arial" w:cs="Arial"/>
          <w:sz w:val="24"/>
          <w:szCs w:val="24"/>
          <w:lang w:eastAsia="en-KE"/>
        </w:rPr>
        <w:t>{\$15,649}\text{\ million}\)</w:t>
      </w:r>
    </w:p>
    <w:p w14:paraId="5A74451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remaining $35,267 million of their total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xml:space="preserve"> is classified as discretionary Growth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which we add back to our valuation of their current cash flows.</w:t>
      </w:r>
    </w:p>
    <w:p w14:paraId="398B9D42"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Execution of the Reconciliation Formula</w:t>
      </w:r>
    </w:p>
    <w:p w14:paraId="3C1CCA4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Next, we calculate the net impact of changes in Alphabet's operational working capital assets and liabilities:</w:t>
      </w:r>
    </w:p>
    <w:p w14:paraId="37884BA6"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\Delta \text{Working\ Capital}=(-3,714)+(-1,105)+195+(-1,215)+1,311=-\$3,528\text{\ million}\)</w:t>
      </w:r>
    </w:p>
    <w:p w14:paraId="02CAFAF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Now, we plug all our derived parameters into Buffett's foundational Owner Earnings equation:</w:t>
      </w:r>
    </w:p>
    <w:p w14:paraId="4009CF02"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 xml:space="preserve">\text{Owner\ Earnings}=\text{Net\ Income}+\text{D\&amp;A}+\text{SBC}-\text{Maintenance\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Proxy}-\text{Lease\ Repayments}+\Delta \text{Working\ Capital}\)</w:t>
      </w:r>
      <w:r w:rsidRPr="008D54BE">
        <w:rPr>
          <w:rFonts w:ascii="Arial" w:eastAsia="Times New Roman" w:hAnsi="Arial" w:cs="Arial"/>
          <w:sz w:val="24"/>
          <w:szCs w:val="24"/>
          <w:lang w:eastAsia="en-KE"/>
        </w:rPr>
        <w:br/>
        <w:t>\(\text{Owner\ Earnings}=73,795+13,446+24,085-15,649-4,954+(-3,528)\)</w:t>
      </w:r>
      <w:r w:rsidRPr="008D54BE">
        <w:rPr>
          <w:rFonts w:ascii="Arial" w:eastAsia="Times New Roman" w:hAnsi="Arial" w:cs="Arial"/>
          <w:sz w:val="24"/>
          <w:szCs w:val="24"/>
          <w:lang w:eastAsia="en-KE"/>
        </w:rPr>
        <w:br/>
        <w:t>\(\text{Owner\ Earnings}=111,326-24,131=\</w:t>
      </w:r>
      <w:proofErr w:type="spellStart"/>
      <w:r w:rsidRPr="008D54BE">
        <w:rPr>
          <w:rFonts w:ascii="Arial" w:eastAsia="Times New Roman" w:hAnsi="Arial" w:cs="Arial"/>
          <w:sz w:val="24"/>
          <w:szCs w:val="24"/>
          <w:lang w:eastAsia="en-KE"/>
        </w:rPr>
        <w:t>mathbf</w:t>
      </w:r>
      <w:proofErr w:type="spellEnd"/>
      <w:r w:rsidRPr="008D54BE">
        <w:rPr>
          <w:rFonts w:ascii="Arial" w:eastAsia="Times New Roman" w:hAnsi="Arial" w:cs="Arial"/>
          <w:sz w:val="24"/>
          <w:szCs w:val="24"/>
          <w:lang w:eastAsia="en-KE"/>
        </w:rPr>
        <w:t>{\$87,195}\text{\ million}\)</w:t>
      </w:r>
    </w:p>
    <w:p w14:paraId="5357694D"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4. Analytical Quality Comparison</w:t>
      </w:r>
    </w:p>
    <w:p w14:paraId="5B6F9D3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To assess the quality of Alphabet's earnings, we compare our calculated Owner Earnings against traditional metrics like Net Income and Wall Street's preferred metric, EBITDA.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650"/>
        <w:gridCol w:w="1266"/>
        <w:gridCol w:w="4126"/>
      </w:tblGrid>
      <w:tr w:rsidR="008D54BE" w:rsidRPr="008D54BE" w14:paraId="261D741F" w14:textId="77777777" w:rsidTr="008D54BE">
        <w:trPr>
          <w:tblCellSpacing w:w="15" w:type="dxa"/>
        </w:trPr>
        <w:tc>
          <w:tcPr>
            <w:tcW w:w="0" w:type="auto"/>
            <w:tcBorders>
              <w:bottom w:val="single" w:sz="8" w:space="0" w:color="363840"/>
            </w:tcBorders>
            <w:vAlign w:val="center"/>
            <w:hideMark/>
          </w:tcPr>
          <w:p w14:paraId="63EE420E"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Financial Performance Metric</w:t>
            </w:r>
          </w:p>
        </w:tc>
        <w:tc>
          <w:tcPr>
            <w:tcW w:w="0" w:type="auto"/>
            <w:tcBorders>
              <w:bottom w:val="single" w:sz="8" w:space="0" w:color="363840"/>
            </w:tcBorders>
            <w:vAlign w:val="center"/>
            <w:hideMark/>
          </w:tcPr>
          <w:p w14:paraId="46690A72"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Value in FY2024 ($ Millions)</w:t>
            </w:r>
          </w:p>
        </w:tc>
        <w:tc>
          <w:tcPr>
            <w:tcW w:w="0" w:type="auto"/>
            <w:tcBorders>
              <w:bottom w:val="single" w:sz="8" w:space="0" w:color="363840"/>
            </w:tcBorders>
            <w:vAlign w:val="center"/>
            <w:hideMark/>
          </w:tcPr>
          <w:p w14:paraId="46C29ED1"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Ratio to Net Income</w:t>
            </w:r>
          </w:p>
        </w:tc>
        <w:tc>
          <w:tcPr>
            <w:tcW w:w="0" w:type="auto"/>
            <w:tcBorders>
              <w:bottom w:val="single" w:sz="8" w:space="0" w:color="363840"/>
            </w:tcBorders>
            <w:vAlign w:val="center"/>
            <w:hideMark/>
          </w:tcPr>
          <w:p w14:paraId="335384E1"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Analytical Insight</w:t>
            </w:r>
          </w:p>
        </w:tc>
      </w:tr>
      <w:tr w:rsidR="008D54BE" w:rsidRPr="008D54BE" w14:paraId="4E4E69D2" w14:textId="77777777" w:rsidTr="008D54BE">
        <w:trPr>
          <w:tblCellSpacing w:w="15" w:type="dxa"/>
        </w:trPr>
        <w:tc>
          <w:tcPr>
            <w:tcW w:w="0" w:type="auto"/>
            <w:tcBorders>
              <w:bottom w:val="single" w:sz="8" w:space="0" w:color="363840"/>
            </w:tcBorders>
            <w:vAlign w:val="center"/>
            <w:hideMark/>
          </w:tcPr>
          <w:p w14:paraId="52FC8E9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Reported GAAP Net Income</w:t>
            </w:r>
          </w:p>
        </w:tc>
        <w:tc>
          <w:tcPr>
            <w:tcW w:w="0" w:type="auto"/>
            <w:tcBorders>
              <w:bottom w:val="single" w:sz="8" w:space="0" w:color="363840"/>
            </w:tcBorders>
            <w:vAlign w:val="center"/>
            <w:hideMark/>
          </w:tcPr>
          <w:p w14:paraId="3DF6518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$73,795</w:t>
            </w:r>
          </w:p>
        </w:tc>
        <w:tc>
          <w:tcPr>
            <w:tcW w:w="0" w:type="auto"/>
            <w:tcBorders>
              <w:bottom w:val="single" w:sz="8" w:space="0" w:color="363840"/>
            </w:tcBorders>
            <w:vAlign w:val="center"/>
            <w:hideMark/>
          </w:tcPr>
          <w:p w14:paraId="2DA3783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100.0%</w:t>
            </w:r>
          </w:p>
        </w:tc>
        <w:tc>
          <w:tcPr>
            <w:tcW w:w="0" w:type="auto"/>
            <w:tcBorders>
              <w:bottom w:val="single" w:sz="8" w:space="0" w:color="363840"/>
            </w:tcBorders>
            <w:vAlign w:val="center"/>
            <w:hideMark/>
          </w:tcPr>
          <w:p w14:paraId="7348E38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The standard baseline accounting profit.</w:t>
            </w:r>
          </w:p>
        </w:tc>
      </w:tr>
      <w:tr w:rsidR="008D54BE" w:rsidRPr="008D54BE" w14:paraId="794F65A0" w14:textId="77777777" w:rsidTr="008D54BE">
        <w:trPr>
          <w:tblCellSpacing w:w="15" w:type="dxa"/>
        </w:trPr>
        <w:tc>
          <w:tcPr>
            <w:tcW w:w="0" w:type="auto"/>
            <w:tcBorders>
              <w:bottom w:val="single" w:sz="8" w:space="0" w:color="363840"/>
            </w:tcBorders>
            <w:vAlign w:val="center"/>
            <w:hideMark/>
          </w:tcPr>
          <w:p w14:paraId="313E6FC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Calculated Owner Earnings</w:t>
            </w:r>
          </w:p>
        </w:tc>
        <w:tc>
          <w:tcPr>
            <w:tcW w:w="0" w:type="auto"/>
            <w:tcBorders>
              <w:bottom w:val="single" w:sz="8" w:space="0" w:color="363840"/>
            </w:tcBorders>
            <w:vAlign w:val="center"/>
            <w:hideMark/>
          </w:tcPr>
          <w:p w14:paraId="43534B5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$87,195</w:t>
            </w:r>
          </w:p>
        </w:tc>
        <w:tc>
          <w:tcPr>
            <w:tcW w:w="0" w:type="auto"/>
            <w:tcBorders>
              <w:bottom w:val="single" w:sz="8" w:space="0" w:color="363840"/>
            </w:tcBorders>
            <w:vAlign w:val="center"/>
            <w:hideMark/>
          </w:tcPr>
          <w:p w14:paraId="6D7DE97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118.2%</w:t>
            </w:r>
          </w:p>
        </w:tc>
        <w:tc>
          <w:tcPr>
            <w:tcW w:w="0" w:type="auto"/>
            <w:tcBorders>
              <w:bottom w:val="single" w:sz="8" w:space="0" w:color="363840"/>
            </w:tcBorders>
            <w:vAlign w:val="center"/>
            <w:hideMark/>
          </w:tcPr>
          <w:p w14:paraId="1273A36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Super-Premium Cash Yield.</w:t>
            </w:r>
            <w:r w:rsidRPr="008D54BE">
              <w:rPr>
                <w:rFonts w:ascii="Arial" w:eastAsia="Times New Roman" w:hAnsi="Arial" w:cs="Arial"/>
                <w:sz w:val="21"/>
                <w:szCs w:val="21"/>
                <w:lang w:eastAsia="en-KE"/>
              </w:rPr>
              <w:t xml:space="preserve"> Proves accounting profits understate true economic cash flows.</w:t>
            </w:r>
          </w:p>
        </w:tc>
      </w:tr>
      <w:tr w:rsidR="008D54BE" w:rsidRPr="008D54BE" w14:paraId="6C0C614E" w14:textId="77777777" w:rsidTr="008D54BE">
        <w:trPr>
          <w:tblCellSpacing w:w="15" w:type="dxa"/>
        </w:trPr>
        <w:tc>
          <w:tcPr>
            <w:tcW w:w="0" w:type="auto"/>
            <w:tcBorders>
              <w:bottom w:val="nil"/>
            </w:tcBorders>
            <w:vAlign w:val="center"/>
            <w:hideMark/>
          </w:tcPr>
          <w:p w14:paraId="75FA9D7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Reported EBITDA</w:t>
            </w:r>
          </w:p>
        </w:tc>
        <w:tc>
          <w:tcPr>
            <w:tcW w:w="0" w:type="auto"/>
            <w:tcBorders>
              <w:bottom w:val="nil"/>
            </w:tcBorders>
            <w:vAlign w:val="center"/>
            <w:hideMark/>
          </w:tcPr>
          <w:p w14:paraId="2A77BF4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$104,741</w:t>
            </w:r>
          </w:p>
        </w:tc>
        <w:tc>
          <w:tcPr>
            <w:tcW w:w="0" w:type="auto"/>
            <w:tcBorders>
              <w:bottom w:val="nil"/>
            </w:tcBorders>
            <w:vAlign w:val="center"/>
            <w:hideMark/>
          </w:tcPr>
          <w:p w14:paraId="4EF14FD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141.9%</w:t>
            </w:r>
          </w:p>
        </w:tc>
        <w:tc>
          <w:tcPr>
            <w:tcW w:w="0" w:type="auto"/>
            <w:tcBorders>
              <w:bottom w:val="nil"/>
            </w:tcBorders>
            <w:vAlign w:val="center"/>
            <w:hideMark/>
          </w:tcPr>
          <w:p w14:paraId="1A91F26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Overstates cash by ignoring real maintenance asset replacement costs.</w:t>
            </w:r>
          </w:p>
        </w:tc>
      </w:tr>
    </w:tbl>
    <w:p w14:paraId="31FDE705"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Why EBITDA Overstates Cash Flows:</w:t>
      </w:r>
    </w:p>
    <w:p w14:paraId="7494840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Reported EBITDA ignores the real costs of replacing capital assets. For a technology company like Alphabet, servers and data </w:t>
      </w:r>
      <w:proofErr w:type="spellStart"/>
      <w:r w:rsidRPr="008D54BE">
        <w:rPr>
          <w:rFonts w:ascii="Arial" w:eastAsia="Times New Roman" w:hAnsi="Arial" w:cs="Arial"/>
          <w:sz w:val="24"/>
          <w:szCs w:val="24"/>
          <w:lang w:eastAsia="en-KE"/>
        </w:rPr>
        <w:t>centers</w:t>
      </w:r>
      <w:proofErr w:type="spellEnd"/>
      <w:r w:rsidRPr="008D54BE">
        <w:rPr>
          <w:rFonts w:ascii="Arial" w:eastAsia="Times New Roman" w:hAnsi="Arial" w:cs="Arial"/>
          <w:sz w:val="24"/>
          <w:szCs w:val="24"/>
          <w:lang w:eastAsia="en-KE"/>
        </w:rPr>
        <w:t xml:space="preserve"> degrade and become obsolete quickly. EBITDA treats these ongoing replacement costs as non-cash charges, overstating the company's long-term cash generation.</w:t>
      </w:r>
    </w:p>
    <w:p w14:paraId="009AF3BE"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Why Buffett Prefers Owner Earnings:</w:t>
      </w:r>
    </w:p>
    <w:p w14:paraId="53856DC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Alphabet's Owner Earnings ($87,195 million) are </w:t>
      </w:r>
      <w:r w:rsidRPr="008D54BE">
        <w:rPr>
          <w:rFonts w:ascii="Arial" w:eastAsia="Times New Roman" w:hAnsi="Arial" w:cs="Arial"/>
          <w:b/>
          <w:bCs/>
          <w:sz w:val="24"/>
          <w:szCs w:val="24"/>
          <w:lang w:eastAsia="en-KE"/>
        </w:rPr>
        <w:t>118.2% of its reported Net Income</w:t>
      </w:r>
      <w:r w:rsidRPr="008D54BE">
        <w:rPr>
          <w:rFonts w:ascii="Arial" w:eastAsia="Times New Roman" w:hAnsi="Arial" w:cs="Arial"/>
          <w:sz w:val="24"/>
          <w:szCs w:val="24"/>
          <w:lang w:eastAsia="en-KE"/>
        </w:rPr>
        <w:t xml:space="preserve">. This premium is driven by its high non-cash stock-based compensation </w:t>
      </w:r>
      <w:r w:rsidRPr="008D54BE">
        <w:rPr>
          <w:rFonts w:ascii="Arial" w:eastAsia="Times New Roman" w:hAnsi="Arial" w:cs="Arial"/>
          <w:sz w:val="24"/>
          <w:szCs w:val="24"/>
          <w:lang w:eastAsia="en-KE"/>
        </w:rPr>
        <w:lastRenderedPageBreak/>
        <w:t>($24.09 billion). While SBC dilutes shareholders, it does not drain cash from current operations.</w:t>
      </w:r>
    </w:p>
    <w:p w14:paraId="40D2510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By adjusting for these non-cash expenses and isolating actual maintenance </w:t>
      </w:r>
      <w:proofErr w:type="spellStart"/>
      <w:r w:rsidRPr="008D54BE">
        <w:rPr>
          <w:rFonts w:ascii="Arial" w:eastAsia="Times New Roman" w:hAnsi="Arial" w:cs="Arial"/>
          <w:sz w:val="24"/>
          <w:szCs w:val="24"/>
          <w:lang w:eastAsia="en-KE"/>
        </w:rPr>
        <w:t>CapEx</w:t>
      </w:r>
      <w:proofErr w:type="spellEnd"/>
      <w:r w:rsidRPr="008D54BE">
        <w:rPr>
          <w:rFonts w:ascii="Arial" w:eastAsia="Times New Roman" w:hAnsi="Arial" w:cs="Arial"/>
          <w:sz w:val="24"/>
          <w:szCs w:val="24"/>
          <w:lang w:eastAsia="en-KE"/>
        </w:rPr>
        <w:t>, our Owner Earnings calculation shows that Alphabet's core business creates significant cash flow that is hidden by standard GAAP net income metrics.</w:t>
      </w:r>
    </w:p>
    <w:p w14:paraId="5F7A5825" w14:textId="77777777" w:rsidR="008D54BE" w:rsidRPr="008D54BE" w:rsidRDefault="008D54BE" w:rsidP="008D54BE">
      <w:pPr>
        <w:spacing w:before="480" w:after="480" w:line="240" w:lineRule="auto"/>
        <w:rPr>
          <w:rFonts w:ascii="Times New Roman" w:eastAsia="Times New Roman" w:hAnsi="Times New Roman" w:cs="Times New Roman"/>
          <w:sz w:val="24"/>
          <w:szCs w:val="24"/>
          <w:lang w:eastAsia="en-KE"/>
        </w:rPr>
      </w:pPr>
      <w:r w:rsidRPr="008D54BE">
        <w:rPr>
          <w:rFonts w:ascii="Times New Roman" w:eastAsia="Times New Roman" w:hAnsi="Times New Roman" w:cs="Times New Roman"/>
          <w:sz w:val="24"/>
          <w:szCs w:val="24"/>
          <w:lang w:eastAsia="en-KE"/>
        </w:rPr>
        <w:pict w14:anchorId="20F3CC67">
          <v:rect id="_x0000_i1071" style="width:0;height:1.5pt" o:hralign="center" o:hrstd="t" o:hr="t" fillcolor="#a0a0a0" stroked="f"/>
        </w:pict>
      </w:r>
    </w:p>
    <w:p w14:paraId="739479E6"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2: Margin of Safety (Buffett) vs. Distance to Default (Merton)</w:t>
      </w:r>
    </w:p>
    <w:p w14:paraId="2215736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To manage downside risk, investors use two distinct frameworks: the qualitative and arithmetic </w:t>
      </w:r>
      <w:r w:rsidRPr="008D54BE">
        <w:rPr>
          <w:rFonts w:ascii="Arial" w:eastAsia="Times New Roman" w:hAnsi="Arial" w:cs="Arial"/>
          <w:b/>
          <w:bCs/>
          <w:sz w:val="24"/>
          <w:szCs w:val="24"/>
          <w:lang w:eastAsia="en-KE"/>
        </w:rPr>
        <w:t>Margin of Safety</w:t>
      </w:r>
      <w:r w:rsidRPr="008D54BE">
        <w:rPr>
          <w:rFonts w:ascii="Arial" w:eastAsia="Times New Roman" w:hAnsi="Arial" w:cs="Arial"/>
          <w:sz w:val="24"/>
          <w:szCs w:val="24"/>
          <w:lang w:eastAsia="en-KE"/>
        </w:rPr>
        <w:t xml:space="preserve"> used in corporate finance, and the stochastic </w:t>
      </w:r>
      <w:r w:rsidRPr="008D54BE">
        <w:rPr>
          <w:rFonts w:ascii="Arial" w:eastAsia="Times New Roman" w:hAnsi="Arial" w:cs="Arial"/>
          <w:b/>
          <w:bCs/>
          <w:sz w:val="24"/>
          <w:szCs w:val="24"/>
          <w:lang w:eastAsia="en-KE"/>
        </w:rPr>
        <w:t>Distance to Default (DD)</w:t>
      </w:r>
      <w:r w:rsidRPr="008D54BE">
        <w:rPr>
          <w:rFonts w:ascii="Arial" w:eastAsia="Times New Roman" w:hAnsi="Arial" w:cs="Arial"/>
          <w:sz w:val="24"/>
          <w:szCs w:val="24"/>
          <w:lang w:eastAsia="en-KE"/>
        </w:rPr>
        <w:t xml:space="preserve"> used in financial economics. While both metrics aim to measure risk and prevent capital loss, they rely on completely different assumptions, methodologies, and definitions of corporate failure.</w:t>
      </w:r>
    </w:p>
    <w:p w14:paraId="2BF9F4A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RISK ASSESSMENT CONTINUUM: VALUE INVESTING VS. QUANTITATIVE FINANCE</w:t>
      </w:r>
    </w:p>
    <w:p w14:paraId="2F2AFB7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EFDCD7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[BUFFETT'S MARGIN OF SAFETY] ◄────────────────────────────────────────► [MERTON'S DISTANCE TO DEFAULT]</w:t>
      </w:r>
    </w:p>
    <w:p w14:paraId="09BF06E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Method: Conservative Valuation Cushion                               • Method: Stochastic Normal Deviates</w:t>
      </w:r>
    </w:p>
    <w:p w14:paraId="00795F4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Driver: Durable Economic Moat Dynamics                               • Driver: Continuous Market Asset Volatility</w:t>
      </w:r>
    </w:p>
    <w:p w14:paraId="4B4914F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Failure Point: Structural Business Model Decay                        • Failure Point: Intertemporal Liquidity Breach</w:t>
      </w:r>
    </w:p>
    <w:p w14:paraId="4DB5157A"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Conceptual and Methodological Foundations</w:t>
      </w:r>
    </w:p>
    <w:p w14:paraId="3705C9E7"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Buffett's Margin of Safety:</w:t>
      </w:r>
    </w:p>
    <w:p w14:paraId="741F81E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approach focuses on the difference between a company's intrinsic value and its market price. Intrinsic value is calculated as the present value of all future cash flows, estimated using conservative growth assumptions.</w:t>
      </w:r>
    </w:p>
    <w:p w14:paraId="77C84739"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Margin of Safety acts as a buffer against valuation errors, unexpected recessions, or bad luck. For Buffett, this margin is built on durable economic moats, pricing power, and an unleveraged balance sheet. Risk is managed by buying an asset for significantly less than it is worth.</w:t>
      </w:r>
    </w:p>
    <w:p w14:paraId="596145B9"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Merton's Distance to Default (DD):</w:t>
      </w:r>
    </w:p>
    <w:p w14:paraId="03BCB954"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approach defines risk using structural option-pricing theory. A firm's capital structure is viewed as a set of contingent claims on its total asset pool. Distance to Default measures how many standard deviations the expected market value of a firm's assets (\(A_{t}\)) is from its liability threshold (\(L\)) over a given time horizon (\(T\)):</w:t>
      </w:r>
    </w:p>
    <w:p w14:paraId="7A1E8D4D"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lastRenderedPageBreak/>
        <w:t>\(</w:t>
      </w:r>
      <w:proofErr w:type="gramEnd"/>
      <w:r w:rsidRPr="008D54BE">
        <w:rPr>
          <w:rFonts w:ascii="Arial" w:eastAsia="Times New Roman" w:hAnsi="Arial" w:cs="Arial"/>
          <w:sz w:val="24"/>
          <w:szCs w:val="24"/>
          <w:lang w:eastAsia="en-KE"/>
        </w:rPr>
        <w:t>DD=\frac{\ln (A_{0}/L)+\left(\mu -\frac{\sigma _{A}^{2}}{2}\right)T}{\sigma _{A}\sqrt{T}}\)</w:t>
      </w:r>
    </w:p>
    <w:p w14:paraId="011FAF4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Here, risk is driven by </w:t>
      </w:r>
      <w:r w:rsidRPr="008D54BE">
        <w:rPr>
          <w:rFonts w:ascii="Arial" w:eastAsia="Times New Roman" w:hAnsi="Arial" w:cs="Arial"/>
          <w:b/>
          <w:bCs/>
          <w:sz w:val="24"/>
          <w:szCs w:val="24"/>
          <w:lang w:eastAsia="en-KE"/>
        </w:rPr>
        <w:t>asset volatility (</w:t>
      </w:r>
      <w:proofErr w:type="gramStart"/>
      <w:r w:rsidRPr="008D54BE">
        <w:rPr>
          <w:rFonts w:ascii="Arial" w:eastAsia="Times New Roman" w:hAnsi="Arial" w:cs="Arial"/>
          <w:b/>
          <w:bCs/>
          <w:sz w:val="24"/>
          <w:szCs w:val="24"/>
          <w:lang w:eastAsia="en-KE"/>
        </w:rPr>
        <w:t>\(</w:t>
      </w:r>
      <w:proofErr w:type="gramEnd"/>
      <w:r w:rsidRPr="008D54BE">
        <w:rPr>
          <w:rFonts w:ascii="Arial" w:eastAsia="Times New Roman" w:hAnsi="Arial" w:cs="Arial"/>
          <w:b/>
          <w:bCs/>
          <w:sz w:val="24"/>
          <w:szCs w:val="24"/>
          <w:lang w:eastAsia="en-KE"/>
        </w:rPr>
        <w:t>\sigma _{A}\))</w:t>
      </w:r>
      <w:r w:rsidRPr="008D54BE">
        <w:rPr>
          <w:rFonts w:ascii="Arial" w:eastAsia="Times New Roman" w:hAnsi="Arial" w:cs="Arial"/>
          <w:sz w:val="24"/>
          <w:szCs w:val="24"/>
          <w:lang w:eastAsia="en-KE"/>
        </w:rPr>
        <w:t xml:space="preserve"> and market leverage.</w:t>
      </w:r>
    </w:p>
    <w:p w14:paraId="3792C97F"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2. Core Operational Differences</w:t>
      </w:r>
    </w:p>
    <w:p w14:paraId="1548DD2A"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The Treatment of Market Volatility:</w:t>
      </w:r>
    </w:p>
    <w:p w14:paraId="275952E6" w14:textId="77777777" w:rsidR="008D54BE" w:rsidRPr="008D54BE" w:rsidRDefault="008D54BE" w:rsidP="008D54BE">
      <w:pPr>
        <w:numPr>
          <w:ilvl w:val="0"/>
          <w:numId w:val="2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Merton Framework:</w:t>
      </w:r>
      <w:r w:rsidRPr="008D54BE">
        <w:rPr>
          <w:rFonts w:ascii="Arial" w:eastAsia="Times New Roman" w:hAnsi="Arial" w:cs="Arial"/>
          <w:sz w:val="24"/>
          <w:szCs w:val="24"/>
          <w:lang w:eastAsia="en-KE"/>
        </w:rPr>
        <w:t xml:space="preserve"> Volatility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 xml:space="preserve">\sigma _{A}\)) is the primary measure of risk. If a stock's price fluctuations widen, the model's asset volatility variable spikes, automatically reducing the Distance to Default and </w:t>
      </w:r>
      <w:proofErr w:type="spellStart"/>
      <w:r w:rsidRPr="008D54BE">
        <w:rPr>
          <w:rFonts w:ascii="Arial" w:eastAsia="Times New Roman" w:hAnsi="Arial" w:cs="Arial"/>
          <w:sz w:val="24"/>
          <w:szCs w:val="24"/>
          <w:lang w:eastAsia="en-KE"/>
        </w:rPr>
        <w:t>signaling</w:t>
      </w:r>
      <w:proofErr w:type="spellEnd"/>
      <w:r w:rsidRPr="008D54BE">
        <w:rPr>
          <w:rFonts w:ascii="Arial" w:eastAsia="Times New Roman" w:hAnsi="Arial" w:cs="Arial"/>
          <w:sz w:val="24"/>
          <w:szCs w:val="24"/>
          <w:lang w:eastAsia="en-KE"/>
        </w:rPr>
        <w:t xml:space="preserve"> a higher risk of bankruptcy.</w:t>
      </w:r>
    </w:p>
    <w:p w14:paraId="28CE15B3" w14:textId="77777777" w:rsidR="008D54BE" w:rsidRPr="008D54BE" w:rsidRDefault="008D54BE" w:rsidP="008D54BE">
      <w:pPr>
        <w:numPr>
          <w:ilvl w:val="0"/>
          <w:numId w:val="2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Buffett Framework:</w:t>
      </w:r>
      <w:r w:rsidRPr="008D54BE">
        <w:rPr>
          <w:rFonts w:ascii="Arial" w:eastAsia="Times New Roman" w:hAnsi="Arial" w:cs="Arial"/>
          <w:sz w:val="24"/>
          <w:szCs w:val="24"/>
          <w:lang w:eastAsia="en-KE"/>
        </w:rPr>
        <w:t xml:space="preserve"> Volatility is viewed as an opportunity rather than a risk. A falling stock price does not alter a business's intrinsic value if its operational competitive advantages remain intact. To Buffett, wider volatility simply creates opportunities to buy high-quality companies at a larger margin of safety.</w:t>
      </w:r>
    </w:p>
    <w:p w14:paraId="05234D32"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Definition of Firm Value:</w:t>
      </w:r>
    </w:p>
    <w:p w14:paraId="3655307C" w14:textId="77777777" w:rsidR="008D54BE" w:rsidRPr="008D54BE" w:rsidRDefault="008D54BE" w:rsidP="008D54BE">
      <w:pPr>
        <w:numPr>
          <w:ilvl w:val="0"/>
          <w:numId w:val="2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Merton Framework:</w:t>
      </w:r>
      <w:r w:rsidRPr="008D54BE">
        <w:rPr>
          <w:rFonts w:ascii="Arial" w:eastAsia="Times New Roman" w:hAnsi="Arial" w:cs="Arial"/>
          <w:sz w:val="24"/>
          <w:szCs w:val="24"/>
          <w:lang w:eastAsia="en-KE"/>
        </w:rPr>
        <w:t xml:space="preserve"> Value is defined by market efficiency. The asset base (\(A</w:t>
      </w:r>
      <w:proofErr w:type="gramStart"/>
      <w:r w:rsidRPr="008D54BE">
        <w:rPr>
          <w:rFonts w:ascii="Arial" w:eastAsia="Times New Roman" w:hAnsi="Arial" w:cs="Arial"/>
          <w:sz w:val="24"/>
          <w:szCs w:val="24"/>
          <w:lang w:eastAsia="en-KE"/>
        </w:rPr>
        <w:t>_{</w:t>
      </w:r>
      <w:proofErr w:type="gramEnd"/>
      <w:r w:rsidRPr="008D54BE">
        <w:rPr>
          <w:rFonts w:ascii="Arial" w:eastAsia="Times New Roman" w:hAnsi="Arial" w:cs="Arial"/>
          <w:sz w:val="24"/>
          <w:szCs w:val="24"/>
          <w:lang w:eastAsia="en-KE"/>
        </w:rPr>
        <w:t>0}\)) is calculated in real time by scaling the current equity market capitalization (\(E_{0}\)). The model assumes that public markets continuously and accurately price all future business realities.</w:t>
      </w:r>
    </w:p>
    <w:p w14:paraId="7D31DD29" w14:textId="77777777" w:rsidR="008D54BE" w:rsidRPr="008D54BE" w:rsidRDefault="008D54BE" w:rsidP="008D54BE">
      <w:pPr>
        <w:numPr>
          <w:ilvl w:val="0"/>
          <w:numId w:val="2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Buffett Framework:</w:t>
      </w:r>
      <w:r w:rsidRPr="008D54BE">
        <w:rPr>
          <w:rFonts w:ascii="Arial" w:eastAsia="Times New Roman" w:hAnsi="Arial" w:cs="Arial"/>
          <w:sz w:val="24"/>
          <w:szCs w:val="24"/>
          <w:lang w:eastAsia="en-KE"/>
        </w:rPr>
        <w:t xml:space="preserve"> Value is independent of market sentiment. Intrinsic value is derived from organic cash generation, not stock market valuations. If the market panics and crashes, the intrinsic value remains stable while the margin of safety widens.</w:t>
      </w:r>
    </w:p>
    <w:p w14:paraId="7CFE5F1C"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The Horizon of Default Trigger points:</w:t>
      </w:r>
    </w:p>
    <w:p w14:paraId="4593A0B2" w14:textId="77777777" w:rsidR="008D54BE" w:rsidRPr="008D54BE" w:rsidRDefault="008D54BE" w:rsidP="008D54BE">
      <w:pPr>
        <w:numPr>
          <w:ilvl w:val="0"/>
          <w:numId w:val="24"/>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Merton Framework:</w:t>
      </w:r>
      <w:r w:rsidRPr="008D54BE">
        <w:rPr>
          <w:rFonts w:ascii="Arial" w:eastAsia="Times New Roman" w:hAnsi="Arial" w:cs="Arial"/>
          <w:sz w:val="24"/>
          <w:szCs w:val="24"/>
          <w:lang w:eastAsia="en-KE"/>
        </w:rPr>
        <w:t xml:space="preserve"> Default is a dynamic mathematical boundary. If a company's market asset value drops below its liabilities at maturity, it triggers an immediate default, assuming the firm cannot find alternative financing.</w:t>
      </w:r>
    </w:p>
    <w:p w14:paraId="4B889951" w14:textId="77777777" w:rsidR="008D54BE" w:rsidRPr="008D54BE" w:rsidRDefault="008D54BE" w:rsidP="008D54BE">
      <w:pPr>
        <w:numPr>
          <w:ilvl w:val="0"/>
          <w:numId w:val="24"/>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Buffett Framework:</w:t>
      </w:r>
      <w:r w:rsidRPr="008D54BE">
        <w:rPr>
          <w:rFonts w:ascii="Arial" w:eastAsia="Times New Roman" w:hAnsi="Arial" w:cs="Arial"/>
          <w:sz w:val="24"/>
          <w:szCs w:val="24"/>
          <w:lang w:eastAsia="en-KE"/>
        </w:rPr>
        <w:t xml:space="preserve"> Default risk is insulated by structural capital choices. By focusing on businesses with minimal long-term debt, the default risk is neutralized. If a company has no debt, its margin of safety remains secure during economic downturns because it cannot be forced into bankruptcy by creditors.</w:t>
      </w:r>
    </w:p>
    <w:p w14:paraId="526E8B4C"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Comprehensive Methodological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3429"/>
        <w:gridCol w:w="3515"/>
      </w:tblGrid>
      <w:tr w:rsidR="008D54BE" w:rsidRPr="008D54BE" w14:paraId="4B84D6E5" w14:textId="77777777" w:rsidTr="008D54BE">
        <w:trPr>
          <w:tblCellSpacing w:w="15" w:type="dxa"/>
        </w:trPr>
        <w:tc>
          <w:tcPr>
            <w:tcW w:w="0" w:type="auto"/>
            <w:tcBorders>
              <w:bottom w:val="single" w:sz="8" w:space="0" w:color="363840"/>
            </w:tcBorders>
            <w:vAlign w:val="center"/>
            <w:hideMark/>
          </w:tcPr>
          <w:p w14:paraId="75E2B866"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Evaluation Attribute</w:t>
            </w:r>
          </w:p>
        </w:tc>
        <w:tc>
          <w:tcPr>
            <w:tcW w:w="0" w:type="auto"/>
            <w:tcBorders>
              <w:bottom w:val="single" w:sz="8" w:space="0" w:color="363840"/>
            </w:tcBorders>
            <w:vAlign w:val="center"/>
            <w:hideMark/>
          </w:tcPr>
          <w:p w14:paraId="15C92070"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Buffett's Margin of Safety</w:t>
            </w:r>
          </w:p>
        </w:tc>
        <w:tc>
          <w:tcPr>
            <w:tcW w:w="0" w:type="auto"/>
            <w:tcBorders>
              <w:bottom w:val="single" w:sz="8" w:space="0" w:color="363840"/>
            </w:tcBorders>
            <w:vAlign w:val="center"/>
            <w:hideMark/>
          </w:tcPr>
          <w:p w14:paraId="5FEE1412"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Merton's Distance to Default (DD)</w:t>
            </w:r>
          </w:p>
        </w:tc>
      </w:tr>
      <w:tr w:rsidR="008D54BE" w:rsidRPr="008D54BE" w14:paraId="4CE2A5FE" w14:textId="77777777" w:rsidTr="008D54BE">
        <w:trPr>
          <w:tblCellSpacing w:w="15" w:type="dxa"/>
        </w:trPr>
        <w:tc>
          <w:tcPr>
            <w:tcW w:w="0" w:type="auto"/>
            <w:tcBorders>
              <w:bottom w:val="single" w:sz="8" w:space="0" w:color="363840"/>
            </w:tcBorders>
            <w:vAlign w:val="center"/>
            <w:hideMark/>
          </w:tcPr>
          <w:p w14:paraId="4234FFA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Primary Focus</w:t>
            </w:r>
          </w:p>
        </w:tc>
        <w:tc>
          <w:tcPr>
            <w:tcW w:w="0" w:type="auto"/>
            <w:tcBorders>
              <w:bottom w:val="single" w:sz="8" w:space="0" w:color="363840"/>
            </w:tcBorders>
            <w:vAlign w:val="center"/>
            <w:hideMark/>
          </w:tcPr>
          <w:p w14:paraId="0640C28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The gap between market price and intrinsic value.</w:t>
            </w:r>
          </w:p>
        </w:tc>
        <w:tc>
          <w:tcPr>
            <w:tcW w:w="0" w:type="auto"/>
            <w:tcBorders>
              <w:bottom w:val="single" w:sz="8" w:space="0" w:color="363840"/>
            </w:tcBorders>
            <w:vAlign w:val="center"/>
            <w:hideMark/>
          </w:tcPr>
          <w:p w14:paraId="7D73572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Number of standard deviations from the default boundary.</w:t>
            </w:r>
          </w:p>
        </w:tc>
      </w:tr>
      <w:tr w:rsidR="008D54BE" w:rsidRPr="008D54BE" w14:paraId="7B47623E" w14:textId="77777777" w:rsidTr="008D54BE">
        <w:trPr>
          <w:tblCellSpacing w:w="15" w:type="dxa"/>
        </w:trPr>
        <w:tc>
          <w:tcPr>
            <w:tcW w:w="0" w:type="auto"/>
            <w:tcBorders>
              <w:bottom w:val="single" w:sz="8" w:space="0" w:color="363840"/>
            </w:tcBorders>
            <w:vAlign w:val="center"/>
            <w:hideMark/>
          </w:tcPr>
          <w:p w14:paraId="2E06D7D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Primary Variable</w:t>
            </w:r>
          </w:p>
        </w:tc>
        <w:tc>
          <w:tcPr>
            <w:tcW w:w="0" w:type="auto"/>
            <w:tcBorders>
              <w:bottom w:val="single" w:sz="8" w:space="0" w:color="363840"/>
            </w:tcBorders>
            <w:vAlign w:val="center"/>
            <w:hideMark/>
          </w:tcPr>
          <w:p w14:paraId="57923EE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Durable competitive moats and conservative cash flows.</w:t>
            </w:r>
          </w:p>
        </w:tc>
        <w:tc>
          <w:tcPr>
            <w:tcW w:w="0" w:type="auto"/>
            <w:tcBorders>
              <w:bottom w:val="single" w:sz="8" w:space="0" w:color="363840"/>
            </w:tcBorders>
            <w:vAlign w:val="center"/>
            <w:hideMark/>
          </w:tcPr>
          <w:p w14:paraId="2083CC7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Real-time market equity cap and asset volatility.</w:t>
            </w:r>
          </w:p>
        </w:tc>
      </w:tr>
      <w:tr w:rsidR="008D54BE" w:rsidRPr="008D54BE" w14:paraId="7935AAED" w14:textId="77777777" w:rsidTr="008D54BE">
        <w:trPr>
          <w:tblCellSpacing w:w="15" w:type="dxa"/>
        </w:trPr>
        <w:tc>
          <w:tcPr>
            <w:tcW w:w="0" w:type="auto"/>
            <w:tcBorders>
              <w:bottom w:val="single" w:sz="8" w:space="0" w:color="363840"/>
            </w:tcBorders>
            <w:vAlign w:val="center"/>
            <w:hideMark/>
          </w:tcPr>
          <w:p w14:paraId="7C90D82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View on Market Efficiency</w:t>
            </w:r>
          </w:p>
        </w:tc>
        <w:tc>
          <w:tcPr>
            <w:tcW w:w="0" w:type="auto"/>
            <w:tcBorders>
              <w:bottom w:val="single" w:sz="8" w:space="0" w:color="363840"/>
            </w:tcBorders>
            <w:vAlign w:val="center"/>
            <w:hideMark/>
          </w:tcPr>
          <w:p w14:paraId="5BC09B0B"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Assumes markets are frequently inefficient.</w:t>
            </w:r>
          </w:p>
        </w:tc>
        <w:tc>
          <w:tcPr>
            <w:tcW w:w="0" w:type="auto"/>
            <w:tcBorders>
              <w:bottom w:val="single" w:sz="8" w:space="0" w:color="363840"/>
            </w:tcBorders>
            <w:vAlign w:val="center"/>
            <w:hideMark/>
          </w:tcPr>
          <w:p w14:paraId="0708D73B"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Assumes markets are continuously efficient.</w:t>
            </w:r>
          </w:p>
        </w:tc>
      </w:tr>
      <w:tr w:rsidR="008D54BE" w:rsidRPr="008D54BE" w14:paraId="5EE04888" w14:textId="77777777" w:rsidTr="008D54BE">
        <w:trPr>
          <w:tblCellSpacing w:w="15" w:type="dxa"/>
        </w:trPr>
        <w:tc>
          <w:tcPr>
            <w:tcW w:w="0" w:type="auto"/>
            <w:tcBorders>
              <w:bottom w:val="single" w:sz="8" w:space="0" w:color="363840"/>
            </w:tcBorders>
            <w:vAlign w:val="center"/>
            <w:hideMark/>
          </w:tcPr>
          <w:p w14:paraId="1AEB44A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Mathematical Nature</w:t>
            </w:r>
          </w:p>
        </w:tc>
        <w:tc>
          <w:tcPr>
            <w:tcW w:w="0" w:type="auto"/>
            <w:tcBorders>
              <w:bottom w:val="single" w:sz="8" w:space="0" w:color="363840"/>
            </w:tcBorders>
            <w:vAlign w:val="center"/>
            <w:hideMark/>
          </w:tcPr>
          <w:p w14:paraId="4EB58C9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Simple arithmetic with conservative safety buffers.</w:t>
            </w:r>
          </w:p>
        </w:tc>
        <w:tc>
          <w:tcPr>
            <w:tcW w:w="0" w:type="auto"/>
            <w:tcBorders>
              <w:bottom w:val="single" w:sz="8" w:space="0" w:color="363840"/>
            </w:tcBorders>
            <w:vAlign w:val="center"/>
            <w:hideMark/>
          </w:tcPr>
          <w:p w14:paraId="25DE5E9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Continuous-time stochastic calculus (Ito's Lemma).</w:t>
            </w:r>
          </w:p>
        </w:tc>
      </w:tr>
      <w:tr w:rsidR="008D54BE" w:rsidRPr="008D54BE" w14:paraId="2D2A9892" w14:textId="77777777" w:rsidTr="008D54BE">
        <w:trPr>
          <w:tblCellSpacing w:w="15" w:type="dxa"/>
        </w:trPr>
        <w:tc>
          <w:tcPr>
            <w:tcW w:w="0" w:type="auto"/>
            <w:tcBorders>
              <w:bottom w:val="single" w:sz="8" w:space="0" w:color="363840"/>
            </w:tcBorders>
            <w:vAlign w:val="center"/>
            <w:hideMark/>
          </w:tcPr>
          <w:p w14:paraId="5D4B7CA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Definition of Risk</w:t>
            </w:r>
          </w:p>
        </w:tc>
        <w:tc>
          <w:tcPr>
            <w:tcW w:w="0" w:type="auto"/>
            <w:tcBorders>
              <w:bottom w:val="single" w:sz="8" w:space="0" w:color="363840"/>
            </w:tcBorders>
            <w:vAlign w:val="center"/>
            <w:hideMark/>
          </w:tcPr>
          <w:p w14:paraId="33F9ADB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The probability of a permanent loss of capital.</w:t>
            </w:r>
          </w:p>
        </w:tc>
        <w:tc>
          <w:tcPr>
            <w:tcW w:w="0" w:type="auto"/>
            <w:tcBorders>
              <w:bottom w:val="single" w:sz="8" w:space="0" w:color="363840"/>
            </w:tcBorders>
            <w:vAlign w:val="center"/>
            <w:hideMark/>
          </w:tcPr>
          <w:p w14:paraId="0C8A354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The statistical probability of default over a fixed horizon.</w:t>
            </w:r>
          </w:p>
        </w:tc>
      </w:tr>
      <w:tr w:rsidR="008D54BE" w:rsidRPr="008D54BE" w14:paraId="6101BF81" w14:textId="77777777" w:rsidTr="008D54BE">
        <w:trPr>
          <w:tblCellSpacing w:w="15" w:type="dxa"/>
        </w:trPr>
        <w:tc>
          <w:tcPr>
            <w:tcW w:w="0" w:type="auto"/>
            <w:tcBorders>
              <w:bottom w:val="nil"/>
            </w:tcBorders>
            <w:vAlign w:val="center"/>
            <w:hideMark/>
          </w:tcPr>
          <w:p w14:paraId="562BE03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Handling of Volatility</w:t>
            </w:r>
          </w:p>
        </w:tc>
        <w:tc>
          <w:tcPr>
            <w:tcW w:w="0" w:type="auto"/>
            <w:tcBorders>
              <w:bottom w:val="nil"/>
            </w:tcBorders>
            <w:vAlign w:val="center"/>
            <w:hideMark/>
          </w:tcPr>
          <w:p w14:paraId="6C45B39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An opportunity to buy assets at a discount.</w:t>
            </w:r>
          </w:p>
        </w:tc>
        <w:tc>
          <w:tcPr>
            <w:tcW w:w="0" w:type="auto"/>
            <w:tcBorders>
              <w:bottom w:val="nil"/>
            </w:tcBorders>
            <w:vAlign w:val="center"/>
            <w:hideMark/>
          </w:tcPr>
          <w:p w14:paraId="49085DC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The main driver that increases default risk.</w:t>
            </w:r>
          </w:p>
        </w:tc>
      </w:tr>
    </w:tbl>
    <w:p w14:paraId="1B1CA48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 xml:space="preserve">By comparing these two approaches, we see a clear divide between business finance and financial economics. Buffett's </w:t>
      </w:r>
      <w:r w:rsidRPr="008D54BE">
        <w:rPr>
          <w:rFonts w:ascii="Arial" w:eastAsia="Times New Roman" w:hAnsi="Arial" w:cs="Arial"/>
          <w:b/>
          <w:bCs/>
          <w:sz w:val="24"/>
          <w:szCs w:val="24"/>
          <w:lang w:eastAsia="en-KE"/>
        </w:rPr>
        <w:t>Margin of Safety</w:t>
      </w:r>
      <w:r w:rsidRPr="008D54BE">
        <w:rPr>
          <w:rFonts w:ascii="Arial" w:eastAsia="Times New Roman" w:hAnsi="Arial" w:cs="Arial"/>
          <w:sz w:val="24"/>
          <w:szCs w:val="24"/>
          <w:lang w:eastAsia="en-KE"/>
        </w:rPr>
        <w:t xml:space="preserve"> acts as a practical business buffer, protecting the investor from market declines by focusing on conservative intrinsic valuations.</w:t>
      </w:r>
    </w:p>
    <w:p w14:paraId="34DFF79A"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Conversely, Merton's </w:t>
      </w:r>
      <w:r w:rsidRPr="008D54BE">
        <w:rPr>
          <w:rFonts w:ascii="Arial" w:eastAsia="Times New Roman" w:hAnsi="Arial" w:cs="Arial"/>
          <w:b/>
          <w:bCs/>
          <w:sz w:val="24"/>
          <w:szCs w:val="24"/>
          <w:lang w:eastAsia="en-KE"/>
        </w:rPr>
        <w:t>Distance to Default</w:t>
      </w:r>
      <w:r w:rsidRPr="008D54BE">
        <w:rPr>
          <w:rFonts w:ascii="Arial" w:eastAsia="Times New Roman" w:hAnsi="Arial" w:cs="Arial"/>
          <w:sz w:val="24"/>
          <w:szCs w:val="24"/>
          <w:lang w:eastAsia="en-KE"/>
        </w:rPr>
        <w:t xml:space="preserve"> uses a dynamic asset-pricing approach, tracking real-time market movements to calculate statistical default probabilities.</w:t>
      </w:r>
    </w:p>
    <w:p w14:paraId="0F2AA9C3" w14:textId="77777777" w:rsidR="008D54BE" w:rsidRPr="008D54BE" w:rsidRDefault="008D54BE" w:rsidP="008D54BE">
      <w:pPr>
        <w:spacing w:before="480" w:after="480" w:line="240" w:lineRule="auto"/>
        <w:rPr>
          <w:rFonts w:ascii="Times New Roman" w:eastAsia="Times New Roman" w:hAnsi="Times New Roman" w:cs="Times New Roman"/>
          <w:sz w:val="24"/>
          <w:szCs w:val="24"/>
          <w:lang w:eastAsia="en-KE"/>
        </w:rPr>
      </w:pPr>
      <w:r w:rsidRPr="008D54BE">
        <w:rPr>
          <w:rFonts w:ascii="Times New Roman" w:eastAsia="Times New Roman" w:hAnsi="Times New Roman" w:cs="Times New Roman"/>
          <w:sz w:val="24"/>
          <w:szCs w:val="24"/>
          <w:lang w:eastAsia="en-KE"/>
        </w:rPr>
        <w:pict w14:anchorId="43F555D2">
          <v:rect id="_x0000_i1072" style="width:0;height:1.5pt" o:hralign="center" o:hrstd="t" o:hr="t" fillcolor="#a0a0a0" stroked="f"/>
        </w:pict>
      </w:r>
    </w:p>
    <w:p w14:paraId="72BF5702"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3: The Flaw Buffett Found in Black-Scholes Regarding Long-Term Options</w:t>
      </w:r>
    </w:p>
    <w:p w14:paraId="3179D84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In his 2008 letter to Berkshire Hathaway shareholders, Warren Buffett criticized the </w:t>
      </w:r>
      <w:r w:rsidRPr="008D54BE">
        <w:rPr>
          <w:rFonts w:ascii="Arial" w:eastAsia="Times New Roman" w:hAnsi="Arial" w:cs="Arial"/>
          <w:b/>
          <w:bCs/>
          <w:sz w:val="24"/>
          <w:szCs w:val="24"/>
          <w:lang w:eastAsia="en-KE"/>
        </w:rPr>
        <w:t>Black-Scholes option pricing model</w:t>
      </w:r>
      <w:r w:rsidRPr="008D54BE">
        <w:rPr>
          <w:rFonts w:ascii="Arial" w:eastAsia="Times New Roman" w:hAnsi="Arial" w:cs="Arial"/>
          <w:sz w:val="24"/>
          <w:szCs w:val="24"/>
          <w:lang w:eastAsia="en-KE"/>
        </w:rPr>
        <w:t xml:space="preserve"> when applied to long-term options (</w:t>
      </w:r>
      <w:proofErr w:type="spellStart"/>
      <w:r w:rsidRPr="008D54BE">
        <w:rPr>
          <w:rFonts w:ascii="Arial" w:eastAsia="Times New Roman" w:hAnsi="Arial" w:cs="Arial"/>
          <w:sz w:val="24"/>
          <w:szCs w:val="24"/>
          <w:lang w:eastAsia="en-KE"/>
        </w:rPr>
        <w:t>LEAPs</w:t>
      </w:r>
      <w:proofErr w:type="spellEnd"/>
      <w:r w:rsidRPr="008D54BE">
        <w:rPr>
          <w:rFonts w:ascii="Arial" w:eastAsia="Times New Roman" w:hAnsi="Arial" w:cs="Arial"/>
          <w:sz w:val="24"/>
          <w:szCs w:val="24"/>
          <w:lang w:eastAsia="en-KE"/>
        </w:rPr>
        <w:t xml:space="preserve"> or multi-decade contracts). While acknowledging its utility for short-term derivatives, Buffett argued that the model's mathematical assumptions produce highly distorted valuations over long horizons.</w:t>
      </w:r>
    </w:p>
    <w:p w14:paraId="2A6AA25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insight is supported by his real-world experience writing long-term equity index put options between 2004 and 2008, which generated significant premium income for Berkshire Hathaway.</w:t>
      </w:r>
    </w:p>
    <w:p w14:paraId="57E1A955"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The Core Flaw: The Misapplication of Lognormal Variance Over Time</w:t>
      </w:r>
    </w:p>
    <w:p w14:paraId="072A0CA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Black-Scholes model assumes that stock prices follow a geometric Brownian motion, meaning that returns are normally distributed and price distributions are lognormal. This requires that asset variance scales linearly with time:</w:t>
      </w:r>
    </w:p>
    <w:p w14:paraId="73343649"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\text{Total\ Volatility\ Drag}=\sigma \sqrt{T}\)</w:t>
      </w:r>
    </w:p>
    <w:p w14:paraId="351383A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Under this framework, as the time to maturity (\(T\)) extends to 15, 20, or 100 years, the range of possible outcomes widens significantly. The model assumes that over long horizons, the probability of a stock index dropping toward zero increases, which makes long-term put options expensive.</w:t>
      </w:r>
    </w:p>
    <w:p w14:paraId="48ADB41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LOGNORMAL PRICE EXPANSION OVER TIME</w:t>
      </w:r>
    </w:p>
    <w:p w14:paraId="4AE2D92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BB2991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Price Distribution (Probability Density)</w:t>
      </w:r>
    </w:p>
    <w:p w14:paraId="0DA8105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03871B7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  &lt;</w:t>
      </w:r>
      <w:proofErr w:type="gramEnd"/>
      <w:r w:rsidRPr="008D54BE">
        <w:rPr>
          <w:rFonts w:ascii="Courier New" w:eastAsia="Times New Roman" w:hAnsi="Courier New" w:cs="Courier New"/>
          <w:sz w:val="21"/>
          <w:szCs w:val="21"/>
          <w:lang w:eastAsia="en-KE"/>
        </w:rPr>
        <w:t>── Short-Term (T=1 Year): Tight, precise distribution boundary.</w:t>
      </w:r>
    </w:p>
    <w:p w14:paraId="7136745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511AC11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  &lt;</w:t>
      </w:r>
      <w:proofErr w:type="gramEnd"/>
      <w:r w:rsidRPr="008D54BE">
        <w:rPr>
          <w:rFonts w:ascii="Courier New" w:eastAsia="Times New Roman" w:hAnsi="Courier New" w:cs="Courier New"/>
          <w:sz w:val="21"/>
          <w:szCs w:val="21"/>
          <w:lang w:eastAsia="en-KE"/>
        </w:rPr>
        <w:t>── Long-Term (T=20 Years): Black-Scholes assumes variance spreads</w:t>
      </w:r>
    </w:p>
    <w:p w14:paraId="0A6F71B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                           out, driving up put options premiums.</w:t>
      </w:r>
    </w:p>
    <w:p w14:paraId="70696C5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STOCK PRICE VALUE</w:t>
      </w:r>
    </w:p>
    <w:p w14:paraId="176D312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Buffett rejected this linear variance scaling for broad equity indexes. He argued that over multi-decade periods, the compounding nature of corporate retained earnings </w:t>
      </w:r>
      <w:r w:rsidRPr="008D54BE">
        <w:rPr>
          <w:rFonts w:ascii="Arial" w:eastAsia="Times New Roman" w:hAnsi="Arial" w:cs="Arial"/>
          <w:sz w:val="24"/>
          <w:szCs w:val="24"/>
          <w:lang w:eastAsia="en-KE"/>
        </w:rPr>
        <w:lastRenderedPageBreak/>
        <w:t>creates an upward drift that compresses the real-world probability of an index dropping significantly.</w:t>
      </w:r>
    </w:p>
    <w:p w14:paraId="5304456B"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By treating long-term index risk as a simple extension of short-term volatility, Black-Scholes overprices long-term index put options, creating a mispricing that value investors can exploit.</w:t>
      </w:r>
    </w:p>
    <w:p w14:paraId="65E7EAF1"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2. The Retention of Capital Cushion (The Real-World Drift)</w:t>
      </w:r>
    </w:p>
    <w:p w14:paraId="0D2D0DEC"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Black-Scholes model prices options within a </w:t>
      </w:r>
      <w:r w:rsidRPr="008D54BE">
        <w:rPr>
          <w:rFonts w:ascii="Arial" w:eastAsia="Times New Roman" w:hAnsi="Arial" w:cs="Arial"/>
          <w:b/>
          <w:bCs/>
          <w:sz w:val="24"/>
          <w:szCs w:val="24"/>
          <w:lang w:eastAsia="en-KE"/>
        </w:rPr>
        <w:t>risk-neutral world</w:t>
      </w:r>
      <w:r w:rsidRPr="008D54BE">
        <w:rPr>
          <w:rFonts w:ascii="Arial" w:eastAsia="Times New Roman" w:hAnsi="Arial" w:cs="Arial"/>
          <w:sz w:val="24"/>
          <w:szCs w:val="24"/>
          <w:lang w:eastAsia="en-KE"/>
        </w:rPr>
        <w:t>, where the expected return of the underlying asset drifts at the risk-free rate (\(r\)). This assumption helps eliminate corporate growth differences to ensure arbitrage-free pricing for short-term contracts.</w:t>
      </w:r>
    </w:p>
    <w:p w14:paraId="147BDF91" w14:textId="77777777" w:rsidR="008D54BE" w:rsidRPr="008D54BE" w:rsidRDefault="008D54BE" w:rsidP="008D54BE">
      <w:pPr>
        <w:spacing w:line="240" w:lineRule="auto"/>
        <w:rPr>
          <w:rFonts w:ascii="Arial" w:eastAsia="Times New Roman" w:hAnsi="Arial" w:cs="Arial"/>
          <w:sz w:val="24"/>
          <w:szCs w:val="24"/>
          <w:lang w:eastAsia="en-KE"/>
        </w:rPr>
      </w:pPr>
      <w:hyperlink r:id="rId128" w:tgtFrame="_blank" w:history="1">
        <w:r w:rsidRPr="008D54BE">
          <w:rPr>
            <w:rFonts w:ascii="Arial" w:eastAsia="Times New Roman" w:hAnsi="Arial" w:cs="Arial"/>
            <w:color w:val="0000FF"/>
            <w:sz w:val="24"/>
            <w:szCs w:val="24"/>
            <w:u w:val="single"/>
            <w:lang w:eastAsia="en-KE"/>
          </w:rPr>
          <w:t>Buffett</w:t>
        </w:r>
      </w:hyperlink>
      <w:r w:rsidRPr="008D54BE">
        <w:rPr>
          <w:rFonts w:ascii="Arial" w:eastAsia="Times New Roman" w:hAnsi="Arial" w:cs="Arial"/>
          <w:sz w:val="24"/>
          <w:szCs w:val="24"/>
          <w:lang w:eastAsia="en-KE"/>
        </w:rPr>
        <w:t xml:space="preserve"> pointed out that over 15 to 20 years, a broad index of productive corporations does not grow at a risk-free rate. Instead, companies retain a portion of their earnings to reinvest in their operations, compounding their book value over time:</w:t>
      </w:r>
    </w:p>
    <w:p w14:paraId="6F3C866E"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\text{Compounded\ Corporate\ Asset\ Base}=A_{0}(1+\text{ROE}\times \text{Retention\ Ratio})^{T}\)</w:t>
      </w:r>
    </w:p>
    <w:p w14:paraId="7FFE121C"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continuous reinvestment builds a rising fundamental floor beneath broad equity indexes. While a single company can go bankrupt due to competition or technological change, a diversified index of leading corporations expands over time due to inflation and retained earnings.</w:t>
      </w:r>
    </w:p>
    <w:p w14:paraId="5109A89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By ignoring this real-world operational drift and relying entirely on a risk-neutral framework, Black-Scholes overstates the long-term default risk of broad equity markets.</w:t>
      </w:r>
    </w:p>
    <w:p w14:paraId="7A95A2C3"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Quantitative Demonstration of the Mispricing</w:t>
      </w:r>
    </w:p>
    <w:p w14:paraId="599200FC"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To see this mispricing in action, consider a 15-year European put option on a major equity index, structured similarly to the contracts </w:t>
      </w:r>
      <w:hyperlink r:id="rId129" w:tgtFrame="_blank" w:history="1">
        <w:r w:rsidRPr="008D54BE">
          <w:rPr>
            <w:rFonts w:ascii="Arial" w:eastAsia="Times New Roman" w:hAnsi="Arial" w:cs="Arial"/>
            <w:color w:val="0000FF"/>
            <w:sz w:val="24"/>
            <w:szCs w:val="24"/>
            <w:u w:val="single"/>
            <w:lang w:eastAsia="en-KE"/>
          </w:rPr>
          <w:t>Berkshire Hathaway</w:t>
        </w:r>
      </w:hyperlink>
      <w:r w:rsidRPr="008D54BE">
        <w:rPr>
          <w:rFonts w:ascii="Arial" w:eastAsia="Times New Roman" w:hAnsi="Arial" w:cs="Arial"/>
          <w:sz w:val="24"/>
          <w:szCs w:val="24"/>
          <w:lang w:eastAsia="en-KE"/>
        </w:rPr>
        <w:t xml:space="preserve"> wrote:</w:t>
      </w:r>
    </w:p>
    <w:p w14:paraId="513C9DFC" w14:textId="77777777" w:rsidR="008D54BE" w:rsidRPr="008D54BE" w:rsidRDefault="008D54BE" w:rsidP="008D54BE">
      <w:pPr>
        <w:numPr>
          <w:ilvl w:val="0"/>
          <w:numId w:val="2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Current Index Level (\(S</w:t>
      </w:r>
      <w:proofErr w:type="gramStart"/>
      <w:r w:rsidRPr="008D54BE">
        <w:rPr>
          <w:rFonts w:ascii="Arial" w:eastAsia="Times New Roman" w:hAnsi="Arial" w:cs="Arial"/>
          <w:b/>
          <w:bCs/>
          <w:sz w:val="24"/>
          <w:szCs w:val="24"/>
          <w:lang w:eastAsia="en-KE"/>
        </w:rPr>
        <w:t>_{</w:t>
      </w:r>
      <w:proofErr w:type="gramEnd"/>
      <w:r w:rsidRPr="008D54BE">
        <w:rPr>
          <w:rFonts w:ascii="Arial" w:eastAsia="Times New Roman" w:hAnsi="Arial" w:cs="Arial"/>
          <w:b/>
          <w:bCs/>
          <w:sz w:val="24"/>
          <w:szCs w:val="24"/>
          <w:lang w:eastAsia="en-KE"/>
        </w:rPr>
        <w:t>0}\))</w:t>
      </w:r>
      <w:r w:rsidRPr="008D54BE">
        <w:rPr>
          <w:rFonts w:ascii="Arial" w:eastAsia="Times New Roman" w:hAnsi="Arial" w:cs="Arial"/>
          <w:sz w:val="24"/>
          <w:szCs w:val="24"/>
          <w:lang w:eastAsia="en-KE"/>
        </w:rPr>
        <w:t>: 1,000</w:t>
      </w:r>
    </w:p>
    <w:p w14:paraId="1D85AF9B" w14:textId="77777777" w:rsidR="008D54BE" w:rsidRPr="008D54BE" w:rsidRDefault="008D54BE" w:rsidP="008D54BE">
      <w:pPr>
        <w:numPr>
          <w:ilvl w:val="0"/>
          <w:numId w:val="2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Strike Price (\(K\))</w:t>
      </w:r>
      <w:r w:rsidRPr="008D54BE">
        <w:rPr>
          <w:rFonts w:ascii="Arial" w:eastAsia="Times New Roman" w:hAnsi="Arial" w:cs="Arial"/>
          <w:sz w:val="24"/>
          <w:szCs w:val="24"/>
          <w:lang w:eastAsia="en-KE"/>
        </w:rPr>
        <w:t>: 1,000 (At-the-money put)</w:t>
      </w:r>
    </w:p>
    <w:p w14:paraId="2CAE85BB" w14:textId="77777777" w:rsidR="008D54BE" w:rsidRPr="008D54BE" w:rsidRDefault="008D54BE" w:rsidP="008D54BE">
      <w:pPr>
        <w:numPr>
          <w:ilvl w:val="0"/>
          <w:numId w:val="2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Time to Maturity (\(T\))</w:t>
      </w:r>
      <w:r w:rsidRPr="008D54BE">
        <w:rPr>
          <w:rFonts w:ascii="Arial" w:eastAsia="Times New Roman" w:hAnsi="Arial" w:cs="Arial"/>
          <w:sz w:val="24"/>
          <w:szCs w:val="24"/>
          <w:lang w:eastAsia="en-KE"/>
        </w:rPr>
        <w:t>: 15 Years</w:t>
      </w:r>
    </w:p>
    <w:p w14:paraId="3E4D2828" w14:textId="77777777" w:rsidR="008D54BE" w:rsidRPr="008D54BE" w:rsidRDefault="008D54BE" w:rsidP="008D54BE">
      <w:pPr>
        <w:numPr>
          <w:ilvl w:val="0"/>
          <w:numId w:val="2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Risk-Free Rate (\(r\))</w:t>
      </w:r>
      <w:r w:rsidRPr="008D54BE">
        <w:rPr>
          <w:rFonts w:ascii="Arial" w:eastAsia="Times New Roman" w:hAnsi="Arial" w:cs="Arial"/>
          <w:sz w:val="24"/>
          <w:szCs w:val="24"/>
          <w:lang w:eastAsia="en-KE"/>
        </w:rPr>
        <w:t>: 4.5% (0.045)</w:t>
      </w:r>
    </w:p>
    <w:p w14:paraId="310A5C7A" w14:textId="77777777" w:rsidR="008D54BE" w:rsidRPr="008D54BE" w:rsidRDefault="008D54BE" w:rsidP="008D54BE">
      <w:pPr>
        <w:numPr>
          <w:ilvl w:val="0"/>
          <w:numId w:val="2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Annualized Dividend Yield (\(q\))</w:t>
      </w:r>
      <w:r w:rsidRPr="008D54BE">
        <w:rPr>
          <w:rFonts w:ascii="Arial" w:eastAsia="Times New Roman" w:hAnsi="Arial" w:cs="Arial"/>
          <w:sz w:val="24"/>
          <w:szCs w:val="24"/>
          <w:lang w:eastAsia="en-KE"/>
        </w:rPr>
        <w:t>: 2.0% (0.02)</w:t>
      </w:r>
    </w:p>
    <w:p w14:paraId="758A74E8" w14:textId="77777777" w:rsidR="008D54BE" w:rsidRPr="008D54BE" w:rsidRDefault="008D54BE" w:rsidP="008D54BE">
      <w:pPr>
        <w:numPr>
          <w:ilvl w:val="0"/>
          <w:numId w:val="2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Assumed Volatility (</w:t>
      </w:r>
      <w:proofErr w:type="gramStart"/>
      <w:r w:rsidRPr="008D54BE">
        <w:rPr>
          <w:rFonts w:ascii="Arial" w:eastAsia="Times New Roman" w:hAnsi="Arial" w:cs="Arial"/>
          <w:b/>
          <w:bCs/>
          <w:sz w:val="24"/>
          <w:szCs w:val="24"/>
          <w:lang w:eastAsia="en-KE"/>
        </w:rPr>
        <w:t>\(</w:t>
      </w:r>
      <w:proofErr w:type="gramEnd"/>
      <w:r w:rsidRPr="008D54BE">
        <w:rPr>
          <w:rFonts w:ascii="Arial" w:eastAsia="Times New Roman" w:hAnsi="Arial" w:cs="Arial"/>
          <w:b/>
          <w:bCs/>
          <w:sz w:val="24"/>
          <w:szCs w:val="24"/>
          <w:lang w:eastAsia="en-KE"/>
        </w:rPr>
        <w:t>\sigma \))</w:t>
      </w:r>
      <w:r w:rsidRPr="008D54BE">
        <w:rPr>
          <w:rFonts w:ascii="Arial" w:eastAsia="Times New Roman" w:hAnsi="Arial" w:cs="Arial"/>
          <w:sz w:val="24"/>
          <w:szCs w:val="24"/>
          <w:lang w:eastAsia="en-KE"/>
        </w:rPr>
        <w:t>: 20% (0.20)</w:t>
      </w:r>
    </w:p>
    <w:p w14:paraId="5BB3D826"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Using the standard Black-Scholes formula for a dividend-paying asset:</w:t>
      </w:r>
    </w:p>
    <w:p w14:paraId="1D780AF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\(P_{\</w:t>
      </w:r>
      <w:proofErr w:type="gramStart"/>
      <w:r w:rsidRPr="008D54BE">
        <w:rPr>
          <w:rFonts w:ascii="Arial" w:eastAsia="Times New Roman" w:hAnsi="Arial" w:cs="Arial"/>
          <w:sz w:val="24"/>
          <w:szCs w:val="24"/>
          <w:lang w:eastAsia="en-KE"/>
        </w:rPr>
        <w:t>text{</w:t>
      </w:r>
      <w:proofErr w:type="gramEnd"/>
      <w:r w:rsidRPr="008D54BE">
        <w:rPr>
          <w:rFonts w:ascii="Arial" w:eastAsia="Times New Roman" w:hAnsi="Arial" w:cs="Arial"/>
          <w:sz w:val="24"/>
          <w:szCs w:val="24"/>
          <w:lang w:eastAsia="en-KE"/>
        </w:rPr>
        <w:t>BS}}=</w:t>
      </w:r>
      <w:proofErr w:type="spellStart"/>
      <w:r w:rsidRPr="008D54BE">
        <w:rPr>
          <w:rFonts w:ascii="Arial" w:eastAsia="Times New Roman" w:hAnsi="Arial" w:cs="Arial"/>
          <w:sz w:val="24"/>
          <w:szCs w:val="24"/>
          <w:lang w:eastAsia="en-KE"/>
        </w:rPr>
        <w:t>Ke</w:t>
      </w:r>
      <w:proofErr w:type="spellEnd"/>
      <w:r w:rsidRPr="008D54BE">
        <w:rPr>
          <w:rFonts w:ascii="Arial" w:eastAsia="Times New Roman" w:hAnsi="Arial" w:cs="Arial"/>
          <w:sz w:val="24"/>
          <w:szCs w:val="24"/>
          <w:lang w:eastAsia="en-KE"/>
        </w:rPr>
        <w:t>^{-</w:t>
      </w:r>
      <w:proofErr w:type="spellStart"/>
      <w:r w:rsidRPr="008D54BE">
        <w:rPr>
          <w:rFonts w:ascii="Arial" w:eastAsia="Times New Roman" w:hAnsi="Arial" w:cs="Arial"/>
          <w:sz w:val="24"/>
          <w:szCs w:val="24"/>
          <w:lang w:eastAsia="en-KE"/>
        </w:rPr>
        <w:t>rT</w:t>
      </w:r>
      <w:proofErr w:type="spellEnd"/>
      <w:r w:rsidRPr="008D54BE">
        <w:rPr>
          <w:rFonts w:ascii="Arial" w:eastAsia="Times New Roman" w:hAnsi="Arial" w:cs="Arial"/>
          <w:sz w:val="24"/>
          <w:szCs w:val="24"/>
          <w:lang w:eastAsia="en-KE"/>
        </w:rPr>
        <w:t>}N(-d_{2})-S_{0}e^{-</w:t>
      </w:r>
      <w:proofErr w:type="spellStart"/>
      <w:r w:rsidRPr="008D54BE">
        <w:rPr>
          <w:rFonts w:ascii="Arial" w:eastAsia="Times New Roman" w:hAnsi="Arial" w:cs="Arial"/>
          <w:sz w:val="24"/>
          <w:szCs w:val="24"/>
          <w:lang w:eastAsia="en-KE"/>
        </w:rPr>
        <w:t>qT</w:t>
      </w:r>
      <w:proofErr w:type="spellEnd"/>
      <w:r w:rsidRPr="008D54BE">
        <w:rPr>
          <w:rFonts w:ascii="Arial" w:eastAsia="Times New Roman" w:hAnsi="Arial" w:cs="Arial"/>
          <w:sz w:val="24"/>
          <w:szCs w:val="24"/>
          <w:lang w:eastAsia="en-KE"/>
        </w:rPr>
        <w:t>}N(-d_{1})\)</w:t>
      </w:r>
    </w:p>
    <w:p w14:paraId="214A55F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Where:</w:t>
      </w:r>
      <w:r w:rsidRPr="008D54BE">
        <w:rPr>
          <w:rFonts w:ascii="Arial" w:eastAsia="Times New Roman" w:hAnsi="Arial" w:cs="Arial"/>
          <w:sz w:val="24"/>
          <w:szCs w:val="24"/>
          <w:lang w:eastAsia="en-KE"/>
        </w:rPr>
        <w:br/>
        <w:t>\(d</w:t>
      </w:r>
      <w:proofErr w:type="gramStart"/>
      <w:r w:rsidRPr="008D54BE">
        <w:rPr>
          <w:rFonts w:ascii="Arial" w:eastAsia="Times New Roman" w:hAnsi="Arial" w:cs="Arial"/>
          <w:sz w:val="24"/>
          <w:szCs w:val="24"/>
          <w:lang w:eastAsia="en-KE"/>
        </w:rPr>
        <w:t>_{</w:t>
      </w:r>
      <w:proofErr w:type="gramEnd"/>
      <w:r w:rsidRPr="008D54BE">
        <w:rPr>
          <w:rFonts w:ascii="Arial" w:eastAsia="Times New Roman" w:hAnsi="Arial" w:cs="Arial"/>
          <w:sz w:val="24"/>
          <w:szCs w:val="24"/>
          <w:lang w:eastAsia="en-KE"/>
        </w:rPr>
        <w:t>1}=\frac{\ln (1000/1000)+(0.045-0.02+0.5\times 0.20^{2})\times 15}{0.20\sqrt{15}}=\frac{0+(0.025+0.02)\times 15}{0.20\times 3.873}=\frac{0.675}{0.7746}=0.8714\)</w:t>
      </w:r>
      <w:r w:rsidRPr="008D54BE">
        <w:rPr>
          <w:rFonts w:ascii="Arial" w:eastAsia="Times New Roman" w:hAnsi="Arial" w:cs="Arial"/>
          <w:sz w:val="24"/>
          <w:szCs w:val="24"/>
          <w:lang w:eastAsia="en-KE"/>
        </w:rPr>
        <w:br/>
        <w:t>\(d_{2}=0.8714-0.7746=0.0968\)</w:t>
      </w:r>
    </w:p>
    <w:p w14:paraId="3BCFC3B6"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Looking up these values in the standard normal distribution table:</w:t>
      </w:r>
    </w:p>
    <w:p w14:paraId="2C93E9B2" w14:textId="77777777" w:rsidR="008D54BE" w:rsidRPr="008D54BE" w:rsidRDefault="008D54BE" w:rsidP="008D54BE">
      <w:pPr>
        <w:numPr>
          <w:ilvl w:val="0"/>
          <w:numId w:val="26"/>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\(N(-d_1) = </w:t>
      </w:r>
      <w:proofErr w:type="gramStart"/>
      <w:r w:rsidRPr="008D54BE">
        <w:rPr>
          <w:rFonts w:ascii="Arial" w:eastAsia="Times New Roman" w:hAnsi="Arial" w:cs="Arial"/>
          <w:sz w:val="24"/>
          <w:szCs w:val="24"/>
          <w:lang w:eastAsia="en-KE"/>
        </w:rPr>
        <w:t>N(</w:t>
      </w:r>
      <w:proofErr w:type="gramEnd"/>
      <w:r w:rsidRPr="008D54BE">
        <w:rPr>
          <w:rFonts w:ascii="Arial" w:eastAsia="Times New Roman" w:hAnsi="Arial" w:cs="Arial"/>
          <w:sz w:val="24"/>
          <w:szCs w:val="24"/>
          <w:lang w:eastAsia="en-KE"/>
        </w:rPr>
        <w:t>-0.8714) = 0.1918\)</w:t>
      </w:r>
    </w:p>
    <w:p w14:paraId="41791D91" w14:textId="77777777" w:rsidR="008D54BE" w:rsidRPr="008D54BE" w:rsidRDefault="008D54BE" w:rsidP="008D54BE">
      <w:pPr>
        <w:numPr>
          <w:ilvl w:val="0"/>
          <w:numId w:val="26"/>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\(N(-d_2) = </w:t>
      </w:r>
      <w:proofErr w:type="gramStart"/>
      <w:r w:rsidRPr="008D54BE">
        <w:rPr>
          <w:rFonts w:ascii="Arial" w:eastAsia="Times New Roman" w:hAnsi="Arial" w:cs="Arial"/>
          <w:sz w:val="24"/>
          <w:szCs w:val="24"/>
          <w:lang w:eastAsia="en-KE"/>
        </w:rPr>
        <w:t>N(</w:t>
      </w:r>
      <w:proofErr w:type="gramEnd"/>
      <w:r w:rsidRPr="008D54BE">
        <w:rPr>
          <w:rFonts w:ascii="Arial" w:eastAsia="Times New Roman" w:hAnsi="Arial" w:cs="Arial"/>
          <w:sz w:val="24"/>
          <w:szCs w:val="24"/>
          <w:lang w:eastAsia="en-KE"/>
        </w:rPr>
        <w:t>-0.0968) = 0.4614\)</w:t>
      </w:r>
    </w:p>
    <w:p w14:paraId="5E701D97"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Now, calculate the present value components:</w:t>
      </w:r>
      <w:r w:rsidRPr="008D54BE">
        <w:rPr>
          <w:rFonts w:ascii="Arial" w:eastAsia="Times New Roman" w:hAnsi="Arial" w:cs="Arial"/>
          <w:sz w:val="24"/>
          <w:szCs w:val="24"/>
          <w:lang w:eastAsia="en-KE"/>
        </w:rPr>
        <w:br/>
        <w:t>\(</w:t>
      </w:r>
      <w:proofErr w:type="spellStart"/>
      <w:r w:rsidRPr="008D54BE">
        <w:rPr>
          <w:rFonts w:ascii="Arial" w:eastAsia="Times New Roman" w:hAnsi="Arial" w:cs="Arial"/>
          <w:sz w:val="24"/>
          <w:szCs w:val="24"/>
          <w:lang w:eastAsia="en-KE"/>
        </w:rPr>
        <w:t>Ke</w:t>
      </w:r>
      <w:proofErr w:type="spellEnd"/>
      <w:r w:rsidRPr="008D54BE">
        <w:rPr>
          <w:rFonts w:ascii="Arial" w:eastAsia="Times New Roman" w:hAnsi="Arial" w:cs="Arial"/>
          <w:sz w:val="24"/>
          <w:szCs w:val="24"/>
          <w:lang w:eastAsia="en-KE"/>
        </w:rPr>
        <w:t>^{-</w:t>
      </w:r>
      <w:proofErr w:type="spellStart"/>
      <w:proofErr w:type="gramStart"/>
      <w:r w:rsidRPr="008D54BE">
        <w:rPr>
          <w:rFonts w:ascii="Arial" w:eastAsia="Times New Roman" w:hAnsi="Arial" w:cs="Arial"/>
          <w:sz w:val="24"/>
          <w:szCs w:val="24"/>
          <w:lang w:eastAsia="en-KE"/>
        </w:rPr>
        <w:t>rT</w:t>
      </w:r>
      <w:proofErr w:type="spellEnd"/>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1000\times e^{-0.045\times 15}=1000\times 0.50916=\$509.16\)</w:t>
      </w:r>
      <w:r w:rsidRPr="008D54BE">
        <w:rPr>
          <w:rFonts w:ascii="Arial" w:eastAsia="Times New Roman" w:hAnsi="Arial" w:cs="Arial"/>
          <w:sz w:val="24"/>
          <w:szCs w:val="24"/>
          <w:lang w:eastAsia="en-KE"/>
        </w:rPr>
        <w:br/>
        <w:t>\(S_{0}e^{-</w:t>
      </w:r>
      <w:proofErr w:type="spellStart"/>
      <w:r w:rsidRPr="008D54BE">
        <w:rPr>
          <w:rFonts w:ascii="Arial" w:eastAsia="Times New Roman" w:hAnsi="Arial" w:cs="Arial"/>
          <w:sz w:val="24"/>
          <w:szCs w:val="24"/>
          <w:lang w:eastAsia="en-KE"/>
        </w:rPr>
        <w:t>qT</w:t>
      </w:r>
      <w:proofErr w:type="spellEnd"/>
      <w:r w:rsidRPr="008D54BE">
        <w:rPr>
          <w:rFonts w:ascii="Arial" w:eastAsia="Times New Roman" w:hAnsi="Arial" w:cs="Arial"/>
          <w:sz w:val="24"/>
          <w:szCs w:val="24"/>
          <w:lang w:eastAsia="en-KE"/>
        </w:rPr>
        <w:t>}=1000\times e^{-0.02\times 15}=1000\times 0.74082=\$740.82\)</w:t>
      </w:r>
    </w:p>
    <w:p w14:paraId="0E2C028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Plugging these into the Black-Scholes option pricing equation:</w:t>
      </w:r>
      <w:r w:rsidRPr="008D54BE">
        <w:rPr>
          <w:rFonts w:ascii="Arial" w:eastAsia="Times New Roman" w:hAnsi="Arial" w:cs="Arial"/>
          <w:sz w:val="24"/>
          <w:szCs w:val="24"/>
          <w:lang w:eastAsia="en-KE"/>
        </w:rPr>
        <w:br/>
        <w:t>\(P_{\</w:t>
      </w:r>
      <w:proofErr w:type="gramStart"/>
      <w:r w:rsidRPr="008D54BE">
        <w:rPr>
          <w:rFonts w:ascii="Arial" w:eastAsia="Times New Roman" w:hAnsi="Arial" w:cs="Arial"/>
          <w:sz w:val="24"/>
          <w:szCs w:val="24"/>
          <w:lang w:eastAsia="en-KE"/>
        </w:rPr>
        <w:t>text{</w:t>
      </w:r>
      <w:proofErr w:type="gramEnd"/>
      <w:r w:rsidRPr="008D54BE">
        <w:rPr>
          <w:rFonts w:ascii="Arial" w:eastAsia="Times New Roman" w:hAnsi="Arial" w:cs="Arial"/>
          <w:sz w:val="24"/>
          <w:szCs w:val="24"/>
          <w:lang w:eastAsia="en-KE"/>
        </w:rPr>
        <w:t>BS}}=(509.16\times 0.4614)-(740.82\times 0.1918)\)</w:t>
      </w:r>
      <w:r w:rsidRPr="008D54BE">
        <w:rPr>
          <w:rFonts w:ascii="Arial" w:eastAsia="Times New Roman" w:hAnsi="Arial" w:cs="Arial"/>
          <w:sz w:val="24"/>
          <w:szCs w:val="24"/>
          <w:lang w:eastAsia="en-KE"/>
        </w:rPr>
        <w:br/>
        <w:t>\(P_{\text{BS}}=234.93-142.09=\</w:t>
      </w:r>
      <w:proofErr w:type="spellStart"/>
      <w:r w:rsidRPr="008D54BE">
        <w:rPr>
          <w:rFonts w:ascii="Arial" w:eastAsia="Times New Roman" w:hAnsi="Arial" w:cs="Arial"/>
          <w:sz w:val="24"/>
          <w:szCs w:val="24"/>
          <w:lang w:eastAsia="en-KE"/>
        </w:rPr>
        <w:t>mathbf</w:t>
      </w:r>
      <w:proofErr w:type="spellEnd"/>
      <w:r w:rsidRPr="008D54BE">
        <w:rPr>
          <w:rFonts w:ascii="Arial" w:eastAsia="Times New Roman" w:hAnsi="Arial" w:cs="Arial"/>
          <w:sz w:val="24"/>
          <w:szCs w:val="24"/>
          <w:lang w:eastAsia="en-KE"/>
        </w:rPr>
        <w:t>{\$92.84}\)</w:t>
      </w:r>
    </w:p>
    <w:p w14:paraId="4968976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Black-Scholes model dictates that an investor should demand </w:t>
      </w:r>
      <w:r w:rsidRPr="008D54BE">
        <w:rPr>
          <w:rFonts w:ascii="Arial" w:eastAsia="Times New Roman" w:hAnsi="Arial" w:cs="Arial"/>
          <w:b/>
          <w:bCs/>
          <w:sz w:val="24"/>
          <w:szCs w:val="24"/>
          <w:lang w:eastAsia="en-KE"/>
        </w:rPr>
        <w:t>$92.84 per contract</w:t>
      </w:r>
      <w:r w:rsidRPr="008D54BE">
        <w:rPr>
          <w:rFonts w:ascii="Arial" w:eastAsia="Times New Roman" w:hAnsi="Arial" w:cs="Arial"/>
          <w:sz w:val="24"/>
          <w:szCs w:val="24"/>
          <w:lang w:eastAsia="en-KE"/>
        </w:rPr>
        <w:t xml:space="preserve"> to write this at-the-money put option, pricing in a significant probability that the index will finish below 1,000 in 15 years.</w:t>
      </w:r>
    </w:p>
    <w:p w14:paraId="4C853F61"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Buffett's Real-World Critique:</w:t>
      </w:r>
    </w:p>
    <w:p w14:paraId="2EDD5AD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Buffett looks at this contract through an economic lens. Over a 15-year period, if the index corporations maintain a modest Return on Equity of 10% and retain half their earnings, the index's underlying book value expands significantly.</w:t>
      </w:r>
    </w:p>
    <w:p w14:paraId="7CF27B1C"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Even if the price-to-earnings multiple contracts, the compounding effect of these retained earnings pushes the index's fundamental value well above its initial 1,000 level.</w:t>
      </w:r>
    </w:p>
    <w:p w14:paraId="7D69EA4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[Black-Scholes Pricing Model] ──► Risk-Neutral Assumption ──► Option Value = $92.84 (High Default Risk)</w:t>
      </w:r>
    </w:p>
    <w:p w14:paraId="634E024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2BB5A0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  Mismatched</w:t>
      </w:r>
      <w:proofErr w:type="gramEnd"/>
      <w:r w:rsidRPr="008D54BE">
        <w:rPr>
          <w:rFonts w:ascii="Courier New" w:eastAsia="Times New Roman" w:hAnsi="Courier New" w:cs="Courier New"/>
          <w:sz w:val="21"/>
          <w:szCs w:val="21"/>
          <w:lang w:eastAsia="en-KE"/>
        </w:rPr>
        <w:t xml:space="preserve"> Valuation</w:t>
      </w:r>
    </w:p>
    <w:p w14:paraId="287A9E4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0316154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[Buffett's Economic Moat Model] ──► Real-World Upward Drift ──► Option Value = Near-$0 (Low Default Risk)</w:t>
      </w:r>
    </w:p>
    <w:p w14:paraId="013B33B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Because Black-Scholes assumes variance expands linearly without considering this compounding fundamental floor, it overprices the long-term option. Buffett recognized this edge, collected the premiums up front, and safely reinvested the cash into Berkshire's core operations, letting time erode the overpriced options.</w:t>
      </w:r>
    </w:p>
    <w:p w14:paraId="573ABA2F"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4. Limitations and Caveats</w:t>
      </w:r>
    </w:p>
    <w:p w14:paraId="03058659"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While Buffett's critique proved profitable for broad equity indexes, his framework has clear boundary limitations:</w:t>
      </w:r>
    </w:p>
    <w:p w14:paraId="05FFAC93" w14:textId="77777777" w:rsidR="008D54BE" w:rsidRPr="008D54BE" w:rsidRDefault="008D54BE" w:rsidP="008D54BE">
      <w:pPr>
        <w:numPr>
          <w:ilvl w:val="0"/>
          <w:numId w:val="27"/>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Single-Stock Vulnerability</w:t>
      </w:r>
      <w:r w:rsidRPr="008D54BE">
        <w:rPr>
          <w:rFonts w:ascii="Arial" w:eastAsia="Times New Roman" w:hAnsi="Arial" w:cs="Arial"/>
          <w:sz w:val="24"/>
          <w:szCs w:val="24"/>
          <w:lang w:eastAsia="en-KE"/>
        </w:rPr>
        <w:t>: This approach does not apply to individual stocks. A single company can experience structural decline, management failure, or disruption over 20 years, making its long-term put options genuinely risky.</w:t>
      </w:r>
    </w:p>
    <w:p w14:paraId="3C8C2546" w14:textId="77777777" w:rsidR="008D54BE" w:rsidRPr="008D54BE" w:rsidRDefault="008D54BE" w:rsidP="008D54BE">
      <w:pPr>
        <w:numPr>
          <w:ilvl w:val="0"/>
          <w:numId w:val="27"/>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Systemic Inflation Dependencies</w:t>
      </w:r>
      <w:r w:rsidRPr="008D54BE">
        <w:rPr>
          <w:rFonts w:ascii="Arial" w:eastAsia="Times New Roman" w:hAnsi="Arial" w:cs="Arial"/>
          <w:sz w:val="24"/>
          <w:szCs w:val="24"/>
          <w:lang w:eastAsia="en-KE"/>
        </w:rPr>
        <w:t>: The upward drift of equity indexes relies on continued economic growth and mild inflation. A long period of structural deflation would break Buffett's assumption, vindicating the high premiums calculated by Black-Scholes.</w:t>
      </w:r>
    </w:p>
    <w:p w14:paraId="677EBCCB" w14:textId="77777777" w:rsidR="008D54BE" w:rsidRPr="008D54BE" w:rsidRDefault="008D54BE" w:rsidP="008D54BE">
      <w:pPr>
        <w:spacing w:before="480" w:after="480" w:line="240" w:lineRule="auto"/>
        <w:rPr>
          <w:rFonts w:ascii="Times New Roman" w:eastAsia="Times New Roman" w:hAnsi="Times New Roman" w:cs="Times New Roman"/>
          <w:sz w:val="24"/>
          <w:szCs w:val="24"/>
          <w:lang w:eastAsia="en-KE"/>
        </w:rPr>
      </w:pPr>
      <w:r w:rsidRPr="008D54BE">
        <w:rPr>
          <w:rFonts w:ascii="Times New Roman" w:eastAsia="Times New Roman" w:hAnsi="Times New Roman" w:cs="Times New Roman"/>
          <w:sz w:val="24"/>
          <w:szCs w:val="24"/>
          <w:lang w:eastAsia="en-KE"/>
        </w:rPr>
        <w:pict w14:anchorId="35EA414A">
          <v:rect id="_x0000_i1073" style="width:0;height:1.5pt" o:hralign="center" o:hrstd="t" o:hr="t" fillcolor="#a0a0a0" stroked="f"/>
        </w:pict>
      </w:r>
    </w:p>
    <w:p w14:paraId="041DA884"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Strategic Financial Analysis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500"/>
        <w:gridCol w:w="2467"/>
        <w:gridCol w:w="2630"/>
      </w:tblGrid>
      <w:tr w:rsidR="008D54BE" w:rsidRPr="008D54BE" w14:paraId="798DAA9A" w14:textId="77777777" w:rsidTr="008D54BE">
        <w:trPr>
          <w:tblCellSpacing w:w="15" w:type="dxa"/>
        </w:trPr>
        <w:tc>
          <w:tcPr>
            <w:tcW w:w="0" w:type="auto"/>
            <w:tcBorders>
              <w:bottom w:val="single" w:sz="8" w:space="0" w:color="363840"/>
            </w:tcBorders>
            <w:vAlign w:val="center"/>
            <w:hideMark/>
          </w:tcPr>
          <w:p w14:paraId="00D69198"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lastRenderedPageBreak/>
              <w:t>Strategic Dimension</w:t>
            </w:r>
          </w:p>
        </w:tc>
        <w:tc>
          <w:tcPr>
            <w:tcW w:w="0" w:type="auto"/>
            <w:tcBorders>
              <w:bottom w:val="single" w:sz="8" w:space="0" w:color="363840"/>
            </w:tcBorders>
            <w:vAlign w:val="center"/>
            <w:hideMark/>
          </w:tcPr>
          <w:p w14:paraId="429C2C31"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1: Alphabet Owner Earnings</w:t>
            </w:r>
          </w:p>
        </w:tc>
        <w:tc>
          <w:tcPr>
            <w:tcW w:w="0" w:type="auto"/>
            <w:tcBorders>
              <w:bottom w:val="single" w:sz="8" w:space="0" w:color="363840"/>
            </w:tcBorders>
            <w:vAlign w:val="center"/>
            <w:hideMark/>
          </w:tcPr>
          <w:p w14:paraId="7C582193"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2: Safety Margin vs. Default Risk</w:t>
            </w:r>
          </w:p>
        </w:tc>
        <w:tc>
          <w:tcPr>
            <w:tcW w:w="0" w:type="auto"/>
            <w:tcBorders>
              <w:bottom w:val="single" w:sz="8" w:space="0" w:color="363840"/>
            </w:tcBorders>
            <w:vAlign w:val="center"/>
            <w:hideMark/>
          </w:tcPr>
          <w:p w14:paraId="5C0CFE89"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3: Black-Scholes Limitations</w:t>
            </w:r>
          </w:p>
        </w:tc>
      </w:tr>
      <w:tr w:rsidR="008D54BE" w:rsidRPr="008D54BE" w14:paraId="4B31C517" w14:textId="77777777" w:rsidTr="008D54BE">
        <w:trPr>
          <w:tblCellSpacing w:w="15" w:type="dxa"/>
        </w:trPr>
        <w:tc>
          <w:tcPr>
            <w:tcW w:w="0" w:type="auto"/>
            <w:tcBorders>
              <w:bottom w:val="single" w:sz="8" w:space="0" w:color="363840"/>
            </w:tcBorders>
            <w:vAlign w:val="center"/>
            <w:hideMark/>
          </w:tcPr>
          <w:p w14:paraId="4AD6D82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Core Objective</w:t>
            </w:r>
          </w:p>
        </w:tc>
        <w:tc>
          <w:tcPr>
            <w:tcW w:w="0" w:type="auto"/>
            <w:tcBorders>
              <w:bottom w:val="single" w:sz="8" w:space="0" w:color="363840"/>
            </w:tcBorders>
            <w:vAlign w:val="center"/>
            <w:hideMark/>
          </w:tcPr>
          <w:p w14:paraId="2F2FDE2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Adjusting financial statements to measure true operational cash generation.</w:t>
            </w:r>
          </w:p>
        </w:tc>
        <w:tc>
          <w:tcPr>
            <w:tcW w:w="0" w:type="auto"/>
            <w:tcBorders>
              <w:bottom w:val="single" w:sz="8" w:space="0" w:color="363840"/>
            </w:tcBorders>
            <w:vAlign w:val="center"/>
            <w:hideMark/>
          </w:tcPr>
          <w:p w14:paraId="5A69A97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Comparing qualitative margin buffers against stochastic risk frameworks.</w:t>
            </w:r>
          </w:p>
        </w:tc>
        <w:tc>
          <w:tcPr>
            <w:tcW w:w="0" w:type="auto"/>
            <w:tcBorders>
              <w:bottom w:val="single" w:sz="8" w:space="0" w:color="363840"/>
            </w:tcBorders>
            <w:vAlign w:val="center"/>
            <w:hideMark/>
          </w:tcPr>
          <w:p w14:paraId="2298639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Explaining why option-pricing models overprice long-term index derivatives.</w:t>
            </w:r>
          </w:p>
        </w:tc>
      </w:tr>
      <w:tr w:rsidR="008D54BE" w:rsidRPr="008D54BE" w14:paraId="0735D1AB" w14:textId="77777777" w:rsidTr="008D54BE">
        <w:trPr>
          <w:tblCellSpacing w:w="15" w:type="dxa"/>
        </w:trPr>
        <w:tc>
          <w:tcPr>
            <w:tcW w:w="0" w:type="auto"/>
            <w:tcBorders>
              <w:bottom w:val="single" w:sz="8" w:space="0" w:color="363840"/>
            </w:tcBorders>
            <w:vAlign w:val="center"/>
            <w:hideMark/>
          </w:tcPr>
          <w:p w14:paraId="4F62DB6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Primary Metric</w:t>
            </w:r>
          </w:p>
        </w:tc>
        <w:tc>
          <w:tcPr>
            <w:tcW w:w="0" w:type="auto"/>
            <w:tcBorders>
              <w:bottom w:val="single" w:sz="8" w:space="0" w:color="363840"/>
            </w:tcBorders>
            <w:vAlign w:val="center"/>
            <w:hideMark/>
          </w:tcPr>
          <w:p w14:paraId="1E879BF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Reconciled cash flows vs reported GAAP income.</w:t>
            </w:r>
          </w:p>
        </w:tc>
        <w:tc>
          <w:tcPr>
            <w:tcW w:w="0" w:type="auto"/>
            <w:tcBorders>
              <w:bottom w:val="single" w:sz="8" w:space="0" w:color="363840"/>
            </w:tcBorders>
            <w:vAlign w:val="center"/>
            <w:hideMark/>
          </w:tcPr>
          <w:p w14:paraId="537635C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Intrinsic value gap vs standard normal deviations.</w:t>
            </w:r>
          </w:p>
        </w:tc>
        <w:tc>
          <w:tcPr>
            <w:tcW w:w="0" w:type="auto"/>
            <w:tcBorders>
              <w:bottom w:val="single" w:sz="8" w:space="0" w:color="363840"/>
            </w:tcBorders>
            <w:vAlign w:val="center"/>
            <w:hideMark/>
          </w:tcPr>
          <w:p w14:paraId="78F918B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Expected real-world compounding vs risk-neutral variance scaling.</w:t>
            </w:r>
          </w:p>
        </w:tc>
      </w:tr>
      <w:tr w:rsidR="008D54BE" w:rsidRPr="008D54BE" w14:paraId="576891EB" w14:textId="77777777" w:rsidTr="008D54BE">
        <w:trPr>
          <w:tblCellSpacing w:w="15" w:type="dxa"/>
        </w:trPr>
        <w:tc>
          <w:tcPr>
            <w:tcW w:w="0" w:type="auto"/>
            <w:tcBorders>
              <w:bottom w:val="nil"/>
            </w:tcBorders>
            <w:vAlign w:val="center"/>
            <w:hideMark/>
          </w:tcPr>
          <w:p w14:paraId="36B92E9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Practical Application</w:t>
            </w:r>
          </w:p>
        </w:tc>
        <w:tc>
          <w:tcPr>
            <w:tcW w:w="0" w:type="auto"/>
            <w:tcBorders>
              <w:bottom w:val="nil"/>
            </w:tcBorders>
            <w:vAlign w:val="center"/>
            <w:hideMark/>
          </w:tcPr>
          <w:p w14:paraId="793E1E4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Identifying high-quality, capital-efficient businesses.</w:t>
            </w:r>
          </w:p>
        </w:tc>
        <w:tc>
          <w:tcPr>
            <w:tcW w:w="0" w:type="auto"/>
            <w:tcBorders>
              <w:bottom w:val="nil"/>
            </w:tcBorders>
            <w:vAlign w:val="center"/>
            <w:hideMark/>
          </w:tcPr>
          <w:p w14:paraId="5F1CF43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Protecting portfolios from capital destruction during recessions.</w:t>
            </w:r>
          </w:p>
        </w:tc>
        <w:tc>
          <w:tcPr>
            <w:tcW w:w="0" w:type="auto"/>
            <w:tcBorders>
              <w:bottom w:val="nil"/>
            </w:tcBorders>
            <w:vAlign w:val="center"/>
            <w:hideMark/>
          </w:tcPr>
          <w:p w14:paraId="74D2D5F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Generating premium income by writing overpriced long-term index puts.</w:t>
            </w:r>
          </w:p>
        </w:tc>
      </w:tr>
    </w:tbl>
    <w:p w14:paraId="61B2CEF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By combining these frameworks, an investor can bridge the gap between traditional corporate finance and quantitative financial economics. First, use </w:t>
      </w:r>
      <w:r w:rsidRPr="008D54BE">
        <w:rPr>
          <w:rFonts w:ascii="Arial" w:eastAsia="Times New Roman" w:hAnsi="Arial" w:cs="Arial"/>
          <w:b/>
          <w:bCs/>
          <w:sz w:val="24"/>
          <w:szCs w:val="24"/>
          <w:lang w:eastAsia="en-KE"/>
        </w:rPr>
        <w:t>Owner Earnings calculations</w:t>
      </w:r>
      <w:r w:rsidRPr="008D54BE">
        <w:rPr>
          <w:rFonts w:ascii="Arial" w:eastAsia="Times New Roman" w:hAnsi="Arial" w:cs="Arial"/>
          <w:sz w:val="24"/>
          <w:szCs w:val="24"/>
          <w:lang w:eastAsia="en-KE"/>
        </w:rPr>
        <w:t xml:space="preserve"> to verify a company's true cash flow generation. Next, apply a strict </w:t>
      </w:r>
      <w:r w:rsidRPr="008D54BE">
        <w:rPr>
          <w:rFonts w:ascii="Arial" w:eastAsia="Times New Roman" w:hAnsi="Arial" w:cs="Arial"/>
          <w:b/>
          <w:bCs/>
          <w:sz w:val="24"/>
          <w:szCs w:val="24"/>
          <w:lang w:eastAsia="en-KE"/>
        </w:rPr>
        <w:t>Margin of Safety</w:t>
      </w:r>
      <w:r w:rsidRPr="008D54BE">
        <w:rPr>
          <w:rFonts w:ascii="Arial" w:eastAsia="Times New Roman" w:hAnsi="Arial" w:cs="Arial"/>
          <w:sz w:val="24"/>
          <w:szCs w:val="24"/>
          <w:lang w:eastAsia="en-KE"/>
        </w:rPr>
        <w:t xml:space="preserve"> to insulate your capital from market declines. Finally, understand the limitations of models like </w:t>
      </w:r>
      <w:r w:rsidRPr="008D54BE">
        <w:rPr>
          <w:rFonts w:ascii="Arial" w:eastAsia="Times New Roman" w:hAnsi="Arial" w:cs="Arial"/>
          <w:b/>
          <w:bCs/>
          <w:sz w:val="24"/>
          <w:szCs w:val="24"/>
          <w:lang w:eastAsia="en-KE"/>
        </w:rPr>
        <w:t>Black-Scholes</w:t>
      </w:r>
      <w:r w:rsidRPr="008D54BE">
        <w:rPr>
          <w:rFonts w:ascii="Arial" w:eastAsia="Times New Roman" w:hAnsi="Arial" w:cs="Arial"/>
          <w:sz w:val="24"/>
          <w:szCs w:val="24"/>
          <w:lang w:eastAsia="en-KE"/>
        </w:rPr>
        <w:t xml:space="preserve"> to find and exploit pricing discrepancies in long-term derivatives markets.</w:t>
      </w:r>
    </w:p>
    <w:p w14:paraId="23BBD25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To continue building on this analytical framework, I can:</w:t>
      </w:r>
    </w:p>
    <w:p w14:paraId="77806AC7" w14:textId="77777777" w:rsidR="008D54BE" w:rsidRPr="008D54BE" w:rsidRDefault="008D54BE" w:rsidP="008D54BE">
      <w:pPr>
        <w:numPr>
          <w:ilvl w:val="0"/>
          <w:numId w:val="28"/>
        </w:numPr>
        <w:spacing w:after="0" w:line="240" w:lineRule="auto"/>
        <w:rPr>
          <w:rFonts w:ascii="Times New Roman" w:eastAsia="Times New Roman" w:hAnsi="Times New Roman" w:cs="Times New Roman"/>
          <w:sz w:val="28"/>
          <w:szCs w:val="28"/>
          <w:lang w:eastAsia="en-KE"/>
        </w:rPr>
      </w:pPr>
      <w:r w:rsidRPr="008D54BE">
        <w:rPr>
          <w:rFonts w:ascii="Arial" w:eastAsia="Times New Roman" w:hAnsi="Arial" w:cs="Arial"/>
          <w:sz w:val="24"/>
          <w:szCs w:val="24"/>
          <w:lang w:eastAsia="en-KE"/>
        </w:rPr>
        <w:t xml:space="preserve">Provide a </w:t>
      </w:r>
      <w:r w:rsidRPr="008D54BE">
        <w:rPr>
          <w:rFonts w:ascii="Arial" w:eastAsia="Times New Roman" w:hAnsi="Arial" w:cs="Arial"/>
          <w:b/>
          <w:bCs/>
          <w:sz w:val="24"/>
          <w:szCs w:val="24"/>
          <w:lang w:eastAsia="en-KE"/>
        </w:rPr>
        <w:t>Python tool script</w:t>
      </w:r>
      <w:r w:rsidRPr="008D54BE">
        <w:rPr>
          <w:rFonts w:ascii="Arial" w:eastAsia="Times New Roman" w:hAnsi="Arial" w:cs="Arial"/>
          <w:sz w:val="24"/>
          <w:szCs w:val="24"/>
          <w:lang w:eastAsia="en-KE"/>
        </w:rPr>
        <w:t xml:space="preserve"> to calculate long-term option </w:t>
      </w:r>
      <w:proofErr w:type="spellStart"/>
      <w:r w:rsidRPr="008D54BE">
        <w:rPr>
          <w:rFonts w:ascii="Arial" w:eastAsia="Times New Roman" w:hAnsi="Arial" w:cs="Arial"/>
          <w:sz w:val="24"/>
          <w:szCs w:val="24"/>
          <w:lang w:eastAsia="en-KE"/>
        </w:rPr>
        <w:t>mispricings</w:t>
      </w:r>
      <w:proofErr w:type="spellEnd"/>
      <w:r w:rsidRPr="008D54BE">
        <w:rPr>
          <w:rFonts w:ascii="Arial" w:eastAsia="Times New Roman" w:hAnsi="Arial" w:cs="Arial"/>
          <w:sz w:val="24"/>
          <w:szCs w:val="24"/>
          <w:lang w:eastAsia="en-KE"/>
        </w:rPr>
        <w:t xml:space="preserve"> under varying drift rates (</w:t>
      </w:r>
    </w:p>
    <w:p w14:paraId="148D5014" w14:textId="277DD6FF" w:rsidR="008D54BE" w:rsidRPr="008D54BE" w:rsidRDefault="008D54BE" w:rsidP="008D54BE">
      <w:pPr>
        <w:spacing w:after="0" w:line="240" w:lineRule="auto"/>
        <w:ind w:left="720"/>
        <w:rPr>
          <w:rFonts w:ascii="Times New Roman" w:eastAsia="Times New Roman" w:hAnsi="Times New Roman" w:cs="Times New Roman"/>
          <w:sz w:val="24"/>
          <w:szCs w:val="24"/>
          <w:lang w:eastAsia="en-KE"/>
        </w:rPr>
      </w:pPr>
      <w:r w:rsidRPr="008D54BE">
        <w:rPr>
          <w:noProof/>
        </w:rPr>
        <w:drawing>
          <wp:inline distT="0" distB="0" distL="0" distR="0" wp14:anchorId="76D79237" wp14:editId="77AC491D">
            <wp:extent cx="95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5250" cy="228600"/>
                    </a:xfrm>
                    <a:prstGeom prst="rect">
                      <a:avLst/>
                    </a:prstGeom>
                    <a:noFill/>
                    <a:ln>
                      <a:noFill/>
                    </a:ln>
                  </pic:spPr>
                </pic:pic>
              </a:graphicData>
            </a:graphic>
          </wp:inline>
        </w:drawing>
      </w:r>
    </w:p>
    <w:p w14:paraId="0C45C571" w14:textId="77777777" w:rsidR="008D54BE" w:rsidRPr="008D54BE" w:rsidRDefault="008D54BE" w:rsidP="008D54BE">
      <w:pPr>
        <w:spacing w:after="0" w:line="240" w:lineRule="auto"/>
        <w:ind w:left="720"/>
        <w:rPr>
          <w:rFonts w:ascii="Arial" w:eastAsia="Times New Roman" w:hAnsi="Arial" w:cs="Arial"/>
          <w:sz w:val="28"/>
          <w:szCs w:val="28"/>
          <w:lang w:eastAsia="en-KE"/>
        </w:rPr>
      </w:pPr>
      <w:proofErr w:type="spellStart"/>
      <w:r w:rsidRPr="008D54BE">
        <w:rPr>
          <w:rFonts w:ascii="Arial" w:eastAsia="Times New Roman" w:hAnsi="Arial" w:cs="Arial"/>
          <w:sz w:val="28"/>
          <w:szCs w:val="28"/>
          <w:lang w:eastAsia="en-KE"/>
        </w:rPr>
        <w:t>μmu</w:t>
      </w:r>
      <w:proofErr w:type="spellEnd"/>
    </w:p>
    <w:p w14:paraId="6BB4400A" w14:textId="77777777" w:rsidR="008D54BE" w:rsidRPr="008D54BE" w:rsidRDefault="008D54BE" w:rsidP="008D54BE">
      <w:pPr>
        <w:spacing w:after="0" w:line="240" w:lineRule="auto"/>
        <w:ind w:left="720"/>
        <w:rPr>
          <w:rFonts w:ascii="Arial" w:eastAsia="Times New Roman" w:hAnsi="Arial" w:cs="Arial"/>
          <w:sz w:val="28"/>
          <w:szCs w:val="28"/>
          <w:lang w:eastAsia="en-KE"/>
        </w:rPr>
      </w:pPr>
      <w:r w:rsidRPr="008D54BE">
        <w:rPr>
          <w:rFonts w:ascii="Cambria Math" w:eastAsia="Times New Roman" w:hAnsi="Cambria Math" w:cs="Cambria Math"/>
          <w:sz w:val="28"/>
          <w:szCs w:val="28"/>
          <w:lang w:eastAsia="en-KE"/>
        </w:rPr>
        <w:t>𝜇</w:t>
      </w:r>
    </w:p>
    <w:p w14:paraId="7D099E1D"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sz w:val="24"/>
          <w:szCs w:val="24"/>
          <w:lang w:eastAsia="en-KE"/>
        </w:rPr>
        <w:t>)</w:t>
      </w:r>
    </w:p>
    <w:p w14:paraId="7503C0AF" w14:textId="77777777" w:rsidR="008D54BE" w:rsidRPr="008D54BE" w:rsidRDefault="008D54BE" w:rsidP="008D54BE">
      <w:pPr>
        <w:numPr>
          <w:ilvl w:val="0"/>
          <w:numId w:val="28"/>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Show how </w:t>
      </w:r>
      <w:r w:rsidRPr="008D54BE">
        <w:rPr>
          <w:rFonts w:ascii="Arial" w:eastAsia="Times New Roman" w:hAnsi="Arial" w:cs="Arial"/>
          <w:b/>
          <w:bCs/>
          <w:sz w:val="24"/>
          <w:szCs w:val="24"/>
          <w:lang w:eastAsia="en-KE"/>
        </w:rPr>
        <w:t>Berkshire Hathaway structured its 2004-2008 index put options</w:t>
      </w:r>
      <w:r w:rsidRPr="008D54BE">
        <w:rPr>
          <w:rFonts w:ascii="Arial" w:eastAsia="Times New Roman" w:hAnsi="Arial" w:cs="Arial"/>
          <w:sz w:val="24"/>
          <w:szCs w:val="24"/>
          <w:lang w:eastAsia="en-KE"/>
        </w:rPr>
        <w:t xml:space="preserve"> to eliminate collateral calls</w:t>
      </w:r>
    </w:p>
    <w:p w14:paraId="2C03E70C" w14:textId="77777777" w:rsidR="008D54BE" w:rsidRPr="008D54BE" w:rsidRDefault="008D54BE" w:rsidP="008D54BE">
      <w:pPr>
        <w:numPr>
          <w:ilvl w:val="0"/>
          <w:numId w:val="28"/>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Explain how to adjust </w:t>
      </w:r>
      <w:r w:rsidRPr="008D54BE">
        <w:rPr>
          <w:rFonts w:ascii="Arial" w:eastAsia="Times New Roman" w:hAnsi="Arial" w:cs="Arial"/>
          <w:b/>
          <w:bCs/>
          <w:sz w:val="24"/>
          <w:szCs w:val="24"/>
          <w:lang w:eastAsia="en-KE"/>
        </w:rPr>
        <w:t>Merton's model variables</w:t>
      </w:r>
      <w:r w:rsidRPr="008D54BE">
        <w:rPr>
          <w:rFonts w:ascii="Arial" w:eastAsia="Times New Roman" w:hAnsi="Arial" w:cs="Arial"/>
          <w:sz w:val="24"/>
          <w:szCs w:val="24"/>
          <w:lang w:eastAsia="en-KE"/>
        </w:rPr>
        <w:t xml:space="preserve"> to incorporate corporate retained earnings growth</w:t>
      </w:r>
    </w:p>
    <w:p w14:paraId="4CBAB195" w14:textId="77777777" w:rsidR="008D54BE" w:rsidRPr="008D54BE" w:rsidRDefault="008D54BE" w:rsidP="008D54BE">
      <w:pPr>
        <w:spacing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1: Automated Multi-Year Form 10-K Item 3 Legal Forensics Engine in Python</w:t>
      </w:r>
    </w:p>
    <w:p w14:paraId="313B8A2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To monitor structural changes in a firm's legal liability profile over time, an investor cannot rely on static textual assessments. Warren Buffett's qualitative focus on risk assessment requires a rigorous review of </w:t>
      </w:r>
      <w:r w:rsidRPr="008D54BE">
        <w:rPr>
          <w:rFonts w:ascii="Arial" w:eastAsia="Times New Roman" w:hAnsi="Arial" w:cs="Arial"/>
          <w:b/>
          <w:bCs/>
          <w:sz w:val="24"/>
          <w:szCs w:val="24"/>
          <w:lang w:eastAsia="en-KE"/>
        </w:rPr>
        <w:t>Item 3 (Legal Proceedings)</w:t>
      </w:r>
      <w:r w:rsidRPr="008D54BE">
        <w:rPr>
          <w:rFonts w:ascii="Arial" w:eastAsia="Times New Roman" w:hAnsi="Arial" w:cs="Arial"/>
          <w:sz w:val="24"/>
          <w:szCs w:val="24"/>
          <w:lang w:eastAsia="en-KE"/>
        </w:rPr>
        <w:t xml:space="preserve"> in the annual Form 10-K report. When a company's internal counsel expands its legal disclosures or changes the legal terminology it uses, it often signals structural vulnerabilities before those issues affect the financial statements.</w:t>
      </w:r>
    </w:p>
    <w:p w14:paraId="5430D38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object-oriented Python implementation below acts as a forensic auditing script. It connects directly to the </w:t>
      </w:r>
      <w:r w:rsidRPr="008D54BE">
        <w:rPr>
          <w:rFonts w:ascii="Arial" w:eastAsia="Times New Roman" w:hAnsi="Arial" w:cs="Arial"/>
          <w:b/>
          <w:bCs/>
          <w:sz w:val="24"/>
          <w:szCs w:val="24"/>
          <w:lang w:eastAsia="en-KE"/>
        </w:rPr>
        <w:t>SEC EDGAR API</w:t>
      </w:r>
      <w:r w:rsidRPr="008D54BE">
        <w:rPr>
          <w:rFonts w:ascii="Arial" w:eastAsia="Times New Roman" w:hAnsi="Arial" w:cs="Arial"/>
          <w:sz w:val="24"/>
          <w:szCs w:val="24"/>
          <w:lang w:eastAsia="en-KE"/>
        </w:rPr>
        <w:t>, maps a company's ticker to its Central Index Key (CIK), downloads a chronological historical archive of its 10-K filings, and extracts the text of Item 3 using advanced text boundary anchors. It then builds a multi-year comparative text matrix to track changes over time, calculating keyword densities, year-over-year text similarity metrics, and structural changes in legal terminology.</w:t>
      </w:r>
    </w:p>
    <w:p w14:paraId="702F2965"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Full Production-Grade Python Script</w:t>
      </w:r>
    </w:p>
    <w:p w14:paraId="5C53FB9B" w14:textId="77777777" w:rsidR="008D54BE" w:rsidRPr="008D54BE" w:rsidRDefault="008D54BE" w:rsidP="008D54BE">
      <w:pPr>
        <w:spacing w:after="0" w:line="240" w:lineRule="auto"/>
        <w:rPr>
          <w:rFonts w:ascii="Arial" w:eastAsia="Times New Roman" w:hAnsi="Arial" w:cs="Arial"/>
          <w:sz w:val="30"/>
          <w:szCs w:val="30"/>
          <w:lang w:eastAsia="en-KE"/>
        </w:rPr>
      </w:pPr>
      <w:r w:rsidRPr="008D54BE">
        <w:rPr>
          <w:rFonts w:ascii="Arial" w:eastAsia="Times New Roman" w:hAnsi="Arial" w:cs="Arial"/>
          <w:sz w:val="30"/>
          <w:szCs w:val="30"/>
          <w:lang w:eastAsia="en-KE"/>
        </w:rPr>
        <w:lastRenderedPageBreak/>
        <w:t>python</w:t>
      </w:r>
    </w:p>
    <w:p w14:paraId="1CE8432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requests</w:t>
      </w:r>
    </w:p>
    <w:p w14:paraId="1564DA7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json</w:t>
      </w:r>
    </w:p>
    <w:p w14:paraId="591E53B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re</w:t>
      </w:r>
    </w:p>
    <w:p w14:paraId="7B7E3B5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from bs4 import </w:t>
      </w:r>
      <w:proofErr w:type="spellStart"/>
      <w:r w:rsidRPr="008D54BE">
        <w:rPr>
          <w:rFonts w:ascii="Courier New" w:eastAsia="Times New Roman" w:hAnsi="Courier New" w:cs="Courier New"/>
          <w:sz w:val="21"/>
          <w:szCs w:val="21"/>
          <w:lang w:eastAsia="en-KE"/>
        </w:rPr>
        <w:t>BeautifulSoup</w:t>
      </w:r>
      <w:proofErr w:type="spellEnd"/>
    </w:p>
    <w:p w14:paraId="34B76AB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pandas as pd</w:t>
      </w:r>
    </w:p>
    <w:p w14:paraId="7B86074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import </w:t>
      </w:r>
      <w:proofErr w:type="spellStart"/>
      <w:r w:rsidRPr="008D54BE">
        <w:rPr>
          <w:rFonts w:ascii="Courier New" w:eastAsia="Times New Roman" w:hAnsi="Courier New" w:cs="Courier New"/>
          <w:sz w:val="21"/>
          <w:szCs w:val="21"/>
          <w:lang w:eastAsia="en-KE"/>
        </w:rPr>
        <w:t>numpy</w:t>
      </w:r>
      <w:proofErr w:type="spellEnd"/>
      <w:r w:rsidRPr="008D54BE">
        <w:rPr>
          <w:rFonts w:ascii="Courier New" w:eastAsia="Times New Roman" w:hAnsi="Courier New" w:cs="Courier New"/>
          <w:sz w:val="21"/>
          <w:szCs w:val="21"/>
          <w:lang w:eastAsia="en-KE"/>
        </w:rPr>
        <w:t xml:space="preserve"> as np</w:t>
      </w:r>
    </w:p>
    <w:p w14:paraId="5FD156D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import time</w:t>
      </w:r>
    </w:p>
    <w:p w14:paraId="7CFCD38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A4D1F4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class </w:t>
      </w:r>
      <w:proofErr w:type="spellStart"/>
      <w:r w:rsidRPr="008D54BE">
        <w:rPr>
          <w:rFonts w:ascii="Courier New" w:eastAsia="Times New Roman" w:hAnsi="Courier New" w:cs="Courier New"/>
          <w:sz w:val="21"/>
          <w:szCs w:val="21"/>
          <w:lang w:eastAsia="en-KE"/>
        </w:rPr>
        <w:t>SECLegalProceedingsAuditor</w:t>
      </w:r>
      <w:proofErr w:type="spellEnd"/>
      <w:r w:rsidRPr="008D54BE">
        <w:rPr>
          <w:rFonts w:ascii="Courier New" w:eastAsia="Times New Roman" w:hAnsi="Courier New" w:cs="Courier New"/>
          <w:sz w:val="21"/>
          <w:szCs w:val="21"/>
          <w:lang w:eastAsia="en-KE"/>
        </w:rPr>
        <w:t>:</w:t>
      </w:r>
    </w:p>
    <w:p w14:paraId="4BB5598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__</w:t>
      </w:r>
      <w:proofErr w:type="spellStart"/>
      <w:r w:rsidRPr="008D54BE">
        <w:rPr>
          <w:rFonts w:ascii="Courier New" w:eastAsia="Times New Roman" w:hAnsi="Courier New" w:cs="Courier New"/>
          <w:sz w:val="21"/>
          <w:szCs w:val="21"/>
          <w:lang w:eastAsia="en-KE"/>
        </w:rPr>
        <w:t>init</w:t>
      </w:r>
      <w:proofErr w:type="spellEnd"/>
      <w:r w:rsidRPr="008D54BE">
        <w:rPr>
          <w:rFonts w:ascii="Courier New" w:eastAsia="Times New Roman" w:hAnsi="Courier New" w:cs="Courier New"/>
          <w:sz w:val="21"/>
          <w:szCs w:val="21"/>
          <w:lang w:eastAsia="en-KE"/>
        </w:rPr>
        <w:t>_</w:t>
      </w:r>
      <w:proofErr w:type="gramStart"/>
      <w:r w:rsidRPr="008D54BE">
        <w:rPr>
          <w:rFonts w:ascii="Courier New" w:eastAsia="Times New Roman" w:hAnsi="Courier New" w:cs="Courier New"/>
          <w:sz w:val="21"/>
          <w:szCs w:val="21"/>
          <w:lang w:eastAsia="en-KE"/>
        </w:rPr>
        <w:t>_(</w:t>
      </w:r>
      <w:proofErr w:type="gramEnd"/>
      <w:r w:rsidRPr="008D54BE">
        <w:rPr>
          <w:rFonts w:ascii="Courier New" w:eastAsia="Times New Roman" w:hAnsi="Courier New" w:cs="Courier New"/>
          <w:sz w:val="21"/>
          <w:szCs w:val="21"/>
          <w:lang w:eastAsia="en-KE"/>
        </w:rPr>
        <w:t xml:space="preserve">self, ticker, </w:t>
      </w:r>
      <w:proofErr w:type="spellStart"/>
      <w:r w:rsidRPr="008D54BE">
        <w:rPr>
          <w:rFonts w:ascii="Courier New" w:eastAsia="Times New Roman" w:hAnsi="Courier New" w:cs="Courier New"/>
          <w:sz w:val="21"/>
          <w:szCs w:val="21"/>
          <w:lang w:eastAsia="en-KE"/>
        </w:rPr>
        <w:t>email_header</w:t>
      </w:r>
      <w:proofErr w:type="spellEnd"/>
      <w:r w:rsidRPr="008D54BE">
        <w:rPr>
          <w:rFonts w:ascii="Courier New" w:eastAsia="Times New Roman" w:hAnsi="Courier New" w:cs="Courier New"/>
          <w:sz w:val="21"/>
          <w:szCs w:val="21"/>
          <w:lang w:eastAsia="en-KE"/>
        </w:rPr>
        <w:t>):</w:t>
      </w:r>
    </w:p>
    <w:p w14:paraId="07388A7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self.ticker</w:t>
      </w:r>
      <w:proofErr w:type="spellEnd"/>
      <w:proofErr w:type="gram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ticker.upper</w:t>
      </w:r>
      <w:proofErr w:type="spellEnd"/>
      <w:r w:rsidRPr="008D54BE">
        <w:rPr>
          <w:rFonts w:ascii="Courier New" w:eastAsia="Times New Roman" w:hAnsi="Courier New" w:cs="Courier New"/>
          <w:sz w:val="21"/>
          <w:szCs w:val="21"/>
          <w:lang w:eastAsia="en-KE"/>
        </w:rPr>
        <w:t>()</w:t>
      </w:r>
    </w:p>
    <w:p w14:paraId="1F253C8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self.headers</w:t>
      </w:r>
      <w:proofErr w:type="spellEnd"/>
      <w:proofErr w:type="gramEnd"/>
      <w:r w:rsidRPr="008D54BE">
        <w:rPr>
          <w:rFonts w:ascii="Courier New" w:eastAsia="Times New Roman" w:hAnsi="Courier New" w:cs="Courier New"/>
          <w:sz w:val="21"/>
          <w:szCs w:val="21"/>
          <w:lang w:eastAsia="en-KE"/>
        </w:rPr>
        <w:t xml:space="preserve"> = {"User-Agent": </w:t>
      </w:r>
      <w:proofErr w:type="spellStart"/>
      <w:r w:rsidRPr="008D54BE">
        <w:rPr>
          <w:rFonts w:ascii="Courier New" w:eastAsia="Times New Roman" w:hAnsi="Courier New" w:cs="Courier New"/>
          <w:sz w:val="21"/>
          <w:szCs w:val="21"/>
          <w:lang w:eastAsia="en-KE"/>
        </w:rPr>
        <w:t>email_header</w:t>
      </w:r>
      <w:proofErr w:type="spellEnd"/>
      <w:r w:rsidRPr="008D54BE">
        <w:rPr>
          <w:rFonts w:ascii="Courier New" w:eastAsia="Times New Roman" w:hAnsi="Courier New" w:cs="Courier New"/>
          <w:sz w:val="21"/>
          <w:szCs w:val="21"/>
          <w:lang w:eastAsia="en-KE"/>
        </w:rPr>
        <w:t>}</w:t>
      </w:r>
    </w:p>
    <w:p w14:paraId="728F77C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self.cik</w:t>
      </w:r>
      <w:proofErr w:type="spellEnd"/>
      <w:r w:rsidRPr="008D54BE">
        <w:rPr>
          <w:rFonts w:ascii="Courier New" w:eastAsia="Times New Roman" w:hAnsi="Courier New" w:cs="Courier New"/>
          <w:sz w:val="21"/>
          <w:szCs w:val="21"/>
          <w:lang w:eastAsia="en-KE"/>
        </w:rPr>
        <w:t xml:space="preserve"> = </w:t>
      </w:r>
      <w:proofErr w:type="gramStart"/>
      <w:r w:rsidRPr="008D54BE">
        <w:rPr>
          <w:rFonts w:ascii="Courier New" w:eastAsia="Times New Roman" w:hAnsi="Courier New" w:cs="Courier New"/>
          <w:sz w:val="21"/>
          <w:szCs w:val="21"/>
          <w:lang w:eastAsia="en-KE"/>
        </w:rPr>
        <w:t>self._</w:t>
      </w:r>
      <w:proofErr w:type="spellStart"/>
      <w:proofErr w:type="gramEnd"/>
      <w:r w:rsidRPr="008D54BE">
        <w:rPr>
          <w:rFonts w:ascii="Courier New" w:eastAsia="Times New Roman" w:hAnsi="Courier New" w:cs="Courier New"/>
          <w:sz w:val="21"/>
          <w:szCs w:val="21"/>
          <w:lang w:eastAsia="en-KE"/>
        </w:rPr>
        <w:t>get_cik_identifier</w:t>
      </w:r>
      <w:proofErr w:type="spellEnd"/>
      <w:r w:rsidRPr="008D54BE">
        <w:rPr>
          <w:rFonts w:ascii="Courier New" w:eastAsia="Times New Roman" w:hAnsi="Courier New" w:cs="Courier New"/>
          <w:sz w:val="21"/>
          <w:szCs w:val="21"/>
          <w:lang w:eastAsia="en-KE"/>
        </w:rPr>
        <w:t>()</w:t>
      </w:r>
    </w:p>
    <w:p w14:paraId="04F2253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Complex legal, regulatory, and antitrust auditing taxonomy matrix</w:t>
      </w:r>
    </w:p>
    <w:p w14:paraId="588AA3C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self.legal</w:t>
      </w:r>
      <w:proofErr w:type="gramEnd"/>
      <w:r w:rsidRPr="008D54BE">
        <w:rPr>
          <w:rFonts w:ascii="Courier New" w:eastAsia="Times New Roman" w:hAnsi="Courier New" w:cs="Courier New"/>
          <w:sz w:val="21"/>
          <w:szCs w:val="21"/>
          <w:lang w:eastAsia="en-KE"/>
        </w:rPr>
        <w:t>_taxonomy</w:t>
      </w:r>
      <w:proofErr w:type="spellEnd"/>
      <w:r w:rsidRPr="008D54BE">
        <w:rPr>
          <w:rFonts w:ascii="Courier New" w:eastAsia="Times New Roman" w:hAnsi="Courier New" w:cs="Courier New"/>
          <w:sz w:val="21"/>
          <w:szCs w:val="21"/>
          <w:lang w:eastAsia="en-KE"/>
        </w:rPr>
        <w:t xml:space="preserve"> = {</w:t>
      </w:r>
    </w:p>
    <w:p w14:paraId="59BA836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antitrust</w:t>
      </w:r>
      <w:proofErr w:type="gramEnd"/>
      <w:r w:rsidRPr="008D54BE">
        <w:rPr>
          <w:rFonts w:ascii="Courier New" w:eastAsia="Times New Roman" w:hAnsi="Courier New" w:cs="Courier New"/>
          <w:sz w:val="21"/>
          <w:szCs w:val="21"/>
          <w:lang w:eastAsia="en-KE"/>
        </w:rPr>
        <w:t>_monopoly</w:t>
      </w:r>
      <w:proofErr w:type="spellEnd"/>
      <w:r w:rsidRPr="008D54BE">
        <w:rPr>
          <w:rFonts w:ascii="Courier New" w:eastAsia="Times New Roman" w:hAnsi="Courier New" w:cs="Courier New"/>
          <w:sz w:val="21"/>
          <w:szCs w:val="21"/>
          <w:lang w:eastAsia="en-KE"/>
        </w:rPr>
        <w:t>": ["antitrust", "monopoly", "</w:t>
      </w:r>
      <w:proofErr w:type="spellStart"/>
      <w:r w:rsidRPr="008D54BE">
        <w:rPr>
          <w:rFonts w:ascii="Courier New" w:eastAsia="Times New Roman" w:hAnsi="Courier New" w:cs="Courier New"/>
          <w:sz w:val="21"/>
          <w:szCs w:val="21"/>
          <w:lang w:eastAsia="en-KE"/>
        </w:rPr>
        <w:t>sherman</w:t>
      </w:r>
      <w:proofErr w:type="spellEnd"/>
      <w:r w:rsidRPr="008D54BE">
        <w:rPr>
          <w:rFonts w:ascii="Courier New" w:eastAsia="Times New Roman" w:hAnsi="Courier New" w:cs="Courier New"/>
          <w:sz w:val="21"/>
          <w:szCs w:val="21"/>
          <w:lang w:eastAsia="en-KE"/>
        </w:rPr>
        <w:t xml:space="preserve"> act", "clayton act", "dominance", "market power"],</w:t>
      </w:r>
    </w:p>
    <w:p w14:paraId="634FEC6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regulatory</w:t>
      </w:r>
      <w:proofErr w:type="gramEnd"/>
      <w:r w:rsidRPr="008D54BE">
        <w:rPr>
          <w:rFonts w:ascii="Courier New" w:eastAsia="Times New Roman" w:hAnsi="Courier New" w:cs="Courier New"/>
          <w:sz w:val="21"/>
          <w:szCs w:val="21"/>
          <w:lang w:eastAsia="en-KE"/>
        </w:rPr>
        <w:t>_actions</w:t>
      </w:r>
      <w:proofErr w:type="spellEnd"/>
      <w:r w:rsidRPr="008D54BE">
        <w:rPr>
          <w:rFonts w:ascii="Courier New" w:eastAsia="Times New Roman" w:hAnsi="Courier New" w:cs="Courier New"/>
          <w:sz w:val="21"/>
          <w:szCs w:val="21"/>
          <w:lang w:eastAsia="en-KE"/>
        </w:rPr>
        <w:t>": ["investigation", "subpoena", "civil investigative demand", "</w:t>
      </w:r>
      <w:proofErr w:type="spellStart"/>
      <w:r w:rsidRPr="008D54BE">
        <w:rPr>
          <w:rFonts w:ascii="Courier New" w:eastAsia="Times New Roman" w:hAnsi="Courier New" w:cs="Courier New"/>
          <w:sz w:val="21"/>
          <w:szCs w:val="21"/>
          <w:lang w:eastAsia="en-KE"/>
        </w:rPr>
        <w:t>ftc</w:t>
      </w:r>
      <w:proofErr w:type="spellEnd"/>
      <w:r w:rsidRPr="008D54BE">
        <w:rPr>
          <w:rFonts w:ascii="Courier New" w:eastAsia="Times New Roman" w:hAnsi="Courier New" w:cs="Courier New"/>
          <w:sz w:val="21"/>
          <w:szCs w:val="21"/>
          <w:lang w:eastAsia="en-KE"/>
        </w:rPr>
        <w:t>", "</w:t>
      </w:r>
      <w:proofErr w:type="spellStart"/>
      <w:r w:rsidRPr="008D54BE">
        <w:rPr>
          <w:rFonts w:ascii="Courier New" w:eastAsia="Times New Roman" w:hAnsi="Courier New" w:cs="Courier New"/>
          <w:sz w:val="21"/>
          <w:szCs w:val="21"/>
          <w:lang w:eastAsia="en-KE"/>
        </w:rPr>
        <w:t>doj</w:t>
      </w:r>
      <w:proofErr w:type="spellEnd"/>
      <w:r w:rsidRPr="008D54BE">
        <w:rPr>
          <w:rFonts w:ascii="Courier New" w:eastAsia="Times New Roman" w:hAnsi="Courier New" w:cs="Courier New"/>
          <w:sz w:val="21"/>
          <w:szCs w:val="21"/>
          <w:lang w:eastAsia="en-KE"/>
        </w:rPr>
        <w:t>", "</w:t>
      </w:r>
      <w:proofErr w:type="spellStart"/>
      <w:r w:rsidRPr="008D54BE">
        <w:rPr>
          <w:rFonts w:ascii="Courier New" w:eastAsia="Times New Roman" w:hAnsi="Courier New" w:cs="Courier New"/>
          <w:sz w:val="21"/>
          <w:szCs w:val="21"/>
          <w:lang w:eastAsia="en-KE"/>
        </w:rPr>
        <w:t>european</w:t>
      </w:r>
      <w:proofErr w:type="spellEnd"/>
      <w:r w:rsidRPr="008D54BE">
        <w:rPr>
          <w:rFonts w:ascii="Courier New" w:eastAsia="Times New Roman" w:hAnsi="Courier New" w:cs="Courier New"/>
          <w:sz w:val="21"/>
          <w:szCs w:val="21"/>
          <w:lang w:eastAsia="en-KE"/>
        </w:rPr>
        <w:t xml:space="preserve"> commission"],</w:t>
      </w:r>
    </w:p>
    <w:p w14:paraId="0C2CC0B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active</w:t>
      </w:r>
      <w:proofErr w:type="gramEnd"/>
      <w:r w:rsidRPr="008D54BE">
        <w:rPr>
          <w:rFonts w:ascii="Courier New" w:eastAsia="Times New Roman" w:hAnsi="Courier New" w:cs="Courier New"/>
          <w:sz w:val="21"/>
          <w:szCs w:val="21"/>
          <w:lang w:eastAsia="en-KE"/>
        </w:rPr>
        <w:t>_litigation</w:t>
      </w:r>
      <w:proofErr w:type="spellEnd"/>
      <w:r w:rsidRPr="008D54BE">
        <w:rPr>
          <w:rFonts w:ascii="Courier New" w:eastAsia="Times New Roman" w:hAnsi="Courier New" w:cs="Courier New"/>
          <w:sz w:val="21"/>
          <w:szCs w:val="21"/>
          <w:lang w:eastAsia="en-KE"/>
        </w:rPr>
        <w:t>": ["lawsuit", "class action", "litigation", "plaintiff", "defendant", "complaint", "allegation"],</w:t>
      </w:r>
    </w:p>
    <w:p w14:paraId="2BE95CF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financial</w:t>
      </w:r>
      <w:proofErr w:type="gramEnd"/>
      <w:r w:rsidRPr="008D54BE">
        <w:rPr>
          <w:rFonts w:ascii="Courier New" w:eastAsia="Times New Roman" w:hAnsi="Courier New" w:cs="Courier New"/>
          <w:sz w:val="21"/>
          <w:szCs w:val="21"/>
          <w:lang w:eastAsia="en-KE"/>
        </w:rPr>
        <w:t>_remedies</w:t>
      </w:r>
      <w:proofErr w:type="spellEnd"/>
      <w:r w:rsidRPr="008D54BE">
        <w:rPr>
          <w:rFonts w:ascii="Courier New" w:eastAsia="Times New Roman" w:hAnsi="Courier New" w:cs="Courier New"/>
          <w:sz w:val="21"/>
          <w:szCs w:val="21"/>
          <w:lang w:eastAsia="en-KE"/>
        </w:rPr>
        <w:t>": ["fine", "penalty", "disgorgement", "damages", "settlement amount", "injunction", "remedy"]</w:t>
      </w:r>
    </w:p>
    <w:p w14:paraId="32A0EDB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2CD3C5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69160F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w:t>
      </w:r>
      <w:proofErr w:type="spellStart"/>
      <w:r w:rsidRPr="008D54BE">
        <w:rPr>
          <w:rFonts w:ascii="Courier New" w:eastAsia="Times New Roman" w:hAnsi="Courier New" w:cs="Courier New"/>
          <w:sz w:val="21"/>
          <w:szCs w:val="21"/>
          <w:lang w:eastAsia="en-KE"/>
        </w:rPr>
        <w:t>get_cik_identifier</w:t>
      </w:r>
      <w:proofErr w:type="spellEnd"/>
      <w:r w:rsidRPr="008D54BE">
        <w:rPr>
          <w:rFonts w:ascii="Courier New" w:eastAsia="Times New Roman" w:hAnsi="Courier New" w:cs="Courier New"/>
          <w:sz w:val="21"/>
          <w:szCs w:val="21"/>
          <w:lang w:eastAsia="en-KE"/>
        </w:rPr>
        <w:t>(self):</w:t>
      </w:r>
    </w:p>
    <w:p w14:paraId="424127B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xml:space="preserve"> = "https://sec.gov"</w:t>
      </w:r>
    </w:p>
    <w:p w14:paraId="589D5E7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res = </w:t>
      </w:r>
      <w:proofErr w:type="spellStart"/>
      <w:proofErr w:type="gramStart"/>
      <w:r w:rsidRPr="008D54BE">
        <w:rPr>
          <w:rFonts w:ascii="Courier New" w:eastAsia="Times New Roman" w:hAnsi="Courier New" w:cs="Courier New"/>
          <w:sz w:val="21"/>
          <w:szCs w:val="21"/>
          <w:lang w:eastAsia="en-KE"/>
        </w:rPr>
        <w:t>requests.get</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headers=</w:t>
      </w:r>
      <w:proofErr w:type="spellStart"/>
      <w:r w:rsidRPr="008D54BE">
        <w:rPr>
          <w:rFonts w:ascii="Courier New" w:eastAsia="Times New Roman" w:hAnsi="Courier New" w:cs="Courier New"/>
          <w:sz w:val="21"/>
          <w:szCs w:val="21"/>
          <w:lang w:eastAsia="en-KE"/>
        </w:rPr>
        <w:t>self.headers</w:t>
      </w:r>
      <w:proofErr w:type="spellEnd"/>
      <w:r w:rsidRPr="008D54BE">
        <w:rPr>
          <w:rFonts w:ascii="Courier New" w:eastAsia="Times New Roman" w:hAnsi="Courier New" w:cs="Courier New"/>
          <w:sz w:val="21"/>
          <w:szCs w:val="21"/>
          <w:lang w:eastAsia="en-KE"/>
        </w:rPr>
        <w:t>)</w:t>
      </w:r>
    </w:p>
    <w:p w14:paraId="283CC90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proofErr w:type="gramStart"/>
      <w:r w:rsidRPr="008D54BE">
        <w:rPr>
          <w:rFonts w:ascii="Courier New" w:eastAsia="Times New Roman" w:hAnsi="Courier New" w:cs="Courier New"/>
          <w:sz w:val="21"/>
          <w:szCs w:val="21"/>
          <w:lang w:eastAsia="en-KE"/>
        </w:rPr>
        <w:t>res.status</w:t>
      </w:r>
      <w:proofErr w:type="gramEnd"/>
      <w:r w:rsidRPr="008D54BE">
        <w:rPr>
          <w:rFonts w:ascii="Courier New" w:eastAsia="Times New Roman" w:hAnsi="Courier New" w:cs="Courier New"/>
          <w:sz w:val="21"/>
          <w:szCs w:val="21"/>
          <w:lang w:eastAsia="en-KE"/>
        </w:rPr>
        <w:t>_code</w:t>
      </w:r>
      <w:proofErr w:type="spellEnd"/>
      <w:r w:rsidRPr="008D54BE">
        <w:rPr>
          <w:rFonts w:ascii="Courier New" w:eastAsia="Times New Roman" w:hAnsi="Courier New" w:cs="Courier New"/>
          <w:sz w:val="21"/>
          <w:szCs w:val="21"/>
          <w:lang w:eastAsia="en-KE"/>
        </w:rPr>
        <w:t xml:space="preserve"> != 200:</w:t>
      </w:r>
    </w:p>
    <w:p w14:paraId="3EF9D3C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gramEnd"/>
      <w:r w:rsidRPr="008D54BE">
        <w:rPr>
          <w:rFonts w:ascii="Courier New" w:eastAsia="Times New Roman" w:hAnsi="Courier New" w:cs="Courier New"/>
          <w:sz w:val="21"/>
          <w:szCs w:val="21"/>
          <w:lang w:eastAsia="en-KE"/>
        </w:rPr>
        <w:t>"SEC Ticker database connection rejected. Verify headers.")</w:t>
      </w:r>
    </w:p>
    <w:p w14:paraId="113F8F1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key, </w:t>
      </w:r>
      <w:proofErr w:type="spellStart"/>
      <w:r w:rsidRPr="008D54BE">
        <w:rPr>
          <w:rFonts w:ascii="Courier New" w:eastAsia="Times New Roman" w:hAnsi="Courier New" w:cs="Courier New"/>
          <w:sz w:val="21"/>
          <w:szCs w:val="21"/>
          <w:lang w:eastAsia="en-KE"/>
        </w:rPr>
        <w:t>val</w:t>
      </w:r>
      <w:proofErr w:type="spellEnd"/>
      <w:r w:rsidRPr="008D54BE">
        <w:rPr>
          <w:rFonts w:ascii="Courier New" w:eastAsia="Times New Roman" w:hAnsi="Courier New" w:cs="Courier New"/>
          <w:sz w:val="21"/>
          <w:szCs w:val="21"/>
          <w:lang w:eastAsia="en-KE"/>
        </w:rPr>
        <w:t xml:space="preserve"> in </w:t>
      </w:r>
      <w:proofErr w:type="spellStart"/>
      <w:proofErr w:type="gramStart"/>
      <w:r w:rsidRPr="008D54BE">
        <w:rPr>
          <w:rFonts w:ascii="Courier New" w:eastAsia="Times New Roman" w:hAnsi="Courier New" w:cs="Courier New"/>
          <w:sz w:val="21"/>
          <w:szCs w:val="21"/>
          <w:lang w:eastAsia="en-KE"/>
        </w:rPr>
        <w:t>res.json</w:t>
      </w:r>
      <w:proofErr w:type="spellEnd"/>
      <w:proofErr w:type="gramEnd"/>
      <w:r w:rsidRPr="008D54BE">
        <w:rPr>
          <w:rFonts w:ascii="Courier New" w:eastAsia="Times New Roman" w:hAnsi="Courier New" w:cs="Courier New"/>
          <w:sz w:val="21"/>
          <w:szCs w:val="21"/>
          <w:lang w:eastAsia="en-KE"/>
        </w:rPr>
        <w:t>().items():</w:t>
      </w:r>
    </w:p>
    <w:p w14:paraId="4E61CFA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val</w:t>
      </w:r>
      <w:proofErr w:type="spellEnd"/>
      <w:r w:rsidRPr="008D54BE">
        <w:rPr>
          <w:rFonts w:ascii="Courier New" w:eastAsia="Times New Roman" w:hAnsi="Courier New" w:cs="Courier New"/>
          <w:sz w:val="21"/>
          <w:szCs w:val="21"/>
          <w:lang w:eastAsia="en-KE"/>
        </w:rPr>
        <w:t xml:space="preserve">['ticker'] == </w:t>
      </w:r>
      <w:proofErr w:type="spellStart"/>
      <w:proofErr w:type="gramStart"/>
      <w:r w:rsidRPr="008D54BE">
        <w:rPr>
          <w:rFonts w:ascii="Courier New" w:eastAsia="Times New Roman" w:hAnsi="Courier New" w:cs="Courier New"/>
          <w:sz w:val="21"/>
          <w:szCs w:val="21"/>
          <w:lang w:eastAsia="en-KE"/>
        </w:rPr>
        <w:t>self.ticker</w:t>
      </w:r>
      <w:proofErr w:type="spellEnd"/>
      <w:proofErr w:type="gramEnd"/>
      <w:r w:rsidRPr="008D54BE">
        <w:rPr>
          <w:rFonts w:ascii="Courier New" w:eastAsia="Times New Roman" w:hAnsi="Courier New" w:cs="Courier New"/>
          <w:sz w:val="21"/>
          <w:szCs w:val="21"/>
          <w:lang w:eastAsia="en-KE"/>
        </w:rPr>
        <w:t>:</w:t>
      </w:r>
    </w:p>
    <w:p w14:paraId="1968398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str(</w:t>
      </w:r>
      <w:proofErr w:type="spellStart"/>
      <w:r w:rsidRPr="008D54BE">
        <w:rPr>
          <w:rFonts w:ascii="Courier New" w:eastAsia="Times New Roman" w:hAnsi="Courier New" w:cs="Courier New"/>
          <w:sz w:val="21"/>
          <w:szCs w:val="21"/>
          <w:lang w:eastAsia="en-KE"/>
        </w:rPr>
        <w:t>val</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cik_str</w:t>
      </w:r>
      <w:proofErr w:type="spellEnd"/>
      <w:r w:rsidRPr="008D54BE">
        <w:rPr>
          <w:rFonts w:ascii="Courier New" w:eastAsia="Times New Roman" w:hAnsi="Courier New" w:cs="Courier New"/>
          <w:sz w:val="21"/>
          <w:szCs w:val="21"/>
          <w:lang w:eastAsia="en-KE"/>
        </w:rPr>
        <w:t>']</w:t>
      </w:r>
      <w:proofErr w:type="gramStart"/>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zfill</w:t>
      </w:r>
      <w:proofErr w:type="spellEnd"/>
      <w:proofErr w:type="gramEnd"/>
      <w:r w:rsidRPr="008D54BE">
        <w:rPr>
          <w:rFonts w:ascii="Courier New" w:eastAsia="Times New Roman" w:hAnsi="Courier New" w:cs="Courier New"/>
          <w:sz w:val="21"/>
          <w:szCs w:val="21"/>
          <w:lang w:eastAsia="en-KE"/>
        </w:rPr>
        <w:t>(10)</w:t>
      </w:r>
    </w:p>
    <w:p w14:paraId="4E72925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spellStart"/>
      <w:proofErr w:type="gramEnd"/>
      <w:r w:rsidRPr="008D54BE">
        <w:rPr>
          <w:rFonts w:ascii="Courier New" w:eastAsia="Times New Roman" w:hAnsi="Courier New" w:cs="Courier New"/>
          <w:sz w:val="21"/>
          <w:szCs w:val="21"/>
          <w:lang w:eastAsia="en-KE"/>
        </w:rPr>
        <w:t>f"Ticker</w:t>
      </w:r>
      <w:proofErr w:type="spellEnd"/>
      <w:r w:rsidRPr="008D54BE">
        <w:rPr>
          <w:rFonts w:ascii="Courier New" w:eastAsia="Times New Roman" w:hAnsi="Courier New" w:cs="Courier New"/>
          <w:sz w:val="21"/>
          <w:szCs w:val="21"/>
          <w:lang w:eastAsia="en-KE"/>
        </w:rPr>
        <w:t xml:space="preserve"> Asset {</w:t>
      </w:r>
      <w:proofErr w:type="spellStart"/>
      <w:r w:rsidRPr="008D54BE">
        <w:rPr>
          <w:rFonts w:ascii="Courier New" w:eastAsia="Times New Roman" w:hAnsi="Courier New" w:cs="Courier New"/>
          <w:sz w:val="21"/>
          <w:szCs w:val="21"/>
          <w:lang w:eastAsia="en-KE"/>
        </w:rPr>
        <w:t>self.ticker</w:t>
      </w:r>
      <w:proofErr w:type="spellEnd"/>
      <w:r w:rsidRPr="008D54BE">
        <w:rPr>
          <w:rFonts w:ascii="Courier New" w:eastAsia="Times New Roman" w:hAnsi="Courier New" w:cs="Courier New"/>
          <w:sz w:val="21"/>
          <w:szCs w:val="21"/>
          <w:lang w:eastAsia="en-KE"/>
        </w:rPr>
        <w:t>} not found in EDGAR registry.")</w:t>
      </w:r>
    </w:p>
    <w:p w14:paraId="1C648E8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8BC03F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_get_historical_10k_manifest(self):</w:t>
      </w:r>
    </w:p>
    <w:p w14:paraId="3FF011E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7EBFDE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Retrieves the historical filing </w:t>
      </w:r>
      <w:proofErr w:type="spellStart"/>
      <w:r w:rsidRPr="008D54BE">
        <w:rPr>
          <w:rFonts w:ascii="Courier New" w:eastAsia="Times New Roman" w:hAnsi="Courier New" w:cs="Courier New"/>
          <w:sz w:val="21"/>
          <w:szCs w:val="21"/>
          <w:lang w:eastAsia="en-KE"/>
        </w:rPr>
        <w:t>catalog</w:t>
      </w:r>
      <w:proofErr w:type="spellEnd"/>
      <w:r w:rsidRPr="008D54BE">
        <w:rPr>
          <w:rFonts w:ascii="Courier New" w:eastAsia="Times New Roman" w:hAnsi="Courier New" w:cs="Courier New"/>
          <w:sz w:val="21"/>
          <w:szCs w:val="21"/>
          <w:lang w:eastAsia="en-KE"/>
        </w:rPr>
        <w:t xml:space="preserve"> and filters for the last 5 audited annual entries.</w:t>
      </w:r>
    </w:p>
    <w:p w14:paraId="33791E4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88A5D1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f"https</w:t>
      </w:r>
      <w:proofErr w:type="spellEnd"/>
      <w:r w:rsidRPr="008D54BE">
        <w:rPr>
          <w:rFonts w:ascii="Courier New" w:eastAsia="Times New Roman" w:hAnsi="Courier New" w:cs="Courier New"/>
          <w:sz w:val="21"/>
          <w:szCs w:val="21"/>
          <w:lang w:eastAsia="en-KE"/>
        </w:rPr>
        <w:t>://sec.gov{</w:t>
      </w:r>
      <w:proofErr w:type="spellStart"/>
      <w:r w:rsidRPr="008D54BE">
        <w:rPr>
          <w:rFonts w:ascii="Courier New" w:eastAsia="Times New Roman" w:hAnsi="Courier New" w:cs="Courier New"/>
          <w:sz w:val="21"/>
          <w:szCs w:val="21"/>
          <w:lang w:eastAsia="en-KE"/>
        </w:rPr>
        <w:t>self.cik</w:t>
      </w:r>
      <w:proofErr w:type="spellEnd"/>
      <w:proofErr w:type="gramStart"/>
      <w:r w:rsidRPr="008D54BE">
        <w:rPr>
          <w:rFonts w:ascii="Courier New" w:eastAsia="Times New Roman" w:hAnsi="Courier New" w:cs="Courier New"/>
          <w:sz w:val="21"/>
          <w:szCs w:val="21"/>
          <w:lang w:eastAsia="en-KE"/>
        </w:rPr>
        <w:t>}.json</w:t>
      </w:r>
      <w:proofErr w:type="gramEnd"/>
      <w:r w:rsidRPr="008D54BE">
        <w:rPr>
          <w:rFonts w:ascii="Courier New" w:eastAsia="Times New Roman" w:hAnsi="Courier New" w:cs="Courier New"/>
          <w:sz w:val="21"/>
          <w:szCs w:val="21"/>
          <w:lang w:eastAsia="en-KE"/>
        </w:rPr>
        <w:t>"</w:t>
      </w:r>
    </w:p>
    <w:p w14:paraId="7F21D4A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res = </w:t>
      </w:r>
      <w:proofErr w:type="spellStart"/>
      <w:proofErr w:type="gramStart"/>
      <w:r w:rsidRPr="008D54BE">
        <w:rPr>
          <w:rFonts w:ascii="Courier New" w:eastAsia="Times New Roman" w:hAnsi="Courier New" w:cs="Courier New"/>
          <w:sz w:val="21"/>
          <w:szCs w:val="21"/>
          <w:lang w:eastAsia="en-KE"/>
        </w:rPr>
        <w:t>requests.get</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headers=</w:t>
      </w:r>
      <w:proofErr w:type="spellStart"/>
      <w:r w:rsidRPr="008D54BE">
        <w:rPr>
          <w:rFonts w:ascii="Courier New" w:eastAsia="Times New Roman" w:hAnsi="Courier New" w:cs="Courier New"/>
          <w:sz w:val="21"/>
          <w:szCs w:val="21"/>
          <w:lang w:eastAsia="en-KE"/>
        </w:rPr>
        <w:t>self.headers</w:t>
      </w:r>
      <w:proofErr w:type="spellEnd"/>
      <w:r w:rsidRPr="008D54BE">
        <w:rPr>
          <w:rFonts w:ascii="Courier New" w:eastAsia="Times New Roman" w:hAnsi="Courier New" w:cs="Courier New"/>
          <w:sz w:val="21"/>
          <w:szCs w:val="21"/>
          <w:lang w:eastAsia="en-KE"/>
        </w:rPr>
        <w:t>)</w:t>
      </w:r>
    </w:p>
    <w:p w14:paraId="4FE9002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proofErr w:type="gramStart"/>
      <w:r w:rsidRPr="008D54BE">
        <w:rPr>
          <w:rFonts w:ascii="Courier New" w:eastAsia="Times New Roman" w:hAnsi="Courier New" w:cs="Courier New"/>
          <w:sz w:val="21"/>
          <w:szCs w:val="21"/>
          <w:lang w:eastAsia="en-KE"/>
        </w:rPr>
        <w:t>res.status</w:t>
      </w:r>
      <w:proofErr w:type="gramEnd"/>
      <w:r w:rsidRPr="008D54BE">
        <w:rPr>
          <w:rFonts w:ascii="Courier New" w:eastAsia="Times New Roman" w:hAnsi="Courier New" w:cs="Courier New"/>
          <w:sz w:val="21"/>
          <w:szCs w:val="21"/>
          <w:lang w:eastAsia="en-KE"/>
        </w:rPr>
        <w:t>_code</w:t>
      </w:r>
      <w:proofErr w:type="spellEnd"/>
      <w:r w:rsidRPr="008D54BE">
        <w:rPr>
          <w:rFonts w:ascii="Courier New" w:eastAsia="Times New Roman" w:hAnsi="Courier New" w:cs="Courier New"/>
          <w:sz w:val="21"/>
          <w:szCs w:val="21"/>
          <w:lang w:eastAsia="en-KE"/>
        </w:rPr>
        <w:t xml:space="preserve"> != 200:</w:t>
      </w:r>
    </w:p>
    <w:p w14:paraId="38B8F75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raise </w:t>
      </w:r>
      <w:proofErr w:type="gramStart"/>
      <w:r w:rsidRPr="008D54BE">
        <w:rPr>
          <w:rFonts w:ascii="Courier New" w:eastAsia="Times New Roman" w:hAnsi="Courier New" w:cs="Courier New"/>
          <w:sz w:val="21"/>
          <w:szCs w:val="21"/>
          <w:lang w:eastAsia="en-KE"/>
        </w:rPr>
        <w:t>Exception(</w:t>
      </w:r>
      <w:proofErr w:type="gramEnd"/>
      <w:r w:rsidRPr="008D54BE">
        <w:rPr>
          <w:rFonts w:ascii="Courier New" w:eastAsia="Times New Roman" w:hAnsi="Courier New" w:cs="Courier New"/>
          <w:sz w:val="21"/>
          <w:szCs w:val="21"/>
          <w:lang w:eastAsia="en-KE"/>
        </w:rPr>
        <w:t>"Filing history extraction loop failed.")</w:t>
      </w:r>
    </w:p>
    <w:p w14:paraId="2AF5D6D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440CBB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filings = </w:t>
      </w:r>
      <w:proofErr w:type="spellStart"/>
      <w:proofErr w:type="gramStart"/>
      <w:r w:rsidRPr="008D54BE">
        <w:rPr>
          <w:rFonts w:ascii="Courier New" w:eastAsia="Times New Roman" w:hAnsi="Courier New" w:cs="Courier New"/>
          <w:sz w:val="21"/>
          <w:szCs w:val="21"/>
          <w:lang w:eastAsia="en-KE"/>
        </w:rPr>
        <w:t>res.json</w:t>
      </w:r>
      <w:proofErr w:type="spellEnd"/>
      <w:proofErr w:type="gramEnd"/>
      <w:r w:rsidRPr="008D54BE">
        <w:rPr>
          <w:rFonts w:ascii="Courier New" w:eastAsia="Times New Roman" w:hAnsi="Courier New" w:cs="Courier New"/>
          <w:sz w:val="21"/>
          <w:szCs w:val="21"/>
          <w:lang w:eastAsia="en-KE"/>
        </w:rPr>
        <w:t>()['filings']['recent']</w:t>
      </w:r>
    </w:p>
    <w:p w14:paraId="34D3960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manifest = []</w:t>
      </w:r>
    </w:p>
    <w:p w14:paraId="34304C8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BF4049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w:t>
      </w:r>
      <w:proofErr w:type="spellStart"/>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 form in enumerate(filings['form']):</w:t>
      </w:r>
    </w:p>
    <w:p w14:paraId="1B62291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form == '10-K' or form == '10-K/A':</w:t>
      </w:r>
    </w:p>
    <w:p w14:paraId="1FCF55B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manifest.append</w:t>
      </w:r>
      <w:proofErr w:type="spellEnd"/>
      <w:proofErr w:type="gramEnd"/>
      <w:r w:rsidRPr="008D54BE">
        <w:rPr>
          <w:rFonts w:ascii="Courier New" w:eastAsia="Times New Roman" w:hAnsi="Courier New" w:cs="Courier New"/>
          <w:sz w:val="21"/>
          <w:szCs w:val="21"/>
          <w:lang w:eastAsia="en-KE"/>
        </w:rPr>
        <w:t>({</w:t>
      </w:r>
    </w:p>
    <w:p w14:paraId="7016FDD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filings['</w:t>
      </w:r>
      <w:proofErr w:type="spellStart"/>
      <w:r w:rsidRPr="008D54BE">
        <w:rPr>
          <w:rFonts w:ascii="Courier New" w:eastAsia="Times New Roman" w:hAnsi="Courier New" w:cs="Courier New"/>
          <w:sz w:val="21"/>
          <w:szCs w:val="21"/>
          <w:lang w:eastAsia="en-KE"/>
        </w:rPr>
        <w:t>fiscalYearEnd</w:t>
      </w:r>
      <w:proofErr w:type="spellEnd"/>
      <w:proofErr w:type="gramStart"/>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w:t>
      </w:r>
    </w:p>
    <w:p w14:paraId="3D1587E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acc_num</w:t>
      </w:r>
      <w:proofErr w:type="spellEnd"/>
      <w:r w:rsidRPr="008D54BE">
        <w:rPr>
          <w:rFonts w:ascii="Courier New" w:eastAsia="Times New Roman" w:hAnsi="Courier New" w:cs="Courier New"/>
          <w:sz w:val="21"/>
          <w:szCs w:val="21"/>
          <w:lang w:eastAsia="en-KE"/>
        </w:rPr>
        <w:t>": filings['</w:t>
      </w:r>
      <w:proofErr w:type="spellStart"/>
      <w:r w:rsidRPr="008D54BE">
        <w:rPr>
          <w:rFonts w:ascii="Courier New" w:eastAsia="Times New Roman" w:hAnsi="Courier New" w:cs="Courier New"/>
          <w:sz w:val="21"/>
          <w:szCs w:val="21"/>
          <w:lang w:eastAsia="en-KE"/>
        </w:rPr>
        <w:t>accessionNumber</w:t>
      </w:r>
      <w:proofErr w:type="spellEnd"/>
      <w:proofErr w:type="gramStart"/>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].replace('-', ''),</w:t>
      </w:r>
    </w:p>
    <w:p w14:paraId="7E0AD45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lastRenderedPageBreak/>
        <w:t xml:space="preserve">                    "</w:t>
      </w:r>
      <w:proofErr w:type="spellStart"/>
      <w:r w:rsidRPr="008D54BE">
        <w:rPr>
          <w:rFonts w:ascii="Courier New" w:eastAsia="Times New Roman" w:hAnsi="Courier New" w:cs="Courier New"/>
          <w:sz w:val="21"/>
          <w:szCs w:val="21"/>
          <w:lang w:eastAsia="en-KE"/>
        </w:rPr>
        <w:t>doc_name</w:t>
      </w:r>
      <w:proofErr w:type="spellEnd"/>
      <w:r w:rsidRPr="008D54BE">
        <w:rPr>
          <w:rFonts w:ascii="Courier New" w:eastAsia="Times New Roman" w:hAnsi="Courier New" w:cs="Courier New"/>
          <w:sz w:val="21"/>
          <w:szCs w:val="21"/>
          <w:lang w:eastAsia="en-KE"/>
        </w:rPr>
        <w:t>": filings['</w:t>
      </w:r>
      <w:proofErr w:type="spellStart"/>
      <w:r w:rsidRPr="008D54BE">
        <w:rPr>
          <w:rFonts w:ascii="Courier New" w:eastAsia="Times New Roman" w:hAnsi="Courier New" w:cs="Courier New"/>
          <w:sz w:val="21"/>
          <w:szCs w:val="21"/>
          <w:lang w:eastAsia="en-KE"/>
        </w:rPr>
        <w:t>primaryDocument</w:t>
      </w:r>
      <w:proofErr w:type="spellEnd"/>
      <w:proofErr w:type="gramStart"/>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w:t>
      </w:r>
    </w:p>
    <w:p w14:paraId="00804B3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file_date</w:t>
      </w:r>
      <w:proofErr w:type="spellEnd"/>
      <w:r w:rsidRPr="008D54BE">
        <w:rPr>
          <w:rFonts w:ascii="Courier New" w:eastAsia="Times New Roman" w:hAnsi="Courier New" w:cs="Courier New"/>
          <w:sz w:val="21"/>
          <w:szCs w:val="21"/>
          <w:lang w:eastAsia="en-KE"/>
        </w:rPr>
        <w:t>": filings['</w:t>
      </w:r>
      <w:proofErr w:type="spellStart"/>
      <w:r w:rsidRPr="008D54BE">
        <w:rPr>
          <w:rFonts w:ascii="Courier New" w:eastAsia="Times New Roman" w:hAnsi="Courier New" w:cs="Courier New"/>
          <w:sz w:val="21"/>
          <w:szCs w:val="21"/>
          <w:lang w:eastAsia="en-KE"/>
        </w:rPr>
        <w:t>filingDate</w:t>
      </w:r>
      <w:proofErr w:type="spellEnd"/>
      <w:proofErr w:type="gramStart"/>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w:t>
      </w:r>
    </w:p>
    <w:p w14:paraId="54D27FE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2A80C11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Sort chronologically by fiscal year and take the last 5 years</w:t>
      </w:r>
    </w:p>
    <w:p w14:paraId="287C794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manifest_df</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pd.DataFrame</w:t>
      </w:r>
      <w:proofErr w:type="spellEnd"/>
      <w:proofErr w:type="gramEnd"/>
      <w:r w:rsidRPr="008D54BE">
        <w:rPr>
          <w:rFonts w:ascii="Courier New" w:eastAsia="Times New Roman" w:hAnsi="Courier New" w:cs="Courier New"/>
          <w:sz w:val="21"/>
          <w:szCs w:val="21"/>
          <w:lang w:eastAsia="en-KE"/>
        </w:rPr>
        <w:t>(manifest).</w:t>
      </w:r>
      <w:proofErr w:type="spellStart"/>
      <w:r w:rsidRPr="008D54BE">
        <w:rPr>
          <w:rFonts w:ascii="Courier New" w:eastAsia="Times New Roman" w:hAnsi="Courier New" w:cs="Courier New"/>
          <w:sz w:val="21"/>
          <w:szCs w:val="21"/>
          <w:lang w:eastAsia="en-KE"/>
        </w:rPr>
        <w:t>drop_duplicates</w:t>
      </w:r>
      <w:proofErr w:type="spellEnd"/>
      <w:r w:rsidRPr="008D54BE">
        <w:rPr>
          <w:rFonts w:ascii="Courier New" w:eastAsia="Times New Roman" w:hAnsi="Courier New" w:cs="Courier New"/>
          <w:sz w:val="21"/>
          <w:szCs w:val="21"/>
          <w:lang w:eastAsia="en-KE"/>
        </w:rPr>
        <w:t>(subset=['</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keep='first')</w:t>
      </w:r>
    </w:p>
    <w:p w14:paraId="4A46790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r w:rsidRPr="008D54BE">
        <w:rPr>
          <w:rFonts w:ascii="Courier New" w:eastAsia="Times New Roman" w:hAnsi="Courier New" w:cs="Courier New"/>
          <w:sz w:val="21"/>
          <w:szCs w:val="21"/>
          <w:lang w:eastAsia="en-KE"/>
        </w:rPr>
        <w:t>manifest_</w:t>
      </w:r>
      <w:proofErr w:type="gramStart"/>
      <w:r w:rsidRPr="008D54BE">
        <w:rPr>
          <w:rFonts w:ascii="Courier New" w:eastAsia="Times New Roman" w:hAnsi="Courier New" w:cs="Courier New"/>
          <w:sz w:val="21"/>
          <w:szCs w:val="21"/>
          <w:lang w:eastAsia="en-KE"/>
        </w:rPr>
        <w:t>df.sort</w:t>
      </w:r>
      <w:proofErr w:type="gramEnd"/>
      <w:r w:rsidRPr="008D54BE">
        <w:rPr>
          <w:rFonts w:ascii="Courier New" w:eastAsia="Times New Roman" w:hAnsi="Courier New" w:cs="Courier New"/>
          <w:sz w:val="21"/>
          <w:szCs w:val="21"/>
          <w:lang w:eastAsia="en-KE"/>
        </w:rPr>
        <w:t>_values</w:t>
      </w:r>
      <w:proofErr w:type="spellEnd"/>
      <w:r w:rsidRPr="008D54BE">
        <w:rPr>
          <w:rFonts w:ascii="Courier New" w:eastAsia="Times New Roman" w:hAnsi="Courier New" w:cs="Courier New"/>
          <w:sz w:val="21"/>
          <w:szCs w:val="21"/>
          <w:lang w:eastAsia="en-KE"/>
        </w:rPr>
        <w:t>(by='</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ascending=False).head(5).</w:t>
      </w:r>
      <w:proofErr w:type="spellStart"/>
      <w:r w:rsidRPr="008D54BE">
        <w:rPr>
          <w:rFonts w:ascii="Courier New" w:eastAsia="Times New Roman" w:hAnsi="Courier New" w:cs="Courier New"/>
          <w:sz w:val="21"/>
          <w:szCs w:val="21"/>
          <w:lang w:eastAsia="en-KE"/>
        </w:rPr>
        <w:t>to_dict</w:t>
      </w:r>
      <w:proofErr w:type="spellEnd"/>
      <w:r w:rsidRPr="008D54BE">
        <w:rPr>
          <w:rFonts w:ascii="Courier New" w:eastAsia="Times New Roman" w:hAnsi="Courier New" w:cs="Courier New"/>
          <w:sz w:val="21"/>
          <w:szCs w:val="21"/>
          <w:lang w:eastAsia="en-KE"/>
        </w:rPr>
        <w:t>(orient='records')</w:t>
      </w:r>
    </w:p>
    <w:p w14:paraId="0C9DFDA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417B52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_extract_item_3_</w:t>
      </w:r>
      <w:proofErr w:type="gramStart"/>
      <w:r w:rsidRPr="008D54BE">
        <w:rPr>
          <w:rFonts w:ascii="Courier New" w:eastAsia="Times New Roman" w:hAnsi="Courier New" w:cs="Courier New"/>
          <w:sz w:val="21"/>
          <w:szCs w:val="21"/>
          <w:lang w:eastAsia="en-KE"/>
        </w:rPr>
        <w:t>segment(</w:t>
      </w:r>
      <w:proofErr w:type="gramEnd"/>
      <w:r w:rsidRPr="008D54BE">
        <w:rPr>
          <w:rFonts w:ascii="Courier New" w:eastAsia="Times New Roman" w:hAnsi="Courier New" w:cs="Courier New"/>
          <w:sz w:val="21"/>
          <w:szCs w:val="21"/>
          <w:lang w:eastAsia="en-KE"/>
        </w:rPr>
        <w:t xml:space="preserve">self, </w:t>
      </w:r>
      <w:proofErr w:type="spellStart"/>
      <w:r w:rsidRPr="008D54BE">
        <w:rPr>
          <w:rFonts w:ascii="Courier New" w:eastAsia="Times New Roman" w:hAnsi="Courier New" w:cs="Courier New"/>
          <w:sz w:val="21"/>
          <w:szCs w:val="21"/>
          <w:lang w:eastAsia="en-KE"/>
        </w:rPr>
        <w:t>html_content</w:t>
      </w:r>
      <w:proofErr w:type="spellEnd"/>
      <w:r w:rsidRPr="008D54BE">
        <w:rPr>
          <w:rFonts w:ascii="Courier New" w:eastAsia="Times New Roman" w:hAnsi="Courier New" w:cs="Courier New"/>
          <w:sz w:val="21"/>
          <w:szCs w:val="21"/>
          <w:lang w:eastAsia="en-KE"/>
        </w:rPr>
        <w:t>):</w:t>
      </w:r>
    </w:p>
    <w:p w14:paraId="3C8E2ED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5A8412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Extracts Item 3 (Legal Proceedings) from raw HTML content using regex boundary anchors.</w:t>
      </w:r>
    </w:p>
    <w:p w14:paraId="12D94F5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5C576F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soup = </w:t>
      </w:r>
      <w:proofErr w:type="spellStart"/>
      <w:proofErr w:type="gramStart"/>
      <w:r w:rsidRPr="008D54BE">
        <w:rPr>
          <w:rFonts w:ascii="Courier New" w:eastAsia="Times New Roman" w:hAnsi="Courier New" w:cs="Courier New"/>
          <w:sz w:val="21"/>
          <w:szCs w:val="21"/>
          <w:lang w:eastAsia="en-KE"/>
        </w:rPr>
        <w:t>BeautifulSoup</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html_content</w:t>
      </w:r>
      <w:proofErr w:type="spellEnd"/>
      <w:r w:rsidRPr="008D54BE">
        <w:rPr>
          <w:rFonts w:ascii="Courier New" w:eastAsia="Times New Roman" w:hAnsi="Courier New" w:cs="Courier New"/>
          <w:sz w:val="21"/>
          <w:szCs w:val="21"/>
          <w:lang w:eastAsia="en-KE"/>
        </w:rPr>
        <w:t>, '</w:t>
      </w:r>
      <w:proofErr w:type="spellStart"/>
      <w:r w:rsidRPr="008D54BE">
        <w:rPr>
          <w:rFonts w:ascii="Courier New" w:eastAsia="Times New Roman" w:hAnsi="Courier New" w:cs="Courier New"/>
          <w:sz w:val="21"/>
          <w:szCs w:val="21"/>
          <w:lang w:eastAsia="en-KE"/>
        </w:rPr>
        <w:t>html.parser</w:t>
      </w:r>
      <w:proofErr w:type="spellEnd"/>
      <w:r w:rsidRPr="008D54BE">
        <w:rPr>
          <w:rFonts w:ascii="Courier New" w:eastAsia="Times New Roman" w:hAnsi="Courier New" w:cs="Courier New"/>
          <w:sz w:val="21"/>
          <w:szCs w:val="21"/>
          <w:lang w:eastAsia="en-KE"/>
        </w:rPr>
        <w:t>')</w:t>
      </w:r>
    </w:p>
    <w:p w14:paraId="73721B6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raw_text</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soup.get_</w:t>
      </w:r>
      <w:proofErr w:type="gramStart"/>
      <w:r w:rsidRPr="008D54BE">
        <w:rPr>
          <w:rFonts w:ascii="Courier New" w:eastAsia="Times New Roman" w:hAnsi="Courier New" w:cs="Courier New"/>
          <w:sz w:val="21"/>
          <w:szCs w:val="21"/>
          <w:lang w:eastAsia="en-KE"/>
        </w:rPr>
        <w:t>text</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separator=' ')</w:t>
      </w:r>
    </w:p>
    <w:p w14:paraId="7B921C4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Standardize and normalize document spacing</w:t>
      </w:r>
    </w:p>
    <w:p w14:paraId="2F54A6B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clean_text</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re.sub</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r'\s+', ' ', </w:t>
      </w:r>
      <w:proofErr w:type="spellStart"/>
      <w:r w:rsidRPr="008D54BE">
        <w:rPr>
          <w:rFonts w:ascii="Courier New" w:eastAsia="Times New Roman" w:hAnsi="Courier New" w:cs="Courier New"/>
          <w:sz w:val="21"/>
          <w:szCs w:val="21"/>
          <w:lang w:eastAsia="en-KE"/>
        </w:rPr>
        <w:t>raw_text</w:t>
      </w:r>
      <w:proofErr w:type="spellEnd"/>
      <w:r w:rsidRPr="008D54BE">
        <w:rPr>
          <w:rFonts w:ascii="Courier New" w:eastAsia="Times New Roman" w:hAnsi="Courier New" w:cs="Courier New"/>
          <w:sz w:val="21"/>
          <w:szCs w:val="21"/>
          <w:lang w:eastAsia="en-KE"/>
        </w:rPr>
        <w:t>)</w:t>
      </w:r>
    </w:p>
    <w:p w14:paraId="5D8D88B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9C3799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Comprehensive text boundary regex compilation</w:t>
      </w:r>
    </w:p>
    <w:p w14:paraId="7B1CD29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item3_pattern = </w:t>
      </w:r>
      <w:proofErr w:type="spellStart"/>
      <w:proofErr w:type="gramStart"/>
      <w:r w:rsidRPr="008D54BE">
        <w:rPr>
          <w:rFonts w:ascii="Courier New" w:eastAsia="Times New Roman" w:hAnsi="Courier New" w:cs="Courier New"/>
          <w:sz w:val="21"/>
          <w:szCs w:val="21"/>
          <w:lang w:eastAsia="en-KE"/>
        </w:rPr>
        <w:t>re.compile</w:t>
      </w:r>
      <w:proofErr w:type="spellEnd"/>
      <w:proofErr w:type="gramEnd"/>
      <w:r w:rsidRPr="008D54BE">
        <w:rPr>
          <w:rFonts w:ascii="Courier New" w:eastAsia="Times New Roman" w:hAnsi="Courier New" w:cs="Courier New"/>
          <w:sz w:val="21"/>
          <w:szCs w:val="21"/>
          <w:lang w:eastAsia="en-KE"/>
        </w:rPr>
        <w:t>(</w:t>
      </w:r>
    </w:p>
    <w:p w14:paraId="1BC826A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r'ITEM\s+3[\s\</w:t>
      </w:r>
      <w:proofErr w:type="gramStart"/>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-–—]+LEGAL\s+PROCEEDINGS(.*?)ITEM\s+4[\s\.:\-–—]+MINE\s+SAFETY', </w:t>
      </w:r>
    </w:p>
    <w:p w14:paraId="687EA97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re.IGNORECASE</w:t>
      </w:r>
      <w:proofErr w:type="spellEnd"/>
      <w:proofErr w:type="gramEnd"/>
    </w:p>
    <w:p w14:paraId="5E37C57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C9F6FE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match = item3_</w:t>
      </w:r>
      <w:proofErr w:type="gramStart"/>
      <w:r w:rsidRPr="008D54BE">
        <w:rPr>
          <w:rFonts w:ascii="Courier New" w:eastAsia="Times New Roman" w:hAnsi="Courier New" w:cs="Courier New"/>
          <w:sz w:val="21"/>
          <w:szCs w:val="21"/>
          <w:lang w:eastAsia="en-KE"/>
        </w:rPr>
        <w:t>pattern.search</w:t>
      </w:r>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clean_text</w:t>
      </w:r>
      <w:proofErr w:type="spellEnd"/>
      <w:r w:rsidRPr="008D54BE">
        <w:rPr>
          <w:rFonts w:ascii="Courier New" w:eastAsia="Times New Roman" w:hAnsi="Courier New" w:cs="Courier New"/>
          <w:sz w:val="21"/>
          <w:szCs w:val="21"/>
          <w:lang w:eastAsia="en-KE"/>
        </w:rPr>
        <w:t>)</w:t>
      </w:r>
    </w:p>
    <w:p w14:paraId="2B93B1B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match:</w:t>
      </w:r>
    </w:p>
    <w:p w14:paraId="5C150B4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proofErr w:type="gramStart"/>
      <w:r w:rsidRPr="008D54BE">
        <w:rPr>
          <w:rFonts w:ascii="Courier New" w:eastAsia="Times New Roman" w:hAnsi="Courier New" w:cs="Courier New"/>
          <w:sz w:val="21"/>
          <w:szCs w:val="21"/>
          <w:lang w:eastAsia="en-KE"/>
        </w:rPr>
        <w:t>match.group</w:t>
      </w:r>
      <w:proofErr w:type="spellEnd"/>
      <w:proofErr w:type="gramEnd"/>
      <w:r w:rsidRPr="008D54BE">
        <w:rPr>
          <w:rFonts w:ascii="Courier New" w:eastAsia="Times New Roman" w:hAnsi="Courier New" w:cs="Courier New"/>
          <w:sz w:val="21"/>
          <w:szCs w:val="21"/>
          <w:lang w:eastAsia="en-KE"/>
        </w:rPr>
        <w:t>(1).strip()</w:t>
      </w:r>
    </w:p>
    <w:p w14:paraId="2E5D6D5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13798D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First-tier fallback parser if Mine Safety Disclosures are missing</w:t>
      </w:r>
    </w:p>
    <w:p w14:paraId="5CEE3BF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fallback_pattern</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re.compile</w:t>
      </w:r>
      <w:proofErr w:type="spellEnd"/>
      <w:proofErr w:type="gramEnd"/>
      <w:r w:rsidRPr="008D54BE">
        <w:rPr>
          <w:rFonts w:ascii="Courier New" w:eastAsia="Times New Roman" w:hAnsi="Courier New" w:cs="Courier New"/>
          <w:sz w:val="21"/>
          <w:szCs w:val="21"/>
          <w:lang w:eastAsia="en-KE"/>
        </w:rPr>
        <w:t>(</w:t>
      </w:r>
    </w:p>
    <w:p w14:paraId="3A7FCC8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r'Item</w:t>
      </w:r>
      <w:proofErr w:type="spellEnd"/>
      <w:r w:rsidRPr="008D54BE">
        <w:rPr>
          <w:rFonts w:ascii="Courier New" w:eastAsia="Times New Roman" w:hAnsi="Courier New" w:cs="Courier New"/>
          <w:sz w:val="21"/>
          <w:szCs w:val="21"/>
          <w:lang w:eastAsia="en-KE"/>
        </w:rPr>
        <w:t>\s+3\.\</w:t>
      </w:r>
      <w:proofErr w:type="spellStart"/>
      <w:r w:rsidRPr="008D54BE">
        <w:rPr>
          <w:rFonts w:ascii="Courier New" w:eastAsia="Times New Roman" w:hAnsi="Courier New" w:cs="Courier New"/>
          <w:sz w:val="21"/>
          <w:szCs w:val="21"/>
          <w:lang w:eastAsia="en-KE"/>
        </w:rPr>
        <w:t>s+Legal</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s+</w:t>
      </w:r>
      <w:proofErr w:type="gramStart"/>
      <w:r w:rsidRPr="008D54BE">
        <w:rPr>
          <w:rFonts w:ascii="Courier New" w:eastAsia="Times New Roman" w:hAnsi="Courier New" w:cs="Courier New"/>
          <w:sz w:val="21"/>
          <w:szCs w:val="21"/>
          <w:lang w:eastAsia="en-KE"/>
        </w:rPr>
        <w:t>Proceedings</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.*?)Item\s+4\.', </w:t>
      </w:r>
    </w:p>
    <w:p w14:paraId="53D6F1D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re.IGNORECASE</w:t>
      </w:r>
      <w:proofErr w:type="spellEnd"/>
      <w:proofErr w:type="gramEnd"/>
    </w:p>
    <w:p w14:paraId="7807F2C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3F8E4C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fallback_match</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fallback_</w:t>
      </w:r>
      <w:proofErr w:type="gramStart"/>
      <w:r w:rsidRPr="008D54BE">
        <w:rPr>
          <w:rFonts w:ascii="Courier New" w:eastAsia="Times New Roman" w:hAnsi="Courier New" w:cs="Courier New"/>
          <w:sz w:val="21"/>
          <w:szCs w:val="21"/>
          <w:lang w:eastAsia="en-KE"/>
        </w:rPr>
        <w:t>pattern.search</w:t>
      </w:r>
      <w:proofErr w:type="spellEnd"/>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clean_text</w:t>
      </w:r>
      <w:proofErr w:type="spellEnd"/>
      <w:r w:rsidRPr="008D54BE">
        <w:rPr>
          <w:rFonts w:ascii="Courier New" w:eastAsia="Times New Roman" w:hAnsi="Courier New" w:cs="Courier New"/>
          <w:sz w:val="21"/>
          <w:szCs w:val="21"/>
          <w:lang w:eastAsia="en-KE"/>
        </w:rPr>
        <w:t>)</w:t>
      </w:r>
    </w:p>
    <w:p w14:paraId="5E6D7A2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fallback_match</w:t>
      </w:r>
      <w:proofErr w:type="spellEnd"/>
      <w:r w:rsidRPr="008D54BE">
        <w:rPr>
          <w:rFonts w:ascii="Courier New" w:eastAsia="Times New Roman" w:hAnsi="Courier New" w:cs="Courier New"/>
          <w:sz w:val="21"/>
          <w:szCs w:val="21"/>
          <w:lang w:eastAsia="en-KE"/>
        </w:rPr>
        <w:t>:</w:t>
      </w:r>
    </w:p>
    <w:p w14:paraId="28F3745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r w:rsidRPr="008D54BE">
        <w:rPr>
          <w:rFonts w:ascii="Courier New" w:eastAsia="Times New Roman" w:hAnsi="Courier New" w:cs="Courier New"/>
          <w:sz w:val="21"/>
          <w:szCs w:val="21"/>
          <w:lang w:eastAsia="en-KE"/>
        </w:rPr>
        <w:t>fallback_</w:t>
      </w:r>
      <w:proofErr w:type="gramStart"/>
      <w:r w:rsidRPr="008D54BE">
        <w:rPr>
          <w:rFonts w:ascii="Courier New" w:eastAsia="Times New Roman" w:hAnsi="Courier New" w:cs="Courier New"/>
          <w:sz w:val="21"/>
          <w:szCs w:val="21"/>
          <w:lang w:eastAsia="en-KE"/>
        </w:rPr>
        <w:t>match.group</w:t>
      </w:r>
      <w:proofErr w:type="spellEnd"/>
      <w:proofErr w:type="gramEnd"/>
      <w:r w:rsidRPr="008D54BE">
        <w:rPr>
          <w:rFonts w:ascii="Courier New" w:eastAsia="Times New Roman" w:hAnsi="Courier New" w:cs="Courier New"/>
          <w:sz w:val="21"/>
          <w:szCs w:val="21"/>
          <w:lang w:eastAsia="en-KE"/>
        </w:rPr>
        <w:t>(1).strip()</w:t>
      </w:r>
    </w:p>
    <w:p w14:paraId="1EC42A5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6983C0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"PARSE_ERROR_BOUNDARY_NOT_ISOLATED"</w:t>
      </w:r>
    </w:p>
    <w:p w14:paraId="79444AE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4BFBA3F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def _</w:t>
      </w:r>
      <w:proofErr w:type="spellStart"/>
      <w:r w:rsidRPr="008D54BE">
        <w:rPr>
          <w:rFonts w:ascii="Courier New" w:eastAsia="Times New Roman" w:hAnsi="Courier New" w:cs="Courier New"/>
          <w:sz w:val="21"/>
          <w:szCs w:val="21"/>
          <w:lang w:eastAsia="en-KE"/>
        </w:rPr>
        <w:t>calculate_levenshtein_</w:t>
      </w:r>
      <w:proofErr w:type="gramStart"/>
      <w:r w:rsidRPr="008D54BE">
        <w:rPr>
          <w:rFonts w:ascii="Courier New" w:eastAsia="Times New Roman" w:hAnsi="Courier New" w:cs="Courier New"/>
          <w:sz w:val="21"/>
          <w:szCs w:val="21"/>
          <w:lang w:eastAsia="en-KE"/>
        </w:rPr>
        <w:t>distance</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self, s1, s2):</w:t>
      </w:r>
    </w:p>
    <w:p w14:paraId="0FCE1F5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7195E41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Computes string similarity based on token change metrics.</w:t>
      </w:r>
    </w:p>
    <w:p w14:paraId="1E5C0DC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C88CFB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words1 = s</w:t>
      </w:r>
      <w:proofErr w:type="gramStart"/>
      <w:r w:rsidRPr="008D54BE">
        <w:rPr>
          <w:rFonts w:ascii="Courier New" w:eastAsia="Times New Roman" w:hAnsi="Courier New" w:cs="Courier New"/>
          <w:sz w:val="21"/>
          <w:szCs w:val="21"/>
          <w:lang w:eastAsia="en-KE"/>
        </w:rPr>
        <w:t>1.lower</w:t>
      </w:r>
      <w:proofErr w:type="gramEnd"/>
      <w:r w:rsidRPr="008D54BE">
        <w:rPr>
          <w:rFonts w:ascii="Courier New" w:eastAsia="Times New Roman" w:hAnsi="Courier New" w:cs="Courier New"/>
          <w:sz w:val="21"/>
          <w:szCs w:val="21"/>
          <w:lang w:eastAsia="en-KE"/>
        </w:rPr>
        <w:t>().split()</w:t>
      </w:r>
    </w:p>
    <w:p w14:paraId="3795DCE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words2 = s</w:t>
      </w:r>
      <w:proofErr w:type="gramStart"/>
      <w:r w:rsidRPr="008D54BE">
        <w:rPr>
          <w:rFonts w:ascii="Courier New" w:eastAsia="Times New Roman" w:hAnsi="Courier New" w:cs="Courier New"/>
          <w:sz w:val="21"/>
          <w:szCs w:val="21"/>
          <w:lang w:eastAsia="en-KE"/>
        </w:rPr>
        <w:t>2.lower</w:t>
      </w:r>
      <w:proofErr w:type="gramEnd"/>
      <w:r w:rsidRPr="008D54BE">
        <w:rPr>
          <w:rFonts w:ascii="Courier New" w:eastAsia="Times New Roman" w:hAnsi="Courier New" w:cs="Courier New"/>
          <w:sz w:val="21"/>
          <w:szCs w:val="21"/>
          <w:lang w:eastAsia="en-KE"/>
        </w:rPr>
        <w:t>().split()</w:t>
      </w:r>
    </w:p>
    <w:p w14:paraId="0B48449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E7C10F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set1 = set(words1)</w:t>
      </w:r>
    </w:p>
    <w:p w14:paraId="28A307A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set2 = set(words2)</w:t>
      </w:r>
    </w:p>
    <w:p w14:paraId="116A6A1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A75B47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intersection = set1.intersection(set2)</w:t>
      </w:r>
    </w:p>
    <w:p w14:paraId="5098786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union = set1.union(set2)</w:t>
      </w:r>
    </w:p>
    <w:p w14:paraId="0450762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DD111A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not union:</w:t>
      </w:r>
    </w:p>
    <w:p w14:paraId="78A0087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0.0</w:t>
      </w:r>
    </w:p>
    <w:p w14:paraId="2E70B4C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 xml:space="preserve">(intersection) /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(union)</w:t>
      </w:r>
    </w:p>
    <w:p w14:paraId="34D465D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354261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lastRenderedPageBreak/>
        <w:t xml:space="preserve">    def </w:t>
      </w:r>
      <w:proofErr w:type="spellStart"/>
      <w:r w:rsidRPr="008D54BE">
        <w:rPr>
          <w:rFonts w:ascii="Courier New" w:eastAsia="Times New Roman" w:hAnsi="Courier New" w:cs="Courier New"/>
          <w:sz w:val="21"/>
          <w:szCs w:val="21"/>
          <w:lang w:eastAsia="en-KE"/>
        </w:rPr>
        <w:t>execute_forensic_audit</w:t>
      </w:r>
      <w:proofErr w:type="spellEnd"/>
      <w:r w:rsidRPr="008D54BE">
        <w:rPr>
          <w:rFonts w:ascii="Courier New" w:eastAsia="Times New Roman" w:hAnsi="Courier New" w:cs="Courier New"/>
          <w:sz w:val="21"/>
          <w:szCs w:val="21"/>
          <w:lang w:eastAsia="en-KE"/>
        </w:rPr>
        <w:t>(self):</w:t>
      </w:r>
    </w:p>
    <w:p w14:paraId="5E45847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Beginning Multi-Year Item 3 Audit for {</w:t>
      </w:r>
      <w:proofErr w:type="spellStart"/>
      <w:r w:rsidRPr="008D54BE">
        <w:rPr>
          <w:rFonts w:ascii="Courier New" w:eastAsia="Times New Roman" w:hAnsi="Courier New" w:cs="Courier New"/>
          <w:sz w:val="21"/>
          <w:szCs w:val="21"/>
          <w:lang w:eastAsia="en-KE"/>
        </w:rPr>
        <w:t>self.ticker</w:t>
      </w:r>
      <w:proofErr w:type="spellEnd"/>
      <w:r w:rsidRPr="008D54BE">
        <w:rPr>
          <w:rFonts w:ascii="Courier New" w:eastAsia="Times New Roman" w:hAnsi="Courier New" w:cs="Courier New"/>
          <w:sz w:val="21"/>
          <w:szCs w:val="21"/>
          <w:lang w:eastAsia="en-KE"/>
        </w:rPr>
        <w:t>} (CIK: {</w:t>
      </w:r>
      <w:proofErr w:type="spellStart"/>
      <w:r w:rsidRPr="008D54BE">
        <w:rPr>
          <w:rFonts w:ascii="Courier New" w:eastAsia="Times New Roman" w:hAnsi="Courier New" w:cs="Courier New"/>
          <w:sz w:val="21"/>
          <w:szCs w:val="21"/>
          <w:lang w:eastAsia="en-KE"/>
        </w:rPr>
        <w:t>self.cik</w:t>
      </w:r>
      <w:proofErr w:type="spellEnd"/>
      <w:r w:rsidRPr="008D54BE">
        <w:rPr>
          <w:rFonts w:ascii="Courier New" w:eastAsia="Times New Roman" w:hAnsi="Courier New" w:cs="Courier New"/>
          <w:sz w:val="21"/>
          <w:szCs w:val="21"/>
          <w:lang w:eastAsia="en-KE"/>
        </w:rPr>
        <w:t>}) ===")</w:t>
      </w:r>
    </w:p>
    <w:p w14:paraId="2BF8843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manifest = </w:t>
      </w:r>
      <w:proofErr w:type="gramStart"/>
      <w:r w:rsidRPr="008D54BE">
        <w:rPr>
          <w:rFonts w:ascii="Courier New" w:eastAsia="Times New Roman" w:hAnsi="Courier New" w:cs="Courier New"/>
          <w:sz w:val="21"/>
          <w:szCs w:val="21"/>
          <w:lang w:eastAsia="en-KE"/>
        </w:rPr>
        <w:t>self._</w:t>
      </w:r>
      <w:proofErr w:type="gramEnd"/>
      <w:r w:rsidRPr="008D54BE">
        <w:rPr>
          <w:rFonts w:ascii="Courier New" w:eastAsia="Times New Roman" w:hAnsi="Courier New" w:cs="Courier New"/>
          <w:sz w:val="21"/>
          <w:szCs w:val="21"/>
          <w:lang w:eastAsia="en-KE"/>
        </w:rPr>
        <w:t>get_historical_10k_manifest()</w:t>
      </w:r>
    </w:p>
    <w:p w14:paraId="77F5969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239ED97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historical_records</w:t>
      </w:r>
      <w:proofErr w:type="spellEnd"/>
      <w:r w:rsidRPr="008D54BE">
        <w:rPr>
          <w:rFonts w:ascii="Courier New" w:eastAsia="Times New Roman" w:hAnsi="Courier New" w:cs="Courier New"/>
          <w:sz w:val="21"/>
          <w:szCs w:val="21"/>
          <w:lang w:eastAsia="en-KE"/>
        </w:rPr>
        <w:t xml:space="preserve"> = {}</w:t>
      </w:r>
    </w:p>
    <w:p w14:paraId="2008EC6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1627DF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record in manifest:</w:t>
      </w:r>
    </w:p>
    <w:p w14:paraId="0A87564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xml:space="preserve"> = record['</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w:t>
      </w:r>
    </w:p>
    <w:p w14:paraId="0506C58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acc = record['</w:t>
      </w:r>
      <w:proofErr w:type="spellStart"/>
      <w:r w:rsidRPr="008D54BE">
        <w:rPr>
          <w:rFonts w:ascii="Courier New" w:eastAsia="Times New Roman" w:hAnsi="Courier New" w:cs="Courier New"/>
          <w:sz w:val="21"/>
          <w:szCs w:val="21"/>
          <w:lang w:eastAsia="en-KE"/>
        </w:rPr>
        <w:t>acc_num</w:t>
      </w:r>
      <w:proofErr w:type="spellEnd"/>
      <w:r w:rsidRPr="008D54BE">
        <w:rPr>
          <w:rFonts w:ascii="Courier New" w:eastAsia="Times New Roman" w:hAnsi="Courier New" w:cs="Courier New"/>
          <w:sz w:val="21"/>
          <w:szCs w:val="21"/>
          <w:lang w:eastAsia="en-KE"/>
        </w:rPr>
        <w:t>']</w:t>
      </w:r>
    </w:p>
    <w:p w14:paraId="6FD59C8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doc = record['</w:t>
      </w:r>
      <w:proofErr w:type="spellStart"/>
      <w:r w:rsidRPr="008D54BE">
        <w:rPr>
          <w:rFonts w:ascii="Courier New" w:eastAsia="Times New Roman" w:hAnsi="Courier New" w:cs="Courier New"/>
          <w:sz w:val="21"/>
          <w:szCs w:val="21"/>
          <w:lang w:eastAsia="en-KE"/>
        </w:rPr>
        <w:t>doc_name</w:t>
      </w:r>
      <w:proofErr w:type="spellEnd"/>
      <w:r w:rsidRPr="008D54BE">
        <w:rPr>
          <w:rFonts w:ascii="Courier New" w:eastAsia="Times New Roman" w:hAnsi="Courier New" w:cs="Courier New"/>
          <w:sz w:val="21"/>
          <w:szCs w:val="21"/>
          <w:lang w:eastAsia="en-KE"/>
        </w:rPr>
        <w:t>']</w:t>
      </w:r>
    </w:p>
    <w:p w14:paraId="70E3770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f"https</w:t>
      </w:r>
      <w:proofErr w:type="spellEnd"/>
      <w:r w:rsidRPr="008D54BE">
        <w:rPr>
          <w:rFonts w:ascii="Courier New" w:eastAsia="Times New Roman" w:hAnsi="Courier New" w:cs="Courier New"/>
          <w:sz w:val="21"/>
          <w:szCs w:val="21"/>
          <w:lang w:eastAsia="en-KE"/>
        </w:rPr>
        <w:t>://sec.gov{</w:t>
      </w:r>
      <w:proofErr w:type="spellStart"/>
      <w:r w:rsidRPr="008D54BE">
        <w:rPr>
          <w:rFonts w:ascii="Courier New" w:eastAsia="Times New Roman" w:hAnsi="Courier New" w:cs="Courier New"/>
          <w:sz w:val="21"/>
          <w:szCs w:val="21"/>
          <w:lang w:eastAsia="en-KE"/>
        </w:rPr>
        <w:t>self.cik</w:t>
      </w:r>
      <w:proofErr w:type="spellEnd"/>
      <w:r w:rsidRPr="008D54BE">
        <w:rPr>
          <w:rFonts w:ascii="Courier New" w:eastAsia="Times New Roman" w:hAnsi="Courier New" w:cs="Courier New"/>
          <w:sz w:val="21"/>
          <w:szCs w:val="21"/>
          <w:lang w:eastAsia="en-KE"/>
        </w:rPr>
        <w:t>}/{acc}/{doc}"</w:t>
      </w:r>
    </w:p>
    <w:p w14:paraId="615A558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190245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-&gt; Downloading and processing FY {</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filing data (Dated: {record['</w:t>
      </w:r>
      <w:proofErr w:type="spellStart"/>
      <w:r w:rsidRPr="008D54BE">
        <w:rPr>
          <w:rFonts w:ascii="Courier New" w:eastAsia="Times New Roman" w:hAnsi="Courier New" w:cs="Courier New"/>
          <w:sz w:val="21"/>
          <w:szCs w:val="21"/>
          <w:lang w:eastAsia="en-KE"/>
        </w:rPr>
        <w:t>file_date</w:t>
      </w:r>
      <w:proofErr w:type="spellEnd"/>
      <w:r w:rsidRPr="008D54BE">
        <w:rPr>
          <w:rFonts w:ascii="Courier New" w:eastAsia="Times New Roman" w:hAnsi="Courier New" w:cs="Courier New"/>
          <w:sz w:val="21"/>
          <w:szCs w:val="21"/>
          <w:lang w:eastAsia="en-KE"/>
        </w:rPr>
        <w:t>']})...")</w:t>
      </w:r>
    </w:p>
    <w:p w14:paraId="71CEE09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Adhere to SEC compliance rate-limiting rules (max 10 requests per second)</w:t>
      </w:r>
    </w:p>
    <w:p w14:paraId="288AE98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proofErr w:type="gramStart"/>
      <w:r w:rsidRPr="008D54BE">
        <w:rPr>
          <w:rFonts w:ascii="Courier New" w:eastAsia="Times New Roman" w:hAnsi="Courier New" w:cs="Courier New"/>
          <w:sz w:val="21"/>
          <w:szCs w:val="21"/>
          <w:lang w:eastAsia="en-KE"/>
        </w:rPr>
        <w:t>time.sleep</w:t>
      </w:r>
      <w:proofErr w:type="spellEnd"/>
      <w:proofErr w:type="gramEnd"/>
      <w:r w:rsidRPr="008D54BE">
        <w:rPr>
          <w:rFonts w:ascii="Courier New" w:eastAsia="Times New Roman" w:hAnsi="Courier New" w:cs="Courier New"/>
          <w:sz w:val="21"/>
          <w:szCs w:val="21"/>
          <w:lang w:eastAsia="en-KE"/>
        </w:rPr>
        <w:t xml:space="preserve">(0.15) </w:t>
      </w:r>
    </w:p>
    <w:p w14:paraId="742DD6C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D9672D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res = </w:t>
      </w:r>
      <w:proofErr w:type="spellStart"/>
      <w:proofErr w:type="gramStart"/>
      <w:r w:rsidRPr="008D54BE">
        <w:rPr>
          <w:rFonts w:ascii="Courier New" w:eastAsia="Times New Roman" w:hAnsi="Courier New" w:cs="Courier New"/>
          <w:sz w:val="21"/>
          <w:szCs w:val="21"/>
          <w:lang w:eastAsia="en-KE"/>
        </w:rPr>
        <w:t>requests.get</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url</w:t>
      </w:r>
      <w:proofErr w:type="spellEnd"/>
      <w:r w:rsidRPr="008D54BE">
        <w:rPr>
          <w:rFonts w:ascii="Courier New" w:eastAsia="Times New Roman" w:hAnsi="Courier New" w:cs="Courier New"/>
          <w:sz w:val="21"/>
          <w:szCs w:val="21"/>
          <w:lang w:eastAsia="en-KE"/>
        </w:rPr>
        <w:t>, headers=</w:t>
      </w:r>
      <w:proofErr w:type="spellStart"/>
      <w:r w:rsidRPr="008D54BE">
        <w:rPr>
          <w:rFonts w:ascii="Courier New" w:eastAsia="Times New Roman" w:hAnsi="Courier New" w:cs="Courier New"/>
          <w:sz w:val="21"/>
          <w:szCs w:val="21"/>
          <w:lang w:eastAsia="en-KE"/>
        </w:rPr>
        <w:t>self.headers</w:t>
      </w:r>
      <w:proofErr w:type="spellEnd"/>
      <w:r w:rsidRPr="008D54BE">
        <w:rPr>
          <w:rFonts w:ascii="Courier New" w:eastAsia="Times New Roman" w:hAnsi="Courier New" w:cs="Courier New"/>
          <w:sz w:val="21"/>
          <w:szCs w:val="21"/>
          <w:lang w:eastAsia="en-KE"/>
        </w:rPr>
        <w:t>)</w:t>
      </w:r>
    </w:p>
    <w:p w14:paraId="2FC1031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proofErr w:type="gramStart"/>
      <w:r w:rsidRPr="008D54BE">
        <w:rPr>
          <w:rFonts w:ascii="Courier New" w:eastAsia="Times New Roman" w:hAnsi="Courier New" w:cs="Courier New"/>
          <w:sz w:val="21"/>
          <w:szCs w:val="21"/>
          <w:lang w:eastAsia="en-KE"/>
        </w:rPr>
        <w:t>res.status</w:t>
      </w:r>
      <w:proofErr w:type="gramEnd"/>
      <w:r w:rsidRPr="008D54BE">
        <w:rPr>
          <w:rFonts w:ascii="Courier New" w:eastAsia="Times New Roman" w:hAnsi="Courier New" w:cs="Courier New"/>
          <w:sz w:val="21"/>
          <w:szCs w:val="21"/>
          <w:lang w:eastAsia="en-KE"/>
        </w:rPr>
        <w:t>_code</w:t>
      </w:r>
      <w:proofErr w:type="spellEnd"/>
      <w:r w:rsidRPr="008D54BE">
        <w:rPr>
          <w:rFonts w:ascii="Courier New" w:eastAsia="Times New Roman" w:hAnsi="Courier New" w:cs="Courier New"/>
          <w:sz w:val="21"/>
          <w:szCs w:val="21"/>
          <w:lang w:eastAsia="en-KE"/>
        </w:rPr>
        <w:t xml:space="preserve"> != 200:</w:t>
      </w:r>
    </w:p>
    <w:p w14:paraId="1AA15B4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[ERROR] Could not pull file path for FY {</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Skipping.")</w:t>
      </w:r>
    </w:p>
    <w:p w14:paraId="3B37BAA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continue</w:t>
      </w:r>
    </w:p>
    <w:p w14:paraId="63FFE51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B058AE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item_3_text = </w:t>
      </w:r>
      <w:proofErr w:type="gramStart"/>
      <w:r w:rsidRPr="008D54BE">
        <w:rPr>
          <w:rFonts w:ascii="Courier New" w:eastAsia="Times New Roman" w:hAnsi="Courier New" w:cs="Courier New"/>
          <w:sz w:val="21"/>
          <w:szCs w:val="21"/>
          <w:lang w:eastAsia="en-KE"/>
        </w:rPr>
        <w:t>self._</w:t>
      </w:r>
      <w:proofErr w:type="gramEnd"/>
      <w:r w:rsidRPr="008D54BE">
        <w:rPr>
          <w:rFonts w:ascii="Courier New" w:eastAsia="Times New Roman" w:hAnsi="Courier New" w:cs="Courier New"/>
          <w:sz w:val="21"/>
          <w:szCs w:val="21"/>
          <w:lang w:eastAsia="en-KE"/>
        </w:rPr>
        <w:t>extract_item_3_segment(</w:t>
      </w:r>
      <w:proofErr w:type="spellStart"/>
      <w:r w:rsidRPr="008D54BE">
        <w:rPr>
          <w:rFonts w:ascii="Courier New" w:eastAsia="Times New Roman" w:hAnsi="Courier New" w:cs="Courier New"/>
          <w:sz w:val="21"/>
          <w:szCs w:val="21"/>
          <w:lang w:eastAsia="en-KE"/>
        </w:rPr>
        <w:t>res.text</w:t>
      </w:r>
      <w:proofErr w:type="spellEnd"/>
      <w:r w:rsidRPr="008D54BE">
        <w:rPr>
          <w:rFonts w:ascii="Courier New" w:eastAsia="Times New Roman" w:hAnsi="Courier New" w:cs="Courier New"/>
          <w:sz w:val="21"/>
          <w:szCs w:val="21"/>
          <w:lang w:eastAsia="en-KE"/>
        </w:rPr>
        <w:t>)</w:t>
      </w:r>
    </w:p>
    <w:p w14:paraId="4EAFE74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item_3_text == "PARSE_ERROR_BOUNDARY_NOT_ISOLATED":</w:t>
      </w:r>
    </w:p>
    <w:p w14:paraId="4D47D9A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Clean html tag variants fallback extraction technique</w:t>
      </w:r>
    </w:p>
    <w:p w14:paraId="5876574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item_3_text = </w:t>
      </w:r>
      <w:proofErr w:type="spellStart"/>
      <w:r w:rsidRPr="008D54BE">
        <w:rPr>
          <w:rFonts w:ascii="Courier New" w:eastAsia="Times New Roman" w:hAnsi="Courier New" w:cs="Courier New"/>
          <w:sz w:val="21"/>
          <w:szCs w:val="21"/>
          <w:lang w:eastAsia="en-KE"/>
        </w:rPr>
        <w:t>res.</w:t>
      </w:r>
      <w:proofErr w:type="gramStart"/>
      <w:r w:rsidRPr="008D54BE">
        <w:rPr>
          <w:rFonts w:ascii="Courier New" w:eastAsia="Times New Roman" w:hAnsi="Courier New" w:cs="Courier New"/>
          <w:sz w:val="21"/>
          <w:szCs w:val="21"/>
          <w:lang w:eastAsia="en-KE"/>
        </w:rPr>
        <w:t>text</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:15000] </w:t>
      </w:r>
    </w:p>
    <w:p w14:paraId="4EFF16A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2B1613E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historical_records</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fy</w:t>
      </w:r>
      <w:proofErr w:type="spellEnd"/>
      <w:r w:rsidRPr="008D54BE">
        <w:rPr>
          <w:rFonts w:ascii="Courier New" w:eastAsia="Times New Roman" w:hAnsi="Courier New" w:cs="Courier New"/>
          <w:sz w:val="21"/>
          <w:szCs w:val="21"/>
          <w:lang w:eastAsia="en-KE"/>
        </w:rPr>
        <w:t>] = item_3_text</w:t>
      </w:r>
    </w:p>
    <w:p w14:paraId="0905BCE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3C2D217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Analyze</w:t>
      </w:r>
      <w:proofErr w:type="spellEnd"/>
      <w:r w:rsidRPr="008D54BE">
        <w:rPr>
          <w:rFonts w:ascii="Courier New" w:eastAsia="Times New Roman" w:hAnsi="Courier New" w:cs="Courier New"/>
          <w:sz w:val="21"/>
          <w:szCs w:val="21"/>
          <w:lang w:eastAsia="en-KE"/>
        </w:rPr>
        <w:t xml:space="preserve"> year-over-year text variations</w:t>
      </w:r>
    </w:p>
    <w:p w14:paraId="2A6AB95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years = sorted(list(</w:t>
      </w:r>
      <w:proofErr w:type="spellStart"/>
      <w:r w:rsidRPr="008D54BE">
        <w:rPr>
          <w:rFonts w:ascii="Courier New" w:eastAsia="Times New Roman" w:hAnsi="Courier New" w:cs="Courier New"/>
          <w:sz w:val="21"/>
          <w:szCs w:val="21"/>
          <w:lang w:eastAsia="en-KE"/>
        </w:rPr>
        <w:t>historical_</w:t>
      </w:r>
      <w:proofErr w:type="gramStart"/>
      <w:r w:rsidRPr="008D54BE">
        <w:rPr>
          <w:rFonts w:ascii="Courier New" w:eastAsia="Times New Roman" w:hAnsi="Courier New" w:cs="Courier New"/>
          <w:sz w:val="21"/>
          <w:szCs w:val="21"/>
          <w:lang w:eastAsia="en-KE"/>
        </w:rPr>
        <w:t>records.keys</w:t>
      </w:r>
      <w:proofErr w:type="spellEnd"/>
      <w:proofErr w:type="gramEnd"/>
      <w:r w:rsidRPr="008D54BE">
        <w:rPr>
          <w:rFonts w:ascii="Courier New" w:eastAsia="Times New Roman" w:hAnsi="Courier New" w:cs="Courier New"/>
          <w:sz w:val="21"/>
          <w:szCs w:val="21"/>
          <w:lang w:eastAsia="en-KE"/>
        </w:rPr>
        <w:t>()))</w:t>
      </w:r>
    </w:p>
    <w:p w14:paraId="5B55EF6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audit_results</w:t>
      </w:r>
      <w:proofErr w:type="spellEnd"/>
      <w:r w:rsidRPr="008D54BE">
        <w:rPr>
          <w:rFonts w:ascii="Courier New" w:eastAsia="Times New Roman" w:hAnsi="Courier New" w:cs="Courier New"/>
          <w:sz w:val="21"/>
          <w:szCs w:val="21"/>
          <w:lang w:eastAsia="en-KE"/>
        </w:rPr>
        <w:t xml:space="preserve"> = []</w:t>
      </w:r>
    </w:p>
    <w:p w14:paraId="0ACE8C0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0DFA0B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w:t>
      </w:r>
      <w:proofErr w:type="spellStart"/>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 year in enumerate(years):</w:t>
      </w:r>
    </w:p>
    <w:p w14:paraId="0E249B9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text = </w:t>
      </w:r>
      <w:proofErr w:type="spellStart"/>
      <w:r w:rsidRPr="008D54BE">
        <w:rPr>
          <w:rFonts w:ascii="Courier New" w:eastAsia="Times New Roman" w:hAnsi="Courier New" w:cs="Courier New"/>
          <w:sz w:val="21"/>
          <w:szCs w:val="21"/>
          <w:lang w:eastAsia="en-KE"/>
        </w:rPr>
        <w:t>historical_records</w:t>
      </w:r>
      <w:proofErr w:type="spellEnd"/>
      <w:r w:rsidRPr="008D54BE">
        <w:rPr>
          <w:rFonts w:ascii="Courier New" w:eastAsia="Times New Roman" w:hAnsi="Courier New" w:cs="Courier New"/>
          <w:sz w:val="21"/>
          <w:szCs w:val="21"/>
          <w:lang w:eastAsia="en-KE"/>
        </w:rPr>
        <w:t>[year]</w:t>
      </w:r>
    </w:p>
    <w:p w14:paraId="2D70C76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word_count</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w:t>
      </w:r>
      <w:proofErr w:type="spellStart"/>
      <w:proofErr w:type="gramStart"/>
      <w:r w:rsidRPr="008D54BE">
        <w:rPr>
          <w:rFonts w:ascii="Courier New" w:eastAsia="Times New Roman" w:hAnsi="Courier New" w:cs="Courier New"/>
          <w:sz w:val="21"/>
          <w:szCs w:val="21"/>
          <w:lang w:eastAsia="en-KE"/>
        </w:rPr>
        <w:t>text.split</w:t>
      </w:r>
      <w:proofErr w:type="spellEnd"/>
      <w:proofErr w:type="gramEnd"/>
      <w:r w:rsidRPr="008D54BE">
        <w:rPr>
          <w:rFonts w:ascii="Courier New" w:eastAsia="Times New Roman" w:hAnsi="Courier New" w:cs="Courier New"/>
          <w:sz w:val="21"/>
          <w:szCs w:val="21"/>
          <w:lang w:eastAsia="en-KE"/>
        </w:rPr>
        <w:t>())</w:t>
      </w:r>
    </w:p>
    <w:p w14:paraId="5A9F211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text_lower</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text.lower</w:t>
      </w:r>
      <w:proofErr w:type="spellEnd"/>
      <w:proofErr w:type="gramEnd"/>
      <w:r w:rsidRPr="008D54BE">
        <w:rPr>
          <w:rFonts w:ascii="Courier New" w:eastAsia="Times New Roman" w:hAnsi="Courier New" w:cs="Courier New"/>
          <w:sz w:val="21"/>
          <w:szCs w:val="21"/>
          <w:lang w:eastAsia="en-KE"/>
        </w:rPr>
        <w:t>()</w:t>
      </w:r>
    </w:p>
    <w:p w14:paraId="25C6868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C23512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Initialize baseline metrics container row</w:t>
      </w:r>
    </w:p>
    <w:p w14:paraId="01ECAE1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row_metrics</w:t>
      </w:r>
      <w:proofErr w:type="spellEnd"/>
      <w:r w:rsidRPr="008D54BE">
        <w:rPr>
          <w:rFonts w:ascii="Courier New" w:eastAsia="Times New Roman" w:hAnsi="Courier New" w:cs="Courier New"/>
          <w:sz w:val="21"/>
          <w:szCs w:val="21"/>
          <w:lang w:eastAsia="en-KE"/>
        </w:rPr>
        <w:t xml:space="preserve"> = {</w:t>
      </w:r>
    </w:p>
    <w:p w14:paraId="6FDF844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"Fiscal Year": year,</w:t>
      </w:r>
    </w:p>
    <w:p w14:paraId="6CE3063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"Total Word Volume": </w:t>
      </w:r>
      <w:proofErr w:type="spellStart"/>
      <w:r w:rsidRPr="008D54BE">
        <w:rPr>
          <w:rFonts w:ascii="Courier New" w:eastAsia="Times New Roman" w:hAnsi="Courier New" w:cs="Courier New"/>
          <w:sz w:val="21"/>
          <w:szCs w:val="21"/>
          <w:lang w:eastAsia="en-KE"/>
        </w:rPr>
        <w:t>word_count</w:t>
      </w:r>
      <w:proofErr w:type="spellEnd"/>
      <w:r w:rsidRPr="008D54BE">
        <w:rPr>
          <w:rFonts w:ascii="Courier New" w:eastAsia="Times New Roman" w:hAnsi="Courier New" w:cs="Courier New"/>
          <w:sz w:val="21"/>
          <w:szCs w:val="21"/>
          <w:lang w:eastAsia="en-KE"/>
        </w:rPr>
        <w:t>,</w:t>
      </w:r>
    </w:p>
    <w:p w14:paraId="5C725C2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"YoY Text Similarity": 1.0 if </w:t>
      </w:r>
      <w:proofErr w:type="spellStart"/>
      <w:r w:rsidRPr="008D54BE">
        <w:rPr>
          <w:rFonts w:ascii="Courier New" w:eastAsia="Times New Roman" w:hAnsi="Courier New" w:cs="Courier New"/>
          <w:sz w:val="21"/>
          <w:szCs w:val="21"/>
          <w:lang w:eastAsia="en-KE"/>
        </w:rPr>
        <w:t>i</w:t>
      </w:r>
      <w:proofErr w:type="spellEnd"/>
      <w:r w:rsidRPr="008D54BE">
        <w:rPr>
          <w:rFonts w:ascii="Courier New" w:eastAsia="Times New Roman" w:hAnsi="Courier New" w:cs="Courier New"/>
          <w:sz w:val="21"/>
          <w:szCs w:val="21"/>
          <w:lang w:eastAsia="en-KE"/>
        </w:rPr>
        <w:t xml:space="preserve"> == 0 else </w:t>
      </w:r>
      <w:proofErr w:type="gramStart"/>
      <w:r w:rsidRPr="008D54BE">
        <w:rPr>
          <w:rFonts w:ascii="Courier New" w:eastAsia="Times New Roman" w:hAnsi="Courier New" w:cs="Courier New"/>
          <w:sz w:val="21"/>
          <w:szCs w:val="21"/>
          <w:lang w:eastAsia="en-KE"/>
        </w:rPr>
        <w:t>self._</w:t>
      </w:r>
      <w:proofErr w:type="gramEnd"/>
      <w:r w:rsidRPr="008D54BE">
        <w:rPr>
          <w:rFonts w:ascii="Courier New" w:eastAsia="Times New Roman" w:hAnsi="Courier New" w:cs="Courier New"/>
          <w:sz w:val="21"/>
          <w:szCs w:val="21"/>
          <w:lang w:eastAsia="en-KE"/>
        </w:rPr>
        <w:t>calculate_levenshtein_distance(historical_records[years[i-1]], text)</w:t>
      </w:r>
    </w:p>
    <w:p w14:paraId="2A45F48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8C18C0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4266F0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Track keyword density metrics across standard taxonomies</w:t>
      </w:r>
    </w:p>
    <w:p w14:paraId="217DD14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category, terms in </w:t>
      </w:r>
      <w:proofErr w:type="spellStart"/>
      <w:proofErr w:type="gramStart"/>
      <w:r w:rsidRPr="008D54BE">
        <w:rPr>
          <w:rFonts w:ascii="Courier New" w:eastAsia="Times New Roman" w:hAnsi="Courier New" w:cs="Courier New"/>
          <w:sz w:val="21"/>
          <w:szCs w:val="21"/>
          <w:lang w:eastAsia="en-KE"/>
        </w:rPr>
        <w:t>self.legal</w:t>
      </w:r>
      <w:proofErr w:type="gramEnd"/>
      <w:r w:rsidRPr="008D54BE">
        <w:rPr>
          <w:rFonts w:ascii="Courier New" w:eastAsia="Times New Roman" w:hAnsi="Courier New" w:cs="Courier New"/>
          <w:sz w:val="21"/>
          <w:szCs w:val="21"/>
          <w:lang w:eastAsia="en-KE"/>
        </w:rPr>
        <w:t>_taxonomy.items</w:t>
      </w:r>
      <w:proofErr w:type="spellEnd"/>
      <w:r w:rsidRPr="008D54BE">
        <w:rPr>
          <w:rFonts w:ascii="Courier New" w:eastAsia="Times New Roman" w:hAnsi="Courier New" w:cs="Courier New"/>
          <w:sz w:val="21"/>
          <w:szCs w:val="21"/>
          <w:lang w:eastAsia="en-KE"/>
        </w:rPr>
        <w:t>():</w:t>
      </w:r>
    </w:p>
    <w:p w14:paraId="72D389E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category_match_count</w:t>
      </w:r>
      <w:proofErr w:type="spellEnd"/>
      <w:r w:rsidRPr="008D54BE">
        <w:rPr>
          <w:rFonts w:ascii="Courier New" w:eastAsia="Times New Roman" w:hAnsi="Courier New" w:cs="Courier New"/>
          <w:sz w:val="21"/>
          <w:szCs w:val="21"/>
          <w:lang w:eastAsia="en-KE"/>
        </w:rPr>
        <w:t xml:space="preserve"> = 0</w:t>
      </w:r>
    </w:p>
    <w:p w14:paraId="385E6AB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term in terms:</w:t>
      </w:r>
    </w:p>
    <w:p w14:paraId="192FC0E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matches = </w:t>
      </w:r>
      <w:proofErr w:type="spellStart"/>
      <w:proofErr w:type="gramStart"/>
      <w:r w:rsidRPr="008D54BE">
        <w:rPr>
          <w:rFonts w:ascii="Courier New" w:eastAsia="Times New Roman" w:hAnsi="Courier New" w:cs="Courier New"/>
          <w:sz w:val="21"/>
          <w:szCs w:val="21"/>
          <w:lang w:eastAsia="en-KE"/>
        </w:rPr>
        <w:t>re.findall</w:t>
      </w:r>
      <w:proofErr w:type="spellEnd"/>
      <w:proofErr w:type="gramEnd"/>
      <w:r w:rsidRPr="008D54BE">
        <w:rPr>
          <w:rFonts w:ascii="Courier New" w:eastAsia="Times New Roman" w:hAnsi="Courier New" w:cs="Courier New"/>
          <w:sz w:val="21"/>
          <w:szCs w:val="21"/>
          <w:lang w:eastAsia="en-KE"/>
        </w:rPr>
        <w:t xml:space="preserve">(r'\b' + </w:t>
      </w:r>
      <w:proofErr w:type="spellStart"/>
      <w:r w:rsidRPr="008D54BE">
        <w:rPr>
          <w:rFonts w:ascii="Courier New" w:eastAsia="Times New Roman" w:hAnsi="Courier New" w:cs="Courier New"/>
          <w:sz w:val="21"/>
          <w:szCs w:val="21"/>
          <w:lang w:eastAsia="en-KE"/>
        </w:rPr>
        <w:t>re.escape</w:t>
      </w:r>
      <w:proofErr w:type="spellEnd"/>
      <w:r w:rsidRPr="008D54BE">
        <w:rPr>
          <w:rFonts w:ascii="Courier New" w:eastAsia="Times New Roman" w:hAnsi="Courier New" w:cs="Courier New"/>
          <w:sz w:val="21"/>
          <w:szCs w:val="21"/>
          <w:lang w:eastAsia="en-KE"/>
        </w:rPr>
        <w:t xml:space="preserve">(term) + r'\b', </w:t>
      </w:r>
      <w:proofErr w:type="spellStart"/>
      <w:r w:rsidRPr="008D54BE">
        <w:rPr>
          <w:rFonts w:ascii="Courier New" w:eastAsia="Times New Roman" w:hAnsi="Courier New" w:cs="Courier New"/>
          <w:sz w:val="21"/>
          <w:szCs w:val="21"/>
          <w:lang w:eastAsia="en-KE"/>
        </w:rPr>
        <w:t>text_lower</w:t>
      </w:r>
      <w:proofErr w:type="spellEnd"/>
      <w:r w:rsidRPr="008D54BE">
        <w:rPr>
          <w:rFonts w:ascii="Courier New" w:eastAsia="Times New Roman" w:hAnsi="Courier New" w:cs="Courier New"/>
          <w:sz w:val="21"/>
          <w:szCs w:val="21"/>
          <w:lang w:eastAsia="en-KE"/>
        </w:rPr>
        <w:t>)</w:t>
      </w:r>
    </w:p>
    <w:p w14:paraId="58070A2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category_match_count</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(matches)</w:t>
      </w:r>
    </w:p>
    <w:p w14:paraId="211E07B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row_metrics</w:t>
      </w:r>
      <w:proofErr w:type="spellEnd"/>
      <w:r w:rsidRPr="008D54BE">
        <w:rPr>
          <w:rFonts w:ascii="Courier New" w:eastAsia="Times New Roman" w:hAnsi="Courier New" w:cs="Courier New"/>
          <w:sz w:val="21"/>
          <w:szCs w:val="21"/>
          <w:lang w:eastAsia="en-KE"/>
        </w:rPr>
        <w:t xml:space="preserve">[f"{category}_Count"] = </w:t>
      </w:r>
      <w:proofErr w:type="spellStart"/>
      <w:r w:rsidRPr="008D54BE">
        <w:rPr>
          <w:rFonts w:ascii="Courier New" w:eastAsia="Times New Roman" w:hAnsi="Courier New" w:cs="Courier New"/>
          <w:sz w:val="21"/>
          <w:szCs w:val="21"/>
          <w:lang w:eastAsia="en-KE"/>
        </w:rPr>
        <w:t>category_match_count</w:t>
      </w:r>
      <w:proofErr w:type="spellEnd"/>
    </w:p>
    <w:p w14:paraId="1819AC4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lastRenderedPageBreak/>
        <w:t xml:space="preserve">                </w:t>
      </w:r>
      <w:proofErr w:type="spellStart"/>
      <w:r w:rsidRPr="008D54BE">
        <w:rPr>
          <w:rFonts w:ascii="Courier New" w:eastAsia="Times New Roman" w:hAnsi="Courier New" w:cs="Courier New"/>
          <w:sz w:val="21"/>
          <w:szCs w:val="21"/>
          <w:lang w:eastAsia="en-KE"/>
        </w:rPr>
        <w:t>row_metrics</w:t>
      </w:r>
      <w:proofErr w:type="spellEnd"/>
      <w:r w:rsidRPr="008D54BE">
        <w:rPr>
          <w:rFonts w:ascii="Courier New" w:eastAsia="Times New Roman" w:hAnsi="Courier New" w:cs="Courier New"/>
          <w:sz w:val="21"/>
          <w:szCs w:val="21"/>
          <w:lang w:eastAsia="en-KE"/>
        </w:rPr>
        <w:t xml:space="preserve">[f"{category}_Density (%)"] = </w:t>
      </w:r>
      <w:proofErr w:type="gramStart"/>
      <w:r w:rsidRPr="008D54BE">
        <w:rPr>
          <w:rFonts w:ascii="Courier New" w:eastAsia="Times New Roman" w:hAnsi="Courier New" w:cs="Courier New"/>
          <w:sz w:val="21"/>
          <w:szCs w:val="21"/>
          <w:lang w:eastAsia="en-KE"/>
        </w:rPr>
        <w:t>round(</w:t>
      </w:r>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category_match_count</w:t>
      </w:r>
      <w:proofErr w:type="spellEnd"/>
      <w:r w:rsidRPr="008D54BE">
        <w:rPr>
          <w:rFonts w:ascii="Courier New" w:eastAsia="Times New Roman" w:hAnsi="Courier New" w:cs="Courier New"/>
          <w:sz w:val="21"/>
          <w:szCs w:val="21"/>
          <w:lang w:eastAsia="en-KE"/>
        </w:rPr>
        <w:t xml:space="preserve"> / </w:t>
      </w:r>
      <w:proofErr w:type="spellStart"/>
      <w:r w:rsidRPr="008D54BE">
        <w:rPr>
          <w:rFonts w:ascii="Courier New" w:eastAsia="Times New Roman" w:hAnsi="Courier New" w:cs="Courier New"/>
          <w:sz w:val="21"/>
          <w:szCs w:val="21"/>
          <w:lang w:eastAsia="en-KE"/>
        </w:rPr>
        <w:t>word_count</w:t>
      </w:r>
      <w:proofErr w:type="spellEnd"/>
      <w:r w:rsidRPr="008D54BE">
        <w:rPr>
          <w:rFonts w:ascii="Courier New" w:eastAsia="Times New Roman" w:hAnsi="Courier New" w:cs="Courier New"/>
          <w:sz w:val="21"/>
          <w:szCs w:val="21"/>
          <w:lang w:eastAsia="en-KE"/>
        </w:rPr>
        <w:t xml:space="preserve">) * 100, 4) if </w:t>
      </w:r>
      <w:proofErr w:type="spellStart"/>
      <w:r w:rsidRPr="008D54BE">
        <w:rPr>
          <w:rFonts w:ascii="Courier New" w:eastAsia="Times New Roman" w:hAnsi="Courier New" w:cs="Courier New"/>
          <w:sz w:val="21"/>
          <w:szCs w:val="21"/>
          <w:lang w:eastAsia="en-KE"/>
        </w:rPr>
        <w:t>word_count</w:t>
      </w:r>
      <w:proofErr w:type="spellEnd"/>
      <w:r w:rsidRPr="008D54BE">
        <w:rPr>
          <w:rFonts w:ascii="Courier New" w:eastAsia="Times New Roman" w:hAnsi="Courier New" w:cs="Courier New"/>
          <w:sz w:val="21"/>
          <w:szCs w:val="21"/>
          <w:lang w:eastAsia="en-KE"/>
        </w:rPr>
        <w:t xml:space="preserve"> &gt; 0 else 0.0</w:t>
      </w:r>
    </w:p>
    <w:p w14:paraId="2BF2E24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FDEB5E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audit_</w:t>
      </w:r>
      <w:proofErr w:type="gramStart"/>
      <w:r w:rsidRPr="008D54BE">
        <w:rPr>
          <w:rFonts w:ascii="Courier New" w:eastAsia="Times New Roman" w:hAnsi="Courier New" w:cs="Courier New"/>
          <w:sz w:val="21"/>
          <w:szCs w:val="21"/>
          <w:lang w:eastAsia="en-KE"/>
        </w:rPr>
        <w:t>results.append</w:t>
      </w:r>
      <w:proofErr w:type="spellEnd"/>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row_metrics</w:t>
      </w:r>
      <w:proofErr w:type="spellEnd"/>
      <w:r w:rsidRPr="008D54BE">
        <w:rPr>
          <w:rFonts w:ascii="Courier New" w:eastAsia="Times New Roman" w:hAnsi="Courier New" w:cs="Courier New"/>
          <w:sz w:val="21"/>
          <w:szCs w:val="21"/>
          <w:lang w:eastAsia="en-KE"/>
        </w:rPr>
        <w:t>)</w:t>
      </w:r>
    </w:p>
    <w:p w14:paraId="3DF4192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876EC8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audit_df</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pd.DataFrame</w:t>
      </w:r>
      <w:proofErr w:type="spellEnd"/>
      <w:proofErr w:type="gram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audit_results</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set_index</w:t>
      </w:r>
      <w:proofErr w:type="spellEnd"/>
      <w:r w:rsidRPr="008D54BE">
        <w:rPr>
          <w:rFonts w:ascii="Courier New" w:eastAsia="Times New Roman" w:hAnsi="Courier New" w:cs="Courier New"/>
          <w:sz w:val="21"/>
          <w:szCs w:val="21"/>
          <w:lang w:eastAsia="en-KE"/>
        </w:rPr>
        <w:t>("Fiscal Year")</w:t>
      </w:r>
    </w:p>
    <w:p w14:paraId="655BCED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0E1A7D2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"\n=== COMPLETE HISTORICAL LEGAL VARIANCE MATRIX ===")</w:t>
      </w:r>
    </w:p>
    <w:p w14:paraId="2940D8E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print(</w:t>
      </w:r>
      <w:proofErr w:type="spellStart"/>
      <w:r w:rsidRPr="008D54BE">
        <w:rPr>
          <w:rFonts w:ascii="Courier New" w:eastAsia="Times New Roman" w:hAnsi="Courier New" w:cs="Courier New"/>
          <w:sz w:val="21"/>
          <w:szCs w:val="21"/>
          <w:lang w:eastAsia="en-KE"/>
        </w:rPr>
        <w:t>audit_df.to_</w:t>
      </w:r>
      <w:proofErr w:type="gramStart"/>
      <w:r w:rsidRPr="008D54BE">
        <w:rPr>
          <w:rFonts w:ascii="Courier New" w:eastAsia="Times New Roman" w:hAnsi="Courier New" w:cs="Courier New"/>
          <w:sz w:val="21"/>
          <w:szCs w:val="21"/>
          <w:lang w:eastAsia="en-KE"/>
        </w:rPr>
        <w:t>string</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w:t>
      </w:r>
    </w:p>
    <w:p w14:paraId="37CCE5B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A94626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"\n=== DETECTED VARIANCE ALERT LOGS ===")</w:t>
      </w:r>
    </w:p>
    <w:p w14:paraId="398F347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for j in </w:t>
      </w:r>
      <w:proofErr w:type="gramStart"/>
      <w:r w:rsidRPr="008D54BE">
        <w:rPr>
          <w:rFonts w:ascii="Courier New" w:eastAsia="Times New Roman" w:hAnsi="Courier New" w:cs="Courier New"/>
          <w:sz w:val="21"/>
          <w:szCs w:val="21"/>
          <w:lang w:eastAsia="en-KE"/>
        </w:rPr>
        <w:t>range(</w:t>
      </w:r>
      <w:proofErr w:type="gramEnd"/>
      <w:r w:rsidRPr="008D54BE">
        <w:rPr>
          <w:rFonts w:ascii="Courier New" w:eastAsia="Times New Roman" w:hAnsi="Courier New" w:cs="Courier New"/>
          <w:sz w:val="21"/>
          <w:szCs w:val="21"/>
          <w:lang w:eastAsia="en-KE"/>
        </w:rPr>
        <w:t xml:space="preserve">1, </w:t>
      </w:r>
      <w:proofErr w:type="spellStart"/>
      <w:r w:rsidRPr="008D54BE">
        <w:rPr>
          <w:rFonts w:ascii="Courier New" w:eastAsia="Times New Roman" w:hAnsi="Courier New" w:cs="Courier New"/>
          <w:sz w:val="21"/>
          <w:szCs w:val="21"/>
          <w:lang w:eastAsia="en-KE"/>
        </w:rPr>
        <w:t>len</w:t>
      </w:r>
      <w:proofErr w:type="spellEnd"/>
      <w:r w:rsidRPr="008D54BE">
        <w:rPr>
          <w:rFonts w:ascii="Courier New" w:eastAsia="Times New Roman" w:hAnsi="Courier New" w:cs="Courier New"/>
          <w:sz w:val="21"/>
          <w:szCs w:val="21"/>
          <w:lang w:eastAsia="en-KE"/>
        </w:rPr>
        <w:t>(years)):</w:t>
      </w:r>
    </w:p>
    <w:p w14:paraId="45DBFA5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current_yr</w:t>
      </w:r>
      <w:proofErr w:type="spellEnd"/>
      <w:r w:rsidRPr="008D54BE">
        <w:rPr>
          <w:rFonts w:ascii="Courier New" w:eastAsia="Times New Roman" w:hAnsi="Courier New" w:cs="Courier New"/>
          <w:sz w:val="21"/>
          <w:szCs w:val="21"/>
          <w:lang w:eastAsia="en-KE"/>
        </w:rPr>
        <w:t xml:space="preserve"> = years[j]</w:t>
      </w:r>
    </w:p>
    <w:p w14:paraId="2320B2C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prior_yr</w:t>
      </w:r>
      <w:proofErr w:type="spellEnd"/>
      <w:r w:rsidRPr="008D54BE">
        <w:rPr>
          <w:rFonts w:ascii="Courier New" w:eastAsia="Times New Roman" w:hAnsi="Courier New" w:cs="Courier New"/>
          <w:sz w:val="21"/>
          <w:szCs w:val="21"/>
          <w:lang w:eastAsia="en-KE"/>
        </w:rPr>
        <w:t xml:space="preserve"> = years[j-1]</w:t>
      </w:r>
    </w:p>
    <w:p w14:paraId="387752D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similarity = </w:t>
      </w:r>
      <w:proofErr w:type="spellStart"/>
      <w:proofErr w:type="gramStart"/>
      <w:r w:rsidRPr="008D54BE">
        <w:rPr>
          <w:rFonts w:ascii="Courier New" w:eastAsia="Times New Roman" w:hAnsi="Courier New" w:cs="Courier New"/>
          <w:sz w:val="21"/>
          <w:szCs w:val="21"/>
          <w:lang w:eastAsia="en-KE"/>
        </w:rPr>
        <w:t>audit_df.loc</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current_yr</w:t>
      </w:r>
      <w:proofErr w:type="spellEnd"/>
      <w:r w:rsidRPr="008D54BE">
        <w:rPr>
          <w:rFonts w:ascii="Courier New" w:eastAsia="Times New Roman" w:hAnsi="Courier New" w:cs="Courier New"/>
          <w:sz w:val="21"/>
          <w:szCs w:val="21"/>
          <w:lang w:eastAsia="en-KE"/>
        </w:rPr>
        <w:t>, "YoY Text Similarity"]</w:t>
      </w:r>
    </w:p>
    <w:p w14:paraId="54B1ADB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F62146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A low similarity score indicates significant updates to legal disclosures</w:t>
      </w:r>
    </w:p>
    <w:p w14:paraId="30B4B15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similarity &lt; 0.85:</w:t>
      </w:r>
    </w:p>
    <w:p w14:paraId="1F044A3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[ALERT] Significant text change detected between FY {</w:t>
      </w:r>
      <w:proofErr w:type="spellStart"/>
      <w:r w:rsidRPr="008D54BE">
        <w:rPr>
          <w:rFonts w:ascii="Courier New" w:eastAsia="Times New Roman" w:hAnsi="Courier New" w:cs="Courier New"/>
          <w:sz w:val="21"/>
          <w:szCs w:val="21"/>
          <w:lang w:eastAsia="en-KE"/>
        </w:rPr>
        <w:t>prior_yr</w:t>
      </w:r>
      <w:proofErr w:type="spellEnd"/>
      <w:r w:rsidRPr="008D54BE">
        <w:rPr>
          <w:rFonts w:ascii="Courier New" w:eastAsia="Times New Roman" w:hAnsi="Courier New" w:cs="Courier New"/>
          <w:sz w:val="21"/>
          <w:szCs w:val="21"/>
          <w:lang w:eastAsia="en-KE"/>
        </w:rPr>
        <w:t>} and FY {</w:t>
      </w:r>
      <w:proofErr w:type="spellStart"/>
      <w:r w:rsidRPr="008D54BE">
        <w:rPr>
          <w:rFonts w:ascii="Courier New" w:eastAsia="Times New Roman" w:hAnsi="Courier New" w:cs="Courier New"/>
          <w:sz w:val="21"/>
          <w:szCs w:val="21"/>
          <w:lang w:eastAsia="en-KE"/>
        </w:rPr>
        <w:t>current_yr</w:t>
      </w:r>
      <w:proofErr w:type="spellEnd"/>
      <w:r w:rsidRPr="008D54BE">
        <w:rPr>
          <w:rFonts w:ascii="Courier New" w:eastAsia="Times New Roman" w:hAnsi="Courier New" w:cs="Courier New"/>
          <w:sz w:val="21"/>
          <w:szCs w:val="21"/>
          <w:lang w:eastAsia="en-KE"/>
        </w:rPr>
        <w:t>} (Similarity Score: {similarity:.2%}).")</w:t>
      </w:r>
    </w:p>
    <w:p w14:paraId="02A02A9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Word volume shifted from {</w:t>
      </w:r>
      <w:proofErr w:type="spellStart"/>
      <w:r w:rsidRPr="008D54BE">
        <w:rPr>
          <w:rFonts w:ascii="Courier New" w:eastAsia="Times New Roman" w:hAnsi="Courier New" w:cs="Courier New"/>
          <w:sz w:val="21"/>
          <w:szCs w:val="21"/>
          <w:lang w:eastAsia="en-KE"/>
        </w:rPr>
        <w:t>audit_df.loc</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prior_yr</w:t>
      </w:r>
      <w:proofErr w:type="spellEnd"/>
      <w:r w:rsidRPr="008D54BE">
        <w:rPr>
          <w:rFonts w:ascii="Courier New" w:eastAsia="Times New Roman" w:hAnsi="Courier New" w:cs="Courier New"/>
          <w:sz w:val="21"/>
          <w:szCs w:val="21"/>
          <w:lang w:eastAsia="en-KE"/>
        </w:rPr>
        <w:t>, 'Total Word Volume']} to {</w:t>
      </w:r>
      <w:proofErr w:type="spellStart"/>
      <w:r w:rsidRPr="008D54BE">
        <w:rPr>
          <w:rFonts w:ascii="Courier New" w:eastAsia="Times New Roman" w:hAnsi="Courier New" w:cs="Courier New"/>
          <w:sz w:val="21"/>
          <w:szCs w:val="21"/>
          <w:lang w:eastAsia="en-KE"/>
        </w:rPr>
        <w:t>audit_df.loc</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current_yr</w:t>
      </w:r>
      <w:proofErr w:type="spellEnd"/>
      <w:r w:rsidRPr="008D54BE">
        <w:rPr>
          <w:rFonts w:ascii="Courier New" w:eastAsia="Times New Roman" w:hAnsi="Courier New" w:cs="Courier New"/>
          <w:sz w:val="21"/>
          <w:szCs w:val="21"/>
          <w:lang w:eastAsia="en-KE"/>
        </w:rPr>
        <w:t>, 'Total Word Volume']}.")</w:t>
      </w:r>
    </w:p>
    <w:p w14:paraId="558F0AC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B9D039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Check for sudden increases in antitrust legal terminology</w:t>
      </w:r>
    </w:p>
    <w:p w14:paraId="019F37B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spellStart"/>
      <w:r w:rsidRPr="008D54BE">
        <w:rPr>
          <w:rFonts w:ascii="Courier New" w:eastAsia="Times New Roman" w:hAnsi="Courier New" w:cs="Courier New"/>
          <w:sz w:val="21"/>
          <w:szCs w:val="21"/>
          <w:lang w:eastAsia="en-KE"/>
        </w:rPr>
        <w:t>density_diff</w:t>
      </w:r>
      <w:proofErr w:type="spellEnd"/>
      <w:r w:rsidRPr="008D54BE">
        <w:rPr>
          <w:rFonts w:ascii="Courier New" w:eastAsia="Times New Roman" w:hAnsi="Courier New" w:cs="Courier New"/>
          <w:sz w:val="21"/>
          <w:szCs w:val="21"/>
          <w:lang w:eastAsia="en-KE"/>
        </w:rPr>
        <w:t xml:space="preserve"> = </w:t>
      </w:r>
      <w:proofErr w:type="spellStart"/>
      <w:proofErr w:type="gramStart"/>
      <w:r w:rsidRPr="008D54BE">
        <w:rPr>
          <w:rFonts w:ascii="Courier New" w:eastAsia="Times New Roman" w:hAnsi="Courier New" w:cs="Courier New"/>
          <w:sz w:val="21"/>
          <w:szCs w:val="21"/>
          <w:lang w:eastAsia="en-KE"/>
        </w:rPr>
        <w:t>audit_df.loc</w:t>
      </w:r>
      <w:proofErr w:type="spellEnd"/>
      <w:r w:rsidRPr="008D54BE">
        <w:rPr>
          <w:rFonts w:ascii="Courier New" w:eastAsia="Times New Roman" w:hAnsi="Courier New" w:cs="Courier New"/>
          <w:sz w:val="21"/>
          <w:szCs w:val="21"/>
          <w:lang w:eastAsia="en-KE"/>
        </w:rPr>
        <w:t>[</w:t>
      </w:r>
      <w:proofErr w:type="spellStart"/>
      <w:proofErr w:type="gramEnd"/>
      <w:r w:rsidRPr="008D54BE">
        <w:rPr>
          <w:rFonts w:ascii="Courier New" w:eastAsia="Times New Roman" w:hAnsi="Courier New" w:cs="Courier New"/>
          <w:sz w:val="21"/>
          <w:szCs w:val="21"/>
          <w:lang w:eastAsia="en-KE"/>
        </w:rPr>
        <w:t>current_yr</w:t>
      </w:r>
      <w:proofErr w:type="spellEnd"/>
      <w:r w:rsidRPr="008D54BE">
        <w:rPr>
          <w:rFonts w:ascii="Courier New" w:eastAsia="Times New Roman" w:hAnsi="Courier New" w:cs="Courier New"/>
          <w:sz w:val="21"/>
          <w:szCs w:val="21"/>
          <w:lang w:eastAsia="en-KE"/>
        </w:rPr>
        <w:t>, "</w:t>
      </w:r>
      <w:proofErr w:type="spellStart"/>
      <w:r w:rsidRPr="008D54BE">
        <w:rPr>
          <w:rFonts w:ascii="Courier New" w:eastAsia="Times New Roman" w:hAnsi="Courier New" w:cs="Courier New"/>
          <w:sz w:val="21"/>
          <w:szCs w:val="21"/>
          <w:lang w:eastAsia="en-KE"/>
        </w:rPr>
        <w:t>antitrust_monopoly_Density</w:t>
      </w:r>
      <w:proofErr w:type="spellEnd"/>
      <w:r w:rsidRPr="008D54BE">
        <w:rPr>
          <w:rFonts w:ascii="Courier New" w:eastAsia="Times New Roman" w:hAnsi="Courier New" w:cs="Courier New"/>
          <w:sz w:val="21"/>
          <w:szCs w:val="21"/>
          <w:lang w:eastAsia="en-KE"/>
        </w:rPr>
        <w:t xml:space="preserve"> (%)"] - </w:t>
      </w:r>
      <w:proofErr w:type="spellStart"/>
      <w:r w:rsidRPr="008D54BE">
        <w:rPr>
          <w:rFonts w:ascii="Courier New" w:eastAsia="Times New Roman" w:hAnsi="Courier New" w:cs="Courier New"/>
          <w:sz w:val="21"/>
          <w:szCs w:val="21"/>
          <w:lang w:eastAsia="en-KE"/>
        </w:rPr>
        <w:t>audit_df.loc</w:t>
      </w:r>
      <w:proofErr w:type="spellEnd"/>
      <w:r w:rsidRPr="008D54BE">
        <w:rPr>
          <w:rFonts w:ascii="Courier New" w:eastAsia="Times New Roman" w:hAnsi="Courier New" w:cs="Courier New"/>
          <w:sz w:val="21"/>
          <w:szCs w:val="21"/>
          <w:lang w:eastAsia="en-KE"/>
        </w:rPr>
        <w:t>[</w:t>
      </w:r>
      <w:proofErr w:type="spellStart"/>
      <w:r w:rsidRPr="008D54BE">
        <w:rPr>
          <w:rFonts w:ascii="Courier New" w:eastAsia="Times New Roman" w:hAnsi="Courier New" w:cs="Courier New"/>
          <w:sz w:val="21"/>
          <w:szCs w:val="21"/>
          <w:lang w:eastAsia="en-KE"/>
        </w:rPr>
        <w:t>prior_yr</w:t>
      </w:r>
      <w:proofErr w:type="spellEnd"/>
      <w:r w:rsidRPr="008D54BE">
        <w:rPr>
          <w:rFonts w:ascii="Courier New" w:eastAsia="Times New Roman" w:hAnsi="Courier New" w:cs="Courier New"/>
          <w:sz w:val="21"/>
          <w:szCs w:val="21"/>
          <w:lang w:eastAsia="en-KE"/>
        </w:rPr>
        <w:t>, "</w:t>
      </w:r>
      <w:proofErr w:type="spellStart"/>
      <w:r w:rsidRPr="008D54BE">
        <w:rPr>
          <w:rFonts w:ascii="Courier New" w:eastAsia="Times New Roman" w:hAnsi="Courier New" w:cs="Courier New"/>
          <w:sz w:val="21"/>
          <w:szCs w:val="21"/>
          <w:lang w:eastAsia="en-KE"/>
        </w:rPr>
        <w:t>antitrust_monopoly_Density</w:t>
      </w:r>
      <w:proofErr w:type="spellEnd"/>
      <w:r w:rsidRPr="008D54BE">
        <w:rPr>
          <w:rFonts w:ascii="Courier New" w:eastAsia="Times New Roman" w:hAnsi="Courier New" w:cs="Courier New"/>
          <w:sz w:val="21"/>
          <w:szCs w:val="21"/>
          <w:lang w:eastAsia="en-KE"/>
        </w:rPr>
        <w:t xml:space="preserve"> (%)"]</w:t>
      </w:r>
    </w:p>
    <w:p w14:paraId="5428E6C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if </w:t>
      </w:r>
      <w:proofErr w:type="spellStart"/>
      <w:r w:rsidRPr="008D54BE">
        <w:rPr>
          <w:rFonts w:ascii="Courier New" w:eastAsia="Times New Roman" w:hAnsi="Courier New" w:cs="Courier New"/>
          <w:sz w:val="21"/>
          <w:szCs w:val="21"/>
          <w:lang w:eastAsia="en-KE"/>
        </w:rPr>
        <w:t>density_diff</w:t>
      </w:r>
      <w:proofErr w:type="spellEnd"/>
      <w:r w:rsidRPr="008D54BE">
        <w:rPr>
          <w:rFonts w:ascii="Courier New" w:eastAsia="Times New Roman" w:hAnsi="Courier New" w:cs="Courier New"/>
          <w:sz w:val="21"/>
          <w:szCs w:val="21"/>
          <w:lang w:eastAsia="en-KE"/>
        </w:rPr>
        <w:t xml:space="preserve"> &gt; 0.05:</w:t>
      </w:r>
    </w:p>
    <w:p w14:paraId="402B54B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print(</w:t>
      </w:r>
      <w:proofErr w:type="gramEnd"/>
      <w:r w:rsidRPr="008D54BE">
        <w:rPr>
          <w:rFonts w:ascii="Courier New" w:eastAsia="Times New Roman" w:hAnsi="Courier New" w:cs="Courier New"/>
          <w:sz w:val="21"/>
          <w:szCs w:val="21"/>
          <w:lang w:eastAsia="en-KE"/>
        </w:rPr>
        <w:t>f" [ALERT] Antitrust term density expanded by +{density_diff:.4f}% in FY {</w:t>
      </w:r>
      <w:proofErr w:type="spellStart"/>
      <w:r w:rsidRPr="008D54BE">
        <w:rPr>
          <w:rFonts w:ascii="Courier New" w:eastAsia="Times New Roman" w:hAnsi="Courier New" w:cs="Courier New"/>
          <w:sz w:val="21"/>
          <w:szCs w:val="21"/>
          <w:lang w:eastAsia="en-KE"/>
        </w:rPr>
        <w:t>current_yr</w:t>
      </w:r>
      <w:proofErr w:type="spellEnd"/>
      <w:r w:rsidRPr="008D54BE">
        <w:rPr>
          <w:rFonts w:ascii="Courier New" w:eastAsia="Times New Roman" w:hAnsi="Courier New" w:cs="Courier New"/>
          <w:sz w:val="21"/>
          <w:szCs w:val="21"/>
          <w:lang w:eastAsia="en-KE"/>
        </w:rPr>
        <w:t>}. Federal oversight risks are rising.")</w:t>
      </w:r>
    </w:p>
    <w:p w14:paraId="595CBFC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636E97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return </w:t>
      </w:r>
      <w:proofErr w:type="spellStart"/>
      <w:r w:rsidRPr="008D54BE">
        <w:rPr>
          <w:rFonts w:ascii="Courier New" w:eastAsia="Times New Roman" w:hAnsi="Courier New" w:cs="Courier New"/>
          <w:sz w:val="21"/>
          <w:szCs w:val="21"/>
          <w:lang w:eastAsia="en-KE"/>
        </w:rPr>
        <w:t>audit_df</w:t>
      </w:r>
      <w:proofErr w:type="spellEnd"/>
    </w:p>
    <w:p w14:paraId="13A7A42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151DDF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if __name__ == "__main__":</w:t>
      </w:r>
    </w:p>
    <w:p w14:paraId="5CBD062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Substitute with verified credentials to comply with SEC requirements</w:t>
      </w:r>
    </w:p>
    <w:p w14:paraId="5AA0D8B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engine = </w:t>
      </w:r>
      <w:proofErr w:type="spellStart"/>
      <w:proofErr w:type="gramStart"/>
      <w:r w:rsidRPr="008D54BE">
        <w:rPr>
          <w:rFonts w:ascii="Courier New" w:eastAsia="Times New Roman" w:hAnsi="Courier New" w:cs="Courier New"/>
          <w:sz w:val="21"/>
          <w:szCs w:val="21"/>
          <w:lang w:eastAsia="en-KE"/>
        </w:rPr>
        <w:t>SECLegalProceedingsAuditor</w:t>
      </w:r>
      <w:proofErr w:type="spellEnd"/>
      <w:r w:rsidRPr="008D54BE">
        <w:rPr>
          <w:rFonts w:ascii="Courier New" w:eastAsia="Times New Roman" w:hAnsi="Courier New" w:cs="Courier New"/>
          <w:sz w:val="21"/>
          <w:szCs w:val="21"/>
          <w:lang w:eastAsia="en-KE"/>
        </w:rPr>
        <w:t>(</w:t>
      </w:r>
      <w:proofErr w:type="gramEnd"/>
      <w:r w:rsidRPr="008D54BE">
        <w:rPr>
          <w:rFonts w:ascii="Courier New" w:eastAsia="Times New Roman" w:hAnsi="Courier New" w:cs="Courier New"/>
          <w:sz w:val="21"/>
          <w:szCs w:val="21"/>
          <w:lang w:eastAsia="en-KE"/>
        </w:rPr>
        <w:t xml:space="preserve">ticker="GOOGL", </w:t>
      </w:r>
      <w:proofErr w:type="spellStart"/>
      <w:r w:rsidRPr="008D54BE">
        <w:rPr>
          <w:rFonts w:ascii="Courier New" w:eastAsia="Times New Roman" w:hAnsi="Courier New" w:cs="Courier New"/>
          <w:sz w:val="21"/>
          <w:szCs w:val="21"/>
          <w:lang w:eastAsia="en-KE"/>
        </w:rPr>
        <w:t>email_header</w:t>
      </w:r>
      <w:proofErr w:type="spellEnd"/>
      <w:r w:rsidRPr="008D54BE">
        <w:rPr>
          <w:rFonts w:ascii="Courier New" w:eastAsia="Times New Roman" w:hAnsi="Courier New" w:cs="Courier New"/>
          <w:sz w:val="21"/>
          <w:szCs w:val="21"/>
          <w:lang w:eastAsia="en-KE"/>
        </w:rPr>
        <w:t>="compliance-desk@capital.com")</w:t>
      </w:r>
    </w:p>
    <w:p w14:paraId="67A684D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matrix = </w:t>
      </w:r>
      <w:proofErr w:type="spellStart"/>
      <w:proofErr w:type="gramStart"/>
      <w:r w:rsidRPr="008D54BE">
        <w:rPr>
          <w:rFonts w:ascii="Courier New" w:eastAsia="Times New Roman" w:hAnsi="Courier New" w:cs="Courier New"/>
          <w:sz w:val="21"/>
          <w:szCs w:val="21"/>
          <w:lang w:eastAsia="en-KE"/>
        </w:rPr>
        <w:t>engine.execute</w:t>
      </w:r>
      <w:proofErr w:type="gramEnd"/>
      <w:r w:rsidRPr="008D54BE">
        <w:rPr>
          <w:rFonts w:ascii="Courier New" w:eastAsia="Times New Roman" w:hAnsi="Courier New" w:cs="Courier New"/>
          <w:sz w:val="21"/>
          <w:szCs w:val="21"/>
          <w:lang w:eastAsia="en-KE"/>
        </w:rPr>
        <w:t>_forensic_audit</w:t>
      </w:r>
      <w:proofErr w:type="spellEnd"/>
      <w:r w:rsidRPr="008D54BE">
        <w:rPr>
          <w:rFonts w:ascii="Courier New" w:eastAsia="Times New Roman" w:hAnsi="Courier New" w:cs="Courier New"/>
          <w:sz w:val="21"/>
          <w:szCs w:val="21"/>
          <w:lang w:eastAsia="en-KE"/>
        </w:rPr>
        <w:t>()</w:t>
      </w:r>
    </w:p>
    <w:p w14:paraId="7A4364A7" w14:textId="77777777" w:rsidR="008D54BE" w:rsidRPr="008D54BE" w:rsidRDefault="008D54BE" w:rsidP="008D54BE">
      <w:pPr>
        <w:spacing w:after="0" w:line="240" w:lineRule="auto"/>
        <w:rPr>
          <w:rFonts w:ascii="Arial" w:eastAsia="Times New Roman" w:hAnsi="Arial" w:cs="Arial"/>
          <w:sz w:val="18"/>
          <w:szCs w:val="18"/>
          <w:lang w:eastAsia="en-KE"/>
        </w:rPr>
      </w:pPr>
      <w:r w:rsidRPr="008D54BE">
        <w:rPr>
          <w:rFonts w:ascii="Arial" w:eastAsia="Times New Roman" w:hAnsi="Arial" w:cs="Arial"/>
          <w:sz w:val="18"/>
          <w:szCs w:val="18"/>
          <w:lang w:eastAsia="en-KE"/>
        </w:rPr>
        <w:t>Use code with caution.</w:t>
      </w:r>
    </w:p>
    <w:p w14:paraId="0679431F"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Analytical Review of the Script's Logic</w:t>
      </w:r>
    </w:p>
    <w:p w14:paraId="7510B7D4"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script processes unstructured financial text by calculating two key metrics:</w:t>
      </w:r>
    </w:p>
    <w:p w14:paraId="1D69295E" w14:textId="77777777" w:rsidR="008D54BE" w:rsidRPr="008D54BE" w:rsidRDefault="008D54BE" w:rsidP="008D54BE">
      <w:pPr>
        <w:numPr>
          <w:ilvl w:val="0"/>
          <w:numId w:val="29"/>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YoY Text Similarity</w:t>
      </w:r>
      <w:r w:rsidRPr="008D54BE">
        <w:rPr>
          <w:rFonts w:ascii="Arial" w:eastAsia="Times New Roman" w:hAnsi="Arial" w:cs="Arial"/>
          <w:sz w:val="24"/>
          <w:szCs w:val="24"/>
          <w:lang w:eastAsia="en-KE"/>
        </w:rPr>
        <w:t>: Measures the year-over-year text similarity using a token-based calculation. A sudden drop in this score indicates that internal counsel has rewritten portions of Item 3, highlighting the introduction of new legal liabilities.</w:t>
      </w:r>
    </w:p>
    <w:p w14:paraId="6664BD9C" w14:textId="77777777" w:rsidR="008D54BE" w:rsidRPr="008D54BE" w:rsidRDefault="008D54BE" w:rsidP="008D54BE">
      <w:pPr>
        <w:numPr>
          <w:ilvl w:val="0"/>
          <w:numId w:val="29"/>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Category-Specific Term Densities</w:t>
      </w:r>
      <w:r w:rsidRPr="008D54BE">
        <w:rPr>
          <w:rFonts w:ascii="Arial" w:eastAsia="Times New Roman" w:hAnsi="Arial" w:cs="Arial"/>
          <w:sz w:val="24"/>
          <w:szCs w:val="24"/>
          <w:lang w:eastAsia="en-KE"/>
        </w:rPr>
        <w:t xml:space="preserve">: Standardizes keyword frequencies relative to total word counts. This calculation prevents longer reports from </w:t>
      </w:r>
      <w:r w:rsidRPr="008D54BE">
        <w:rPr>
          <w:rFonts w:ascii="Arial" w:eastAsia="Times New Roman" w:hAnsi="Arial" w:cs="Arial"/>
          <w:sz w:val="24"/>
          <w:szCs w:val="24"/>
          <w:lang w:eastAsia="en-KE"/>
        </w:rPr>
        <w:lastRenderedPageBreak/>
        <w:t>distorting the risk profile, revealing true increases in legal and regulatory disclosure exposure.</w:t>
      </w:r>
    </w:p>
    <w:p w14:paraId="41CAE7EF"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902F419">
          <v:rect id="_x0000_i1079" style="width:0;height:1.5pt" o:hralign="center" o:hrstd="t" o:hr="t" fillcolor="#a0a0a0" stroked="f"/>
        </w:pict>
      </w:r>
    </w:p>
    <w:p w14:paraId="203082A2"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2: Financial Sum-of-the-Parts (SOTP) Structural Breakup Valuation Model: Alphabet Inc.</w:t>
      </w:r>
    </w:p>
    <w:p w14:paraId="00104D4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If antitrust enforcement actions lead to a forced corporate breakup of Alphabet Inc., valuing the business requires a </w:t>
      </w:r>
      <w:r w:rsidRPr="008D54BE">
        <w:rPr>
          <w:rFonts w:ascii="Arial" w:eastAsia="Times New Roman" w:hAnsi="Arial" w:cs="Arial"/>
          <w:b/>
          <w:bCs/>
          <w:sz w:val="24"/>
          <w:szCs w:val="24"/>
          <w:lang w:eastAsia="en-KE"/>
        </w:rPr>
        <w:t>Sum-of-the-Parts (SOTP) Structural Breakup Valuation Model</w:t>
      </w:r>
      <w:r w:rsidRPr="008D54BE">
        <w:rPr>
          <w:rFonts w:ascii="Arial" w:eastAsia="Times New Roman" w:hAnsi="Arial" w:cs="Arial"/>
          <w:sz w:val="24"/>
          <w:szCs w:val="24"/>
          <w:lang w:eastAsia="en-KE"/>
        </w:rPr>
        <w:t xml:space="preserve">. This scenario evaluates the separation of Alphabet into two independent standalone operating businesses: </w:t>
      </w:r>
      <w:r w:rsidRPr="008D54BE">
        <w:rPr>
          <w:rFonts w:ascii="Arial" w:eastAsia="Times New Roman" w:hAnsi="Arial" w:cs="Arial"/>
          <w:b/>
          <w:bCs/>
          <w:sz w:val="24"/>
          <w:szCs w:val="24"/>
          <w:lang w:eastAsia="en-KE"/>
        </w:rPr>
        <w:t>Google Search &amp; Network Ecosystems</w:t>
      </w:r>
      <w:r w:rsidRPr="008D54BE">
        <w:rPr>
          <w:rFonts w:ascii="Arial" w:eastAsia="Times New Roman" w:hAnsi="Arial" w:cs="Arial"/>
          <w:sz w:val="24"/>
          <w:szCs w:val="24"/>
          <w:lang w:eastAsia="en-KE"/>
        </w:rPr>
        <w:t xml:space="preserve"> and </w:t>
      </w:r>
      <w:r w:rsidRPr="008D54BE">
        <w:rPr>
          <w:rFonts w:ascii="Arial" w:eastAsia="Times New Roman" w:hAnsi="Arial" w:cs="Arial"/>
          <w:b/>
          <w:bCs/>
          <w:sz w:val="24"/>
          <w:szCs w:val="24"/>
          <w:lang w:eastAsia="en-KE"/>
        </w:rPr>
        <w:t>YouTube Entertainment Network</w:t>
      </w:r>
      <w:r w:rsidRPr="008D54BE">
        <w:rPr>
          <w:rFonts w:ascii="Arial" w:eastAsia="Times New Roman" w:hAnsi="Arial" w:cs="Arial"/>
          <w:sz w:val="24"/>
          <w:szCs w:val="24"/>
          <w:lang w:eastAsia="en-KE"/>
        </w:rPr>
        <w:t>.</w:t>
      </w:r>
    </w:p>
    <w:p w14:paraId="0C71812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When </w:t>
      </w:r>
      <w:proofErr w:type="spellStart"/>
      <w:r w:rsidRPr="008D54BE">
        <w:rPr>
          <w:rFonts w:ascii="Arial" w:eastAsia="Times New Roman" w:hAnsi="Arial" w:cs="Arial"/>
          <w:sz w:val="24"/>
          <w:szCs w:val="24"/>
          <w:lang w:eastAsia="en-KE"/>
        </w:rPr>
        <w:t>analyzing</w:t>
      </w:r>
      <w:proofErr w:type="spellEnd"/>
      <w:r w:rsidRPr="008D54BE">
        <w:rPr>
          <w:rFonts w:ascii="Arial" w:eastAsia="Times New Roman" w:hAnsi="Arial" w:cs="Arial"/>
          <w:sz w:val="24"/>
          <w:szCs w:val="24"/>
          <w:lang w:eastAsia="en-KE"/>
        </w:rPr>
        <w:t xml:space="preserve"> a forced corporate breakup, an investor cannot simply split current net income. A standalone business faces new operational costs, loses access to cross-divisional user data, and requires its own corporate overhead. This model calculates the standalone enterprise value (EV) for each unit, incorporates operational separation discounts, and estimates the resulting market value.</w:t>
      </w:r>
    </w:p>
    <w:p w14:paraId="7973646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ALPHABET STRUCTURAL BREAKUP FLOW CHART</w:t>
      </w:r>
    </w:p>
    <w:p w14:paraId="5AE0426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860D9B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68D08F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4B9DAA2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[GOOGLE SEARCH </w:t>
      </w:r>
      <w:proofErr w:type="gramStart"/>
      <w:r w:rsidRPr="008D54BE">
        <w:rPr>
          <w:rFonts w:ascii="Courier New" w:eastAsia="Times New Roman" w:hAnsi="Courier New" w:cs="Courier New"/>
          <w:sz w:val="21"/>
          <w:szCs w:val="21"/>
          <w:lang w:eastAsia="en-KE"/>
        </w:rPr>
        <w:t xml:space="preserve">CORE]   </w:t>
      </w:r>
      <w:proofErr w:type="gramEnd"/>
      <w:r w:rsidRPr="008D54BE">
        <w:rPr>
          <w:rFonts w:ascii="Courier New" w:eastAsia="Times New Roman" w:hAnsi="Courier New" w:cs="Courier New"/>
          <w:sz w:val="21"/>
          <w:szCs w:val="21"/>
          <w:lang w:eastAsia="en-KE"/>
        </w:rPr>
        <w:t xml:space="preserve">                                 [YOUTUBE NETWORKS]</w:t>
      </w:r>
    </w:p>
    <w:p w14:paraId="7A95330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Base Revenue: $185,000M                                • Base Revenue: $35,000M</w:t>
      </w:r>
    </w:p>
    <w:p w14:paraId="48D4128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Less: Data Separation Drag (8</w:t>
      </w:r>
      <w:proofErr w:type="gramStart"/>
      <w:r w:rsidRPr="008D54BE">
        <w:rPr>
          <w:rFonts w:ascii="Courier New" w:eastAsia="Times New Roman" w:hAnsi="Courier New" w:cs="Courier New"/>
          <w:sz w:val="21"/>
          <w:szCs w:val="21"/>
          <w:lang w:eastAsia="en-KE"/>
        </w:rPr>
        <w:t xml:space="preserve">%)   </w:t>
      </w:r>
      <w:proofErr w:type="gramEnd"/>
      <w:r w:rsidRPr="008D54BE">
        <w:rPr>
          <w:rFonts w:ascii="Courier New" w:eastAsia="Times New Roman" w:hAnsi="Courier New" w:cs="Courier New"/>
          <w:sz w:val="21"/>
          <w:szCs w:val="21"/>
          <w:lang w:eastAsia="en-KE"/>
        </w:rPr>
        <w:t xml:space="preserve">                     • Less: Ads Targeting Friction (15%)</w:t>
      </w:r>
    </w:p>
    <w:p w14:paraId="0AD77D5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Standalone Margins: 38.2%                              • Standalone Margins: 26.5%</w:t>
      </w:r>
    </w:p>
    <w:p w14:paraId="07EF4FB7"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02D1D74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EV/EBITDA Multiple: 14.5x                                 EV/EBITDA Multiple: 22.0x</w:t>
      </w:r>
    </w:p>
    <w:p w14:paraId="473D8B2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1F110DE6"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6C4F0525"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Derived EV: $940,323M                                    Derived EV: $173,075M</w:t>
      </w:r>
    </w:p>
    <w:p w14:paraId="2E855F6B"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4DAA52D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1A38696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012F8A54"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[TOTAL COMBINED BREAKUP EV: $1,113,398M]</w:t>
      </w:r>
    </w:p>
    <w:p w14:paraId="17DA750F"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315B44A4">
          <v:rect id="_x0000_i1080" style="width:0;height:1.5pt" o:hralign="center" o:hrstd="t" o:hr="t" fillcolor="#a0a0a0" stroked="f"/>
        </w:pict>
      </w:r>
    </w:p>
    <w:p w14:paraId="32C9914D"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Establishing Baseline Financial Allocations (FY 2024 Audited Baseline)</w:t>
      </w:r>
    </w:p>
    <w:p w14:paraId="79D7F592" w14:textId="77777777" w:rsidR="008D54BE" w:rsidRPr="008D54BE" w:rsidRDefault="008D54BE" w:rsidP="008D54BE">
      <w:pPr>
        <w:numPr>
          <w:ilvl w:val="0"/>
          <w:numId w:val="3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Alphabet Consolidated Corporate Revenue</w:t>
      </w:r>
      <w:r w:rsidRPr="008D54BE">
        <w:rPr>
          <w:rFonts w:ascii="Arial" w:eastAsia="Times New Roman" w:hAnsi="Arial" w:cs="Arial"/>
          <w:sz w:val="24"/>
          <w:szCs w:val="24"/>
          <w:lang w:eastAsia="en-KE"/>
        </w:rPr>
        <w:t>: $328,285 million</w:t>
      </w:r>
    </w:p>
    <w:p w14:paraId="6CF4EC3E" w14:textId="77777777" w:rsidR="008D54BE" w:rsidRPr="008D54BE" w:rsidRDefault="008D54BE" w:rsidP="008D54BE">
      <w:pPr>
        <w:numPr>
          <w:ilvl w:val="0"/>
          <w:numId w:val="3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lastRenderedPageBreak/>
        <w:t>Google Search &amp; Other Segment Revenue</w:t>
      </w:r>
      <w:r w:rsidRPr="008D54BE">
        <w:rPr>
          <w:rFonts w:ascii="Arial" w:eastAsia="Times New Roman" w:hAnsi="Arial" w:cs="Arial"/>
          <w:sz w:val="24"/>
          <w:szCs w:val="24"/>
          <w:lang w:eastAsia="en-KE"/>
        </w:rPr>
        <w:t>: $185,000 million</w:t>
      </w:r>
    </w:p>
    <w:p w14:paraId="0B17F50C" w14:textId="77777777" w:rsidR="008D54BE" w:rsidRPr="008D54BE" w:rsidRDefault="008D54BE" w:rsidP="008D54BE">
      <w:pPr>
        <w:numPr>
          <w:ilvl w:val="0"/>
          <w:numId w:val="3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YouTube Advertising Segment Revenue</w:t>
      </w:r>
      <w:r w:rsidRPr="008D54BE">
        <w:rPr>
          <w:rFonts w:ascii="Arial" w:eastAsia="Times New Roman" w:hAnsi="Arial" w:cs="Arial"/>
          <w:sz w:val="24"/>
          <w:szCs w:val="24"/>
          <w:lang w:eastAsia="en-KE"/>
        </w:rPr>
        <w:t>: $35,000 million</w:t>
      </w:r>
    </w:p>
    <w:p w14:paraId="31207DD7" w14:textId="77777777" w:rsidR="008D54BE" w:rsidRPr="008D54BE" w:rsidRDefault="008D54BE" w:rsidP="008D54BE">
      <w:pPr>
        <w:numPr>
          <w:ilvl w:val="0"/>
          <w:numId w:val="30"/>
        </w:numPr>
        <w:spacing w:after="0"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t>(Remaining revenue allocated to Google Cloud, Google Subscriptions, and Other Bets)</w:t>
      </w:r>
    </w:p>
    <w:p w14:paraId="46886896" w14:textId="77777777" w:rsidR="008D54BE" w:rsidRPr="008D54BE" w:rsidRDefault="008D54BE" w:rsidP="008D54BE">
      <w:pPr>
        <w:numPr>
          <w:ilvl w:val="0"/>
          <w:numId w:val="30"/>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Consolidated Corporate Operating Income (EBIT)</w:t>
      </w:r>
      <w:r w:rsidRPr="008D54BE">
        <w:rPr>
          <w:rFonts w:ascii="Arial" w:eastAsia="Times New Roman" w:hAnsi="Arial" w:cs="Arial"/>
          <w:sz w:val="24"/>
          <w:szCs w:val="24"/>
          <w:lang w:eastAsia="en-KE"/>
        </w:rPr>
        <w:t>: $95,893 million</w:t>
      </w:r>
    </w:p>
    <w:p w14:paraId="7A212744"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15650E17">
          <v:rect id="_x0000_i1081" style="width:0;height:1.5pt" o:hralign="center" o:hrstd="t" o:hr="t" fillcolor="#a0a0a0" stroked="f"/>
        </w:pict>
      </w:r>
    </w:p>
    <w:p w14:paraId="64EC67AB"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2. Incorporating Operational Separation Friction</w:t>
      </w:r>
    </w:p>
    <w:p w14:paraId="5C51F0A6"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A structural breakup introduces permanent operational inefficiencies. We incorporate two primary friction adjustments into our model:</w:t>
      </w:r>
    </w:p>
    <w:p w14:paraId="4E89EEDD" w14:textId="77777777" w:rsidR="008D54BE" w:rsidRPr="008D54BE" w:rsidRDefault="008D54BE" w:rsidP="008D54BE">
      <w:pPr>
        <w:numPr>
          <w:ilvl w:val="0"/>
          <w:numId w:val="31"/>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Data Separation Drag</w:t>
      </w:r>
      <w:r w:rsidRPr="008D54BE">
        <w:rPr>
          <w:rFonts w:ascii="Arial" w:eastAsia="Times New Roman" w:hAnsi="Arial" w:cs="Arial"/>
          <w:sz w:val="24"/>
          <w:szCs w:val="24"/>
          <w:lang w:eastAsia="en-KE"/>
        </w:rPr>
        <w:t xml:space="preserve">: Google Search and YouTube share unified user accounts and tracking pixels. Separating these units cuts off cross-platform user profiling, reducing ad targeting efficiency. We apply an </w:t>
      </w:r>
      <w:r w:rsidRPr="008D54BE">
        <w:rPr>
          <w:rFonts w:ascii="Arial" w:eastAsia="Times New Roman" w:hAnsi="Arial" w:cs="Arial"/>
          <w:b/>
          <w:bCs/>
          <w:sz w:val="24"/>
          <w:szCs w:val="24"/>
          <w:lang w:eastAsia="en-KE"/>
        </w:rPr>
        <w:t>8.0% revenue penalty</w:t>
      </w:r>
      <w:r w:rsidRPr="008D54BE">
        <w:rPr>
          <w:rFonts w:ascii="Arial" w:eastAsia="Times New Roman" w:hAnsi="Arial" w:cs="Arial"/>
          <w:sz w:val="24"/>
          <w:szCs w:val="24"/>
          <w:lang w:eastAsia="en-KE"/>
        </w:rPr>
        <w:t xml:space="preserve"> to Google Search and a </w:t>
      </w:r>
      <w:r w:rsidRPr="008D54BE">
        <w:rPr>
          <w:rFonts w:ascii="Arial" w:eastAsia="Times New Roman" w:hAnsi="Arial" w:cs="Arial"/>
          <w:b/>
          <w:bCs/>
          <w:sz w:val="24"/>
          <w:szCs w:val="24"/>
          <w:lang w:eastAsia="en-KE"/>
        </w:rPr>
        <w:t>15.0% revenue penalty</w:t>
      </w:r>
      <w:r w:rsidRPr="008D54BE">
        <w:rPr>
          <w:rFonts w:ascii="Arial" w:eastAsia="Times New Roman" w:hAnsi="Arial" w:cs="Arial"/>
          <w:sz w:val="24"/>
          <w:szCs w:val="24"/>
          <w:lang w:eastAsia="en-KE"/>
        </w:rPr>
        <w:t xml:space="preserve"> to YouTube to model this data friction. [</w:t>
      </w:r>
      <w:hyperlink r:id="rId131"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1C9D76F8" w14:textId="77777777" w:rsidR="008D54BE" w:rsidRPr="008D54BE" w:rsidRDefault="008D54BE" w:rsidP="008D54BE">
      <w:pPr>
        <w:numPr>
          <w:ilvl w:val="0"/>
          <w:numId w:val="31"/>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Duplicated Corporate Overhead</w:t>
      </w:r>
      <w:r w:rsidRPr="008D54BE">
        <w:rPr>
          <w:rFonts w:ascii="Arial" w:eastAsia="Times New Roman" w:hAnsi="Arial" w:cs="Arial"/>
          <w:sz w:val="24"/>
          <w:szCs w:val="24"/>
          <w:lang w:eastAsia="en-KE"/>
        </w:rPr>
        <w:t xml:space="preserve">: Each independent business must establish its own standalone legal, compliance, human resources, and sales infrastructure. We add </w:t>
      </w:r>
      <w:r w:rsidRPr="008D54BE">
        <w:rPr>
          <w:rFonts w:ascii="Arial" w:eastAsia="Times New Roman" w:hAnsi="Arial" w:cs="Arial"/>
          <w:b/>
          <w:bCs/>
          <w:sz w:val="24"/>
          <w:szCs w:val="24"/>
          <w:lang w:eastAsia="en-KE"/>
        </w:rPr>
        <w:t>$3,500 million</w:t>
      </w:r>
      <w:r w:rsidRPr="008D54BE">
        <w:rPr>
          <w:rFonts w:ascii="Arial" w:eastAsia="Times New Roman" w:hAnsi="Arial" w:cs="Arial"/>
          <w:sz w:val="24"/>
          <w:szCs w:val="24"/>
          <w:lang w:eastAsia="en-KE"/>
        </w:rPr>
        <w:t xml:space="preserve"> in annual operating expenses to Search and </w:t>
      </w:r>
      <w:r w:rsidRPr="008D54BE">
        <w:rPr>
          <w:rFonts w:ascii="Arial" w:eastAsia="Times New Roman" w:hAnsi="Arial" w:cs="Arial"/>
          <w:b/>
          <w:bCs/>
          <w:sz w:val="24"/>
          <w:szCs w:val="24"/>
          <w:lang w:eastAsia="en-KE"/>
        </w:rPr>
        <w:t>$2,200 million</w:t>
      </w:r>
      <w:r w:rsidRPr="008D54BE">
        <w:rPr>
          <w:rFonts w:ascii="Arial" w:eastAsia="Times New Roman" w:hAnsi="Arial" w:cs="Arial"/>
          <w:sz w:val="24"/>
          <w:szCs w:val="24"/>
          <w:lang w:eastAsia="en-KE"/>
        </w:rPr>
        <w:t xml:space="preserve"> to YouTube to account for these duplicated overhead costs.</w:t>
      </w:r>
    </w:p>
    <w:p w14:paraId="5FE9C409"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0DA38E8">
          <v:rect id="_x0000_i1082" style="width:0;height:1.5pt" o:hralign="center" o:hrstd="t" o:hr="t" fillcolor="#a0a0a0" stroked="f"/>
        </w:pict>
      </w:r>
    </w:p>
    <w:p w14:paraId="26127319"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Execution of Segment Operating Income Calculation</w:t>
      </w:r>
    </w:p>
    <w:p w14:paraId="2CD65A27"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Part A: Standalone Google Search Core Financials</w:t>
      </w:r>
    </w:p>
    <w:p w14:paraId="364D5C5D"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Baseline Revenue</w:t>
      </w:r>
      <w:r w:rsidRPr="008D54BE">
        <w:rPr>
          <w:rFonts w:ascii="Arial" w:eastAsia="Times New Roman" w:hAnsi="Arial" w:cs="Arial"/>
          <w:sz w:val="24"/>
          <w:szCs w:val="24"/>
          <w:lang w:eastAsia="en-KE"/>
        </w:rPr>
        <w:t>: $185,000 million</w:t>
      </w:r>
    </w:p>
    <w:p w14:paraId="50DD3F97"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t>Less: Data Separation Drag (8%)</w:t>
      </w:r>
      <w:r w:rsidRPr="008D54BE">
        <w:rPr>
          <w:rFonts w:ascii="Arial" w:eastAsia="Times New Roman" w:hAnsi="Arial" w:cs="Arial"/>
          <w:sz w:val="24"/>
          <w:szCs w:val="24"/>
          <w:lang w:eastAsia="en-KE"/>
        </w:rPr>
        <w:t>: -$14,800 million</w:t>
      </w:r>
    </w:p>
    <w:p w14:paraId="52DD5B98"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Adjusted Standalone Search Revenue</w:t>
      </w:r>
      <w:r w:rsidRPr="008D54BE">
        <w:rPr>
          <w:rFonts w:ascii="Arial" w:eastAsia="Times New Roman" w:hAnsi="Arial" w:cs="Arial"/>
          <w:sz w:val="24"/>
          <w:szCs w:val="24"/>
          <w:lang w:eastAsia="en-KE"/>
        </w:rPr>
        <w:t>: $170,200 million</w:t>
      </w:r>
    </w:p>
    <w:p w14:paraId="110FCAF6"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Estimated Historical Segment Operating Margin</w:t>
      </w:r>
      <w:r w:rsidRPr="008D54BE">
        <w:rPr>
          <w:rFonts w:ascii="Arial" w:eastAsia="Times New Roman" w:hAnsi="Arial" w:cs="Arial"/>
          <w:sz w:val="24"/>
          <w:szCs w:val="24"/>
          <w:lang w:eastAsia="en-KE"/>
        </w:rPr>
        <w:t>: 42.0%</w:t>
      </w:r>
    </w:p>
    <w:p w14:paraId="25E9F2B2"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Baseline Segment Operating Profit</w:t>
      </w:r>
      <w:r w:rsidRPr="008D54BE">
        <w:rPr>
          <w:rFonts w:ascii="Arial" w:eastAsia="Times New Roman" w:hAnsi="Arial" w:cs="Arial"/>
          <w:sz w:val="24"/>
          <w:szCs w:val="24"/>
          <w:lang w:eastAsia="en-KE"/>
        </w:rPr>
        <w:t>: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170,200 \times 0.42 = \$71,484 \text{ million}\)]</w:t>
      </w:r>
    </w:p>
    <w:p w14:paraId="1B105A67"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t>Less: Duplicated Corporate Overhead Friction</w:t>
      </w:r>
      <w:r w:rsidRPr="008D54BE">
        <w:rPr>
          <w:rFonts w:ascii="Arial" w:eastAsia="Times New Roman" w:hAnsi="Arial" w:cs="Arial"/>
          <w:sz w:val="24"/>
          <w:szCs w:val="24"/>
          <w:lang w:eastAsia="en-KE"/>
        </w:rPr>
        <w:t>: -$3,500 million</w:t>
      </w:r>
    </w:p>
    <w:p w14:paraId="5D68DCAF"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Standalone Google Search Operating Income (EBIT)</w:t>
      </w:r>
      <w:r w:rsidRPr="008D54BE">
        <w:rPr>
          <w:rFonts w:ascii="Arial" w:eastAsia="Times New Roman" w:hAnsi="Arial" w:cs="Arial"/>
          <w:sz w:val="24"/>
          <w:szCs w:val="24"/>
          <w:lang w:eastAsia="en-KE"/>
        </w:rPr>
        <w:t xml:space="preserve">: </w:t>
      </w:r>
      <w:r w:rsidRPr="008D54BE">
        <w:rPr>
          <w:rFonts w:ascii="Arial" w:eastAsia="Times New Roman" w:hAnsi="Arial" w:cs="Arial"/>
          <w:b/>
          <w:bCs/>
          <w:sz w:val="24"/>
          <w:szCs w:val="24"/>
          <w:lang w:eastAsia="en-KE"/>
        </w:rPr>
        <w:t>$67,984 million</w:t>
      </w:r>
    </w:p>
    <w:p w14:paraId="1AE7196A"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Estimated D&amp;A Allocation</w:t>
      </w:r>
      <w:r w:rsidRPr="008D54BE">
        <w:rPr>
          <w:rFonts w:ascii="Arial" w:eastAsia="Times New Roman" w:hAnsi="Arial" w:cs="Arial"/>
          <w:sz w:val="24"/>
          <w:szCs w:val="24"/>
          <w:lang w:eastAsia="en-KE"/>
        </w:rPr>
        <w:t>: $6,500 million</w:t>
      </w:r>
    </w:p>
    <w:p w14:paraId="2EC6CA4E"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Standalone Google Search EBITDA</w:t>
      </w:r>
      <w:r w:rsidRPr="008D54BE">
        <w:rPr>
          <w:rFonts w:ascii="Arial" w:eastAsia="Times New Roman" w:hAnsi="Arial" w:cs="Arial"/>
          <w:sz w:val="24"/>
          <w:szCs w:val="24"/>
          <w:lang w:eastAsia="en-KE"/>
        </w:rPr>
        <w:t xml:space="preserve">: </w:t>
      </w:r>
      <w:r w:rsidRPr="008D54BE">
        <w:rPr>
          <w:rFonts w:ascii="Arial" w:eastAsia="Times New Roman" w:hAnsi="Arial" w:cs="Arial"/>
          <w:b/>
          <w:bCs/>
          <w:sz w:val="24"/>
          <w:szCs w:val="24"/>
          <w:lang w:eastAsia="en-KE"/>
        </w:rPr>
        <w:t>$74,484 million</w:t>
      </w:r>
    </w:p>
    <w:p w14:paraId="1B4BE12A" w14:textId="77777777" w:rsidR="008D54BE" w:rsidRPr="008D54BE" w:rsidRDefault="008D54BE" w:rsidP="008D54BE">
      <w:pPr>
        <w:numPr>
          <w:ilvl w:val="0"/>
          <w:numId w:val="3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Resulting Operational Margin Profile</w:t>
      </w:r>
      <w:r w:rsidRPr="008D54BE">
        <w:rPr>
          <w:rFonts w:ascii="Arial" w:eastAsia="Times New Roman" w:hAnsi="Arial" w:cs="Arial"/>
          <w:sz w:val="24"/>
          <w:szCs w:val="24"/>
          <w:lang w:eastAsia="en-KE"/>
        </w:rPr>
        <w:t>: \(\</w:t>
      </w:r>
      <w:proofErr w:type="gramStart"/>
      <w:r w:rsidRPr="008D54BE">
        <w:rPr>
          <w:rFonts w:ascii="Arial" w:eastAsia="Times New Roman" w:hAnsi="Arial" w:cs="Arial"/>
          <w:sz w:val="24"/>
          <w:szCs w:val="24"/>
          <w:lang w:eastAsia="en-KE"/>
        </w:rPr>
        <w:t>frac{</w:t>
      </w:r>
      <w:proofErr w:type="gramEnd"/>
      <w:r w:rsidRPr="008D54BE">
        <w:rPr>
          <w:rFonts w:ascii="Arial" w:eastAsia="Times New Roman" w:hAnsi="Arial" w:cs="Arial"/>
          <w:sz w:val="24"/>
          <w:szCs w:val="24"/>
          <w:lang w:eastAsia="en-KE"/>
        </w:rPr>
        <w:t>67,984}{170,200} \times 100 = \</w:t>
      </w:r>
      <w:proofErr w:type="spellStart"/>
      <w:r w:rsidRPr="008D54BE">
        <w:rPr>
          <w:rFonts w:ascii="Arial" w:eastAsia="Times New Roman" w:hAnsi="Arial" w:cs="Arial"/>
          <w:sz w:val="24"/>
          <w:szCs w:val="24"/>
          <w:lang w:eastAsia="en-KE"/>
        </w:rPr>
        <w:t>mathbf</w:t>
      </w:r>
      <w:proofErr w:type="spellEnd"/>
      <w:r w:rsidRPr="008D54BE">
        <w:rPr>
          <w:rFonts w:ascii="Arial" w:eastAsia="Times New Roman" w:hAnsi="Arial" w:cs="Arial"/>
          <w:sz w:val="24"/>
          <w:szCs w:val="24"/>
          <w:lang w:eastAsia="en-KE"/>
        </w:rPr>
        <w:t>{39.94\%}\)</w:t>
      </w:r>
    </w:p>
    <w:p w14:paraId="4909BF08"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Part B: Standalone YouTube Entertainment Network Financials</w:t>
      </w:r>
    </w:p>
    <w:p w14:paraId="15F26748"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Baseline Revenue</w:t>
      </w:r>
      <w:r w:rsidRPr="008D54BE">
        <w:rPr>
          <w:rFonts w:ascii="Arial" w:eastAsia="Times New Roman" w:hAnsi="Arial" w:cs="Arial"/>
          <w:sz w:val="24"/>
          <w:szCs w:val="24"/>
          <w:lang w:eastAsia="en-KE"/>
        </w:rPr>
        <w:t>: $35,000 million</w:t>
      </w:r>
    </w:p>
    <w:p w14:paraId="0F70F2AD"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lastRenderedPageBreak/>
        <w:t>Less: Ads Targeting Friction (15%)</w:t>
      </w:r>
      <w:r w:rsidRPr="008D54BE">
        <w:rPr>
          <w:rFonts w:ascii="Arial" w:eastAsia="Times New Roman" w:hAnsi="Arial" w:cs="Arial"/>
          <w:sz w:val="24"/>
          <w:szCs w:val="24"/>
          <w:lang w:eastAsia="en-KE"/>
        </w:rPr>
        <w:t>: -$5,250 million</w:t>
      </w:r>
    </w:p>
    <w:p w14:paraId="7B1A8F31"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Adjusted Standalone YouTube Revenue</w:t>
      </w:r>
      <w:r w:rsidRPr="008D54BE">
        <w:rPr>
          <w:rFonts w:ascii="Arial" w:eastAsia="Times New Roman" w:hAnsi="Arial" w:cs="Arial"/>
          <w:sz w:val="24"/>
          <w:szCs w:val="24"/>
          <w:lang w:eastAsia="en-KE"/>
        </w:rPr>
        <w:t>: $29,750 million</w:t>
      </w:r>
    </w:p>
    <w:p w14:paraId="44F43B6B"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Estimated Historical Segment Operating Margin</w:t>
      </w:r>
      <w:r w:rsidRPr="008D54BE">
        <w:rPr>
          <w:rFonts w:ascii="Arial" w:eastAsia="Times New Roman" w:hAnsi="Arial" w:cs="Arial"/>
          <w:sz w:val="24"/>
          <w:szCs w:val="24"/>
          <w:lang w:eastAsia="en-KE"/>
        </w:rPr>
        <w:t>: 30.0%</w:t>
      </w:r>
    </w:p>
    <w:p w14:paraId="68985202"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Baseline Segment Operating Profit</w:t>
      </w:r>
      <w:r w:rsidRPr="008D54BE">
        <w:rPr>
          <w:rFonts w:ascii="Arial" w:eastAsia="Times New Roman" w:hAnsi="Arial" w:cs="Arial"/>
          <w:sz w:val="24"/>
          <w:szCs w:val="24"/>
          <w:lang w:eastAsia="en-KE"/>
        </w:rPr>
        <w:t>: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29,750 \times 0.30 = \$8,925 \text{ million}\)]</w:t>
      </w:r>
    </w:p>
    <w:p w14:paraId="368F0446"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i/>
          <w:iCs/>
          <w:sz w:val="24"/>
          <w:szCs w:val="24"/>
          <w:lang w:eastAsia="en-KE"/>
        </w:rPr>
        <w:t>Less: Duplicated Corporate Overhead Friction</w:t>
      </w:r>
      <w:r w:rsidRPr="008D54BE">
        <w:rPr>
          <w:rFonts w:ascii="Arial" w:eastAsia="Times New Roman" w:hAnsi="Arial" w:cs="Arial"/>
          <w:sz w:val="24"/>
          <w:szCs w:val="24"/>
          <w:lang w:eastAsia="en-KE"/>
        </w:rPr>
        <w:t>: -$2,200 million</w:t>
      </w:r>
    </w:p>
    <w:p w14:paraId="27A3BA56"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Standalone YouTube Operating Income (EBIT)</w:t>
      </w:r>
      <w:r w:rsidRPr="008D54BE">
        <w:rPr>
          <w:rFonts w:ascii="Arial" w:eastAsia="Times New Roman" w:hAnsi="Arial" w:cs="Arial"/>
          <w:sz w:val="24"/>
          <w:szCs w:val="24"/>
          <w:lang w:eastAsia="en-KE"/>
        </w:rPr>
        <w:t xml:space="preserve">: </w:t>
      </w:r>
      <w:r w:rsidRPr="008D54BE">
        <w:rPr>
          <w:rFonts w:ascii="Arial" w:eastAsia="Times New Roman" w:hAnsi="Arial" w:cs="Arial"/>
          <w:b/>
          <w:bCs/>
          <w:sz w:val="24"/>
          <w:szCs w:val="24"/>
          <w:lang w:eastAsia="en-KE"/>
        </w:rPr>
        <w:t>$6,725 million</w:t>
      </w:r>
    </w:p>
    <w:p w14:paraId="4F3044F7"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Estimated D&amp;A Allocation</w:t>
      </w:r>
      <w:r w:rsidRPr="008D54BE">
        <w:rPr>
          <w:rFonts w:ascii="Arial" w:eastAsia="Times New Roman" w:hAnsi="Arial" w:cs="Arial"/>
          <w:sz w:val="24"/>
          <w:szCs w:val="24"/>
          <w:lang w:eastAsia="en-KE"/>
        </w:rPr>
        <w:t>: $3,500 million</w:t>
      </w:r>
    </w:p>
    <w:p w14:paraId="09D29BC3"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Standalone YouTube EBITDA</w:t>
      </w:r>
      <w:r w:rsidRPr="008D54BE">
        <w:rPr>
          <w:rFonts w:ascii="Arial" w:eastAsia="Times New Roman" w:hAnsi="Arial" w:cs="Arial"/>
          <w:sz w:val="24"/>
          <w:szCs w:val="24"/>
          <w:lang w:eastAsia="en-KE"/>
        </w:rPr>
        <w:t xml:space="preserve">: </w:t>
      </w:r>
      <w:r w:rsidRPr="008D54BE">
        <w:rPr>
          <w:rFonts w:ascii="Arial" w:eastAsia="Times New Roman" w:hAnsi="Arial" w:cs="Arial"/>
          <w:b/>
          <w:bCs/>
          <w:sz w:val="24"/>
          <w:szCs w:val="24"/>
          <w:lang w:eastAsia="en-KE"/>
        </w:rPr>
        <w:t>$10,225 million</w:t>
      </w:r>
    </w:p>
    <w:p w14:paraId="6FAE4E1F" w14:textId="77777777" w:rsidR="008D54BE" w:rsidRPr="008D54BE" w:rsidRDefault="008D54BE" w:rsidP="008D54BE">
      <w:pPr>
        <w:numPr>
          <w:ilvl w:val="0"/>
          <w:numId w:val="3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Resulting Operational Margin Profile</w:t>
      </w:r>
      <w:r w:rsidRPr="008D54BE">
        <w:rPr>
          <w:rFonts w:ascii="Arial" w:eastAsia="Times New Roman" w:hAnsi="Arial" w:cs="Arial"/>
          <w:sz w:val="24"/>
          <w:szCs w:val="24"/>
          <w:lang w:eastAsia="en-KE"/>
        </w:rPr>
        <w:t>: \(\</w:t>
      </w:r>
      <w:proofErr w:type="gramStart"/>
      <w:r w:rsidRPr="008D54BE">
        <w:rPr>
          <w:rFonts w:ascii="Arial" w:eastAsia="Times New Roman" w:hAnsi="Arial" w:cs="Arial"/>
          <w:sz w:val="24"/>
          <w:szCs w:val="24"/>
          <w:lang w:eastAsia="en-KE"/>
        </w:rPr>
        <w:t>frac{</w:t>
      </w:r>
      <w:proofErr w:type="gramEnd"/>
      <w:r w:rsidRPr="008D54BE">
        <w:rPr>
          <w:rFonts w:ascii="Arial" w:eastAsia="Times New Roman" w:hAnsi="Arial" w:cs="Arial"/>
          <w:sz w:val="24"/>
          <w:szCs w:val="24"/>
          <w:lang w:eastAsia="en-KE"/>
        </w:rPr>
        <w:t>6,725}{29,750} \times 100 = \</w:t>
      </w:r>
      <w:proofErr w:type="spellStart"/>
      <w:r w:rsidRPr="008D54BE">
        <w:rPr>
          <w:rFonts w:ascii="Arial" w:eastAsia="Times New Roman" w:hAnsi="Arial" w:cs="Arial"/>
          <w:sz w:val="24"/>
          <w:szCs w:val="24"/>
          <w:lang w:eastAsia="en-KE"/>
        </w:rPr>
        <w:t>mathbf</w:t>
      </w:r>
      <w:proofErr w:type="spellEnd"/>
      <w:r w:rsidRPr="008D54BE">
        <w:rPr>
          <w:rFonts w:ascii="Arial" w:eastAsia="Times New Roman" w:hAnsi="Arial" w:cs="Arial"/>
          <w:sz w:val="24"/>
          <w:szCs w:val="24"/>
          <w:lang w:eastAsia="en-KE"/>
        </w:rPr>
        <w:t>{22.61\%}\)</w:t>
      </w:r>
    </w:p>
    <w:p w14:paraId="0CF7E3A4"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2EC61119">
          <v:rect id="_x0000_i1083" style="width:0;height:1.5pt" o:hralign="center" o:hrstd="t" o:hr="t" fillcolor="#a0a0a0" stroked="f"/>
        </w:pict>
      </w:r>
    </w:p>
    <w:p w14:paraId="1CE4BF1B"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4. Applying Sector Multiple Re-Ratings and Deriving Enterprise Value</w:t>
      </w:r>
    </w:p>
    <w:p w14:paraId="0E842EF3"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In a sum-of-the-parts analysis, independent segments are re-rated using valuation multiples from pure-play public peers. Standalone Search exhibits slower growth but high capital efficiency, matching mature digital utility profiles. Standalone YouTube behaves like a high-growth social media and streaming network, commanding a premium multiple. [</w:t>
      </w:r>
      <w:hyperlink r:id="rId132"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0009E657" w14:textId="77777777" w:rsidR="008D54BE" w:rsidRPr="008D54BE" w:rsidRDefault="008D54BE" w:rsidP="008D54BE">
      <w:pPr>
        <w:numPr>
          <w:ilvl w:val="0"/>
          <w:numId w:val="34"/>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Google Search Assumed EV/EBITDA Target Multiple</w:t>
      </w:r>
      <w:r w:rsidRPr="008D54BE">
        <w:rPr>
          <w:rFonts w:ascii="Arial" w:eastAsia="Times New Roman" w:hAnsi="Arial" w:cs="Arial"/>
          <w:sz w:val="24"/>
          <w:szCs w:val="24"/>
          <w:lang w:eastAsia="en-KE"/>
        </w:rPr>
        <w:t>: 14.5x</w:t>
      </w:r>
    </w:p>
    <w:p w14:paraId="16D644B7" w14:textId="77777777" w:rsidR="008D54BE" w:rsidRPr="008D54BE" w:rsidRDefault="008D54BE" w:rsidP="008D54BE">
      <w:pPr>
        <w:numPr>
          <w:ilvl w:val="0"/>
          <w:numId w:val="34"/>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YouTube Networks Assumed EV/EBITDA Target Multiple</w:t>
      </w:r>
      <w:r w:rsidRPr="008D54BE">
        <w:rPr>
          <w:rFonts w:ascii="Arial" w:eastAsia="Times New Roman" w:hAnsi="Arial" w:cs="Arial"/>
          <w:sz w:val="24"/>
          <w:szCs w:val="24"/>
          <w:lang w:eastAsia="en-KE"/>
        </w:rPr>
        <w:t>: 22.0x</w:t>
      </w:r>
    </w:p>
    <w:p w14:paraId="3516E14C"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Derived Standalone Enterprise Valuations:</w:t>
      </w:r>
    </w:p>
    <w:p w14:paraId="49CDE65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w:t>
      </w:r>
      <w:proofErr w:type="gramStart"/>
      <w:r w:rsidRPr="008D54BE">
        <w:rPr>
          <w:rFonts w:ascii="Arial" w:eastAsia="Times New Roman" w:hAnsi="Arial" w:cs="Arial"/>
          <w:sz w:val="24"/>
          <w:szCs w:val="24"/>
          <w:lang w:eastAsia="en-KE"/>
        </w:rPr>
        <w:t>text{</w:t>
      </w:r>
      <w:proofErr w:type="gramEnd"/>
      <w:r w:rsidRPr="008D54BE">
        <w:rPr>
          <w:rFonts w:ascii="Arial" w:eastAsia="Times New Roman" w:hAnsi="Arial" w:cs="Arial"/>
          <w:sz w:val="24"/>
          <w:szCs w:val="24"/>
          <w:lang w:eastAsia="en-KE"/>
        </w:rPr>
        <w:t>EV}_{\text{Search}}=\$74,484\text{\ million}\times 14.5=\$1,080,018\text{\ million}\)</w:t>
      </w:r>
      <w:r w:rsidRPr="008D54BE">
        <w:rPr>
          <w:rFonts w:ascii="Arial" w:eastAsia="Times New Roman" w:hAnsi="Arial" w:cs="Arial"/>
          <w:sz w:val="24"/>
          <w:szCs w:val="24"/>
          <w:lang w:eastAsia="en-KE"/>
        </w:rPr>
        <w:br/>
        <w:t>\(\text{EV}_{\text{YouTube}}=\$10,225\text{\ million}\times 22.0=\$224,950\text{\ million}\)</w:t>
      </w:r>
    </w:p>
    <w:p w14:paraId="7B095A2F"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7F8AA65F">
          <v:rect id="_x0000_i1084" style="width:0;height:1.5pt" o:hralign="center" o:hrstd="t" o:hr="t" fillcolor="#a0a0a0" stroked="f"/>
        </w:pict>
      </w:r>
    </w:p>
    <w:p w14:paraId="30D5B616"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5. Sum-of-the-Parts Valuation Balance Sheet Template</w:t>
      </w:r>
    </w:p>
    <w:p w14:paraId="11B72AF5"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To determine the final net equity value available to shareholders, we aggregate our segment valuations and adjust for parent-level cash balances and debt obligations.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1796"/>
        <w:gridCol w:w="1827"/>
        <w:gridCol w:w="1900"/>
        <w:gridCol w:w="1410"/>
      </w:tblGrid>
      <w:tr w:rsidR="008D54BE" w:rsidRPr="008D54BE" w14:paraId="289864A4" w14:textId="77777777" w:rsidTr="008D54BE">
        <w:trPr>
          <w:tblCellSpacing w:w="15" w:type="dxa"/>
        </w:trPr>
        <w:tc>
          <w:tcPr>
            <w:tcW w:w="0" w:type="auto"/>
            <w:tcBorders>
              <w:bottom w:val="single" w:sz="8" w:space="0" w:color="363840"/>
            </w:tcBorders>
            <w:vAlign w:val="center"/>
            <w:hideMark/>
          </w:tcPr>
          <w:p w14:paraId="3AF7BEFD"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Valuation Segment Components</w:t>
            </w:r>
          </w:p>
        </w:tc>
        <w:tc>
          <w:tcPr>
            <w:tcW w:w="0" w:type="auto"/>
            <w:tcBorders>
              <w:bottom w:val="single" w:sz="8" w:space="0" w:color="363840"/>
            </w:tcBorders>
            <w:vAlign w:val="center"/>
            <w:hideMark/>
          </w:tcPr>
          <w:p w14:paraId="4D66BC69"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Baseline Model Calculation</w:t>
            </w:r>
          </w:p>
        </w:tc>
        <w:tc>
          <w:tcPr>
            <w:tcW w:w="0" w:type="auto"/>
            <w:tcBorders>
              <w:bottom w:val="single" w:sz="8" w:space="0" w:color="363840"/>
            </w:tcBorders>
            <w:vAlign w:val="center"/>
            <w:hideMark/>
          </w:tcPr>
          <w:p w14:paraId="7956F370"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Separation Impact Adjustment</w:t>
            </w:r>
          </w:p>
        </w:tc>
        <w:tc>
          <w:tcPr>
            <w:tcW w:w="0" w:type="auto"/>
            <w:tcBorders>
              <w:bottom w:val="single" w:sz="8" w:space="0" w:color="363840"/>
            </w:tcBorders>
            <w:vAlign w:val="center"/>
            <w:hideMark/>
          </w:tcPr>
          <w:p w14:paraId="17C61417"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Standalone Enterprise Value ($M)</w:t>
            </w:r>
          </w:p>
        </w:tc>
        <w:tc>
          <w:tcPr>
            <w:tcW w:w="0" w:type="auto"/>
            <w:tcBorders>
              <w:bottom w:val="single" w:sz="8" w:space="0" w:color="363840"/>
            </w:tcBorders>
            <w:vAlign w:val="center"/>
            <w:hideMark/>
          </w:tcPr>
          <w:p w14:paraId="24FD6856"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Share of Total Value (%)</w:t>
            </w:r>
          </w:p>
        </w:tc>
      </w:tr>
      <w:tr w:rsidR="008D54BE" w:rsidRPr="008D54BE" w14:paraId="2EEF7E4F" w14:textId="77777777" w:rsidTr="008D54BE">
        <w:trPr>
          <w:tblCellSpacing w:w="15" w:type="dxa"/>
        </w:trPr>
        <w:tc>
          <w:tcPr>
            <w:tcW w:w="0" w:type="auto"/>
            <w:tcBorders>
              <w:bottom w:val="single" w:sz="8" w:space="0" w:color="363840"/>
            </w:tcBorders>
            <w:vAlign w:val="center"/>
            <w:hideMark/>
          </w:tcPr>
          <w:p w14:paraId="7959A04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Google Search Core</w:t>
            </w:r>
          </w:p>
        </w:tc>
        <w:tc>
          <w:tcPr>
            <w:tcW w:w="0" w:type="auto"/>
            <w:tcBorders>
              <w:bottom w:val="single" w:sz="8" w:space="0" w:color="363840"/>
            </w:tcBorders>
            <w:vAlign w:val="center"/>
            <w:hideMark/>
          </w:tcPr>
          <w:p w14:paraId="7E6770B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$74,484M EBITDA</w:t>
            </w:r>
          </w:p>
        </w:tc>
        <w:tc>
          <w:tcPr>
            <w:tcW w:w="0" w:type="auto"/>
            <w:tcBorders>
              <w:bottom w:val="single" w:sz="8" w:space="0" w:color="363840"/>
            </w:tcBorders>
            <w:vAlign w:val="center"/>
            <w:hideMark/>
          </w:tcPr>
          <w:p w14:paraId="615B953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14.5x Market Multiple</w:t>
            </w:r>
          </w:p>
        </w:tc>
        <w:tc>
          <w:tcPr>
            <w:tcW w:w="0" w:type="auto"/>
            <w:tcBorders>
              <w:bottom w:val="single" w:sz="8" w:space="0" w:color="363840"/>
            </w:tcBorders>
            <w:vAlign w:val="center"/>
            <w:hideMark/>
          </w:tcPr>
          <w:p w14:paraId="1178212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1,080,018</w:t>
            </w:r>
          </w:p>
        </w:tc>
        <w:tc>
          <w:tcPr>
            <w:tcW w:w="0" w:type="auto"/>
            <w:tcBorders>
              <w:bottom w:val="single" w:sz="8" w:space="0" w:color="363840"/>
            </w:tcBorders>
            <w:vAlign w:val="center"/>
            <w:hideMark/>
          </w:tcPr>
          <w:p w14:paraId="489C4AD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82.76%</w:t>
            </w:r>
          </w:p>
        </w:tc>
      </w:tr>
      <w:tr w:rsidR="008D54BE" w:rsidRPr="008D54BE" w14:paraId="76EE0861" w14:textId="77777777" w:rsidTr="008D54BE">
        <w:trPr>
          <w:tblCellSpacing w:w="15" w:type="dxa"/>
        </w:trPr>
        <w:tc>
          <w:tcPr>
            <w:tcW w:w="0" w:type="auto"/>
            <w:tcBorders>
              <w:bottom w:val="single" w:sz="8" w:space="0" w:color="363840"/>
            </w:tcBorders>
            <w:vAlign w:val="center"/>
            <w:hideMark/>
          </w:tcPr>
          <w:p w14:paraId="34CD67A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YouTube Networks</w:t>
            </w:r>
          </w:p>
        </w:tc>
        <w:tc>
          <w:tcPr>
            <w:tcW w:w="0" w:type="auto"/>
            <w:tcBorders>
              <w:bottom w:val="single" w:sz="8" w:space="0" w:color="363840"/>
            </w:tcBorders>
            <w:vAlign w:val="center"/>
            <w:hideMark/>
          </w:tcPr>
          <w:p w14:paraId="470D578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$10,225M EBITDA</w:t>
            </w:r>
          </w:p>
        </w:tc>
        <w:tc>
          <w:tcPr>
            <w:tcW w:w="0" w:type="auto"/>
            <w:tcBorders>
              <w:bottom w:val="single" w:sz="8" w:space="0" w:color="363840"/>
            </w:tcBorders>
            <w:vAlign w:val="center"/>
            <w:hideMark/>
          </w:tcPr>
          <w:p w14:paraId="65E430FB"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22.0x Market Multiple</w:t>
            </w:r>
          </w:p>
        </w:tc>
        <w:tc>
          <w:tcPr>
            <w:tcW w:w="0" w:type="auto"/>
            <w:tcBorders>
              <w:bottom w:val="single" w:sz="8" w:space="0" w:color="363840"/>
            </w:tcBorders>
            <w:vAlign w:val="center"/>
            <w:hideMark/>
          </w:tcPr>
          <w:p w14:paraId="7E3803F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224,950</w:t>
            </w:r>
          </w:p>
        </w:tc>
        <w:tc>
          <w:tcPr>
            <w:tcW w:w="0" w:type="auto"/>
            <w:tcBorders>
              <w:bottom w:val="single" w:sz="8" w:space="0" w:color="363840"/>
            </w:tcBorders>
            <w:vAlign w:val="center"/>
            <w:hideMark/>
          </w:tcPr>
          <w:p w14:paraId="45FC30E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17.24%</w:t>
            </w:r>
          </w:p>
        </w:tc>
      </w:tr>
      <w:tr w:rsidR="008D54BE" w:rsidRPr="008D54BE" w14:paraId="4E8D2BC5" w14:textId="77777777" w:rsidTr="008D54BE">
        <w:trPr>
          <w:tblCellSpacing w:w="15" w:type="dxa"/>
        </w:trPr>
        <w:tc>
          <w:tcPr>
            <w:tcW w:w="0" w:type="auto"/>
            <w:tcBorders>
              <w:bottom w:val="single" w:sz="8" w:space="0" w:color="363840"/>
            </w:tcBorders>
            <w:vAlign w:val="center"/>
            <w:hideMark/>
          </w:tcPr>
          <w:p w14:paraId="24C45CF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lastRenderedPageBreak/>
              <w:t>Total Standalone Operating EV</w:t>
            </w:r>
          </w:p>
        </w:tc>
        <w:tc>
          <w:tcPr>
            <w:tcW w:w="0" w:type="auto"/>
            <w:tcBorders>
              <w:bottom w:val="single" w:sz="8" w:space="0" w:color="363840"/>
            </w:tcBorders>
            <w:vAlign w:val="center"/>
            <w:hideMark/>
          </w:tcPr>
          <w:p w14:paraId="1C30112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Sum of Segment Components</w:t>
            </w:r>
          </w:p>
        </w:tc>
        <w:tc>
          <w:tcPr>
            <w:tcW w:w="0" w:type="auto"/>
            <w:tcBorders>
              <w:bottom w:val="single" w:sz="8" w:space="0" w:color="363840"/>
            </w:tcBorders>
            <w:vAlign w:val="center"/>
            <w:hideMark/>
          </w:tcPr>
          <w:p w14:paraId="7B0FDF2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Combined Parts Baseline</w:t>
            </w:r>
          </w:p>
        </w:tc>
        <w:tc>
          <w:tcPr>
            <w:tcW w:w="0" w:type="auto"/>
            <w:tcBorders>
              <w:bottom w:val="single" w:sz="8" w:space="0" w:color="363840"/>
            </w:tcBorders>
            <w:vAlign w:val="center"/>
            <w:hideMark/>
          </w:tcPr>
          <w:p w14:paraId="2AF2073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1,304,968</w:t>
            </w:r>
          </w:p>
        </w:tc>
        <w:tc>
          <w:tcPr>
            <w:tcW w:w="0" w:type="auto"/>
            <w:tcBorders>
              <w:bottom w:val="single" w:sz="8" w:space="0" w:color="363840"/>
            </w:tcBorders>
            <w:vAlign w:val="center"/>
            <w:hideMark/>
          </w:tcPr>
          <w:p w14:paraId="220C57B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100.00%</w:t>
            </w:r>
          </w:p>
        </w:tc>
      </w:tr>
      <w:tr w:rsidR="008D54BE" w:rsidRPr="008D54BE" w14:paraId="14F3F302" w14:textId="77777777" w:rsidTr="008D54BE">
        <w:trPr>
          <w:tblCellSpacing w:w="15" w:type="dxa"/>
        </w:trPr>
        <w:tc>
          <w:tcPr>
            <w:tcW w:w="0" w:type="auto"/>
            <w:tcBorders>
              <w:bottom w:val="single" w:sz="8" w:space="0" w:color="363840"/>
            </w:tcBorders>
            <w:vAlign w:val="center"/>
            <w:hideMark/>
          </w:tcPr>
          <w:p w14:paraId="18D4F1D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i/>
                <w:iCs/>
                <w:sz w:val="21"/>
                <w:szCs w:val="21"/>
                <w:lang w:eastAsia="en-KE"/>
              </w:rPr>
              <w:t>(+) Consolidated Cash Assets</w:t>
            </w:r>
          </w:p>
        </w:tc>
        <w:tc>
          <w:tcPr>
            <w:tcW w:w="0" w:type="auto"/>
            <w:tcBorders>
              <w:bottom w:val="single" w:sz="8" w:space="0" w:color="363840"/>
            </w:tcBorders>
            <w:vAlign w:val="center"/>
            <w:hideMark/>
          </w:tcPr>
          <w:p w14:paraId="3C4DC32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Balance Sheet Note 2</w:t>
            </w:r>
          </w:p>
        </w:tc>
        <w:tc>
          <w:tcPr>
            <w:tcW w:w="0" w:type="auto"/>
            <w:tcBorders>
              <w:bottom w:val="single" w:sz="8" w:space="0" w:color="363840"/>
            </w:tcBorders>
            <w:vAlign w:val="center"/>
            <w:hideMark/>
          </w:tcPr>
          <w:p w14:paraId="0E4596E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Unadjusted Asset Core</w:t>
            </w:r>
          </w:p>
        </w:tc>
        <w:tc>
          <w:tcPr>
            <w:tcW w:w="0" w:type="auto"/>
            <w:tcBorders>
              <w:bottom w:val="single" w:sz="8" w:space="0" w:color="363840"/>
            </w:tcBorders>
            <w:vAlign w:val="center"/>
            <w:hideMark/>
          </w:tcPr>
          <w:p w14:paraId="1EBAD19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120,410</w:t>
            </w:r>
          </w:p>
        </w:tc>
        <w:tc>
          <w:tcPr>
            <w:tcW w:w="0" w:type="auto"/>
            <w:tcBorders>
              <w:bottom w:val="single" w:sz="8" w:space="0" w:color="363840"/>
            </w:tcBorders>
            <w:vAlign w:val="center"/>
            <w:hideMark/>
          </w:tcPr>
          <w:p w14:paraId="0006839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w:t>
            </w:r>
          </w:p>
        </w:tc>
      </w:tr>
      <w:tr w:rsidR="008D54BE" w:rsidRPr="008D54BE" w14:paraId="52A2023B" w14:textId="77777777" w:rsidTr="008D54BE">
        <w:trPr>
          <w:tblCellSpacing w:w="15" w:type="dxa"/>
        </w:trPr>
        <w:tc>
          <w:tcPr>
            <w:tcW w:w="0" w:type="auto"/>
            <w:tcBorders>
              <w:bottom w:val="single" w:sz="8" w:space="0" w:color="363840"/>
            </w:tcBorders>
            <w:vAlign w:val="center"/>
            <w:hideMark/>
          </w:tcPr>
          <w:p w14:paraId="6DBE467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i/>
                <w:iCs/>
                <w:sz w:val="21"/>
                <w:szCs w:val="21"/>
                <w:lang w:eastAsia="en-KE"/>
              </w:rPr>
              <w:t>(-) Total Debt Obligations</w:t>
            </w:r>
          </w:p>
        </w:tc>
        <w:tc>
          <w:tcPr>
            <w:tcW w:w="0" w:type="auto"/>
            <w:tcBorders>
              <w:bottom w:val="single" w:sz="8" w:space="0" w:color="363840"/>
            </w:tcBorders>
            <w:vAlign w:val="center"/>
            <w:hideMark/>
          </w:tcPr>
          <w:p w14:paraId="37A1B68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Balance Sheet Non-Current</w:t>
            </w:r>
          </w:p>
        </w:tc>
        <w:tc>
          <w:tcPr>
            <w:tcW w:w="0" w:type="auto"/>
            <w:tcBorders>
              <w:bottom w:val="single" w:sz="8" w:space="0" w:color="363840"/>
            </w:tcBorders>
            <w:vAlign w:val="center"/>
            <w:hideMark/>
          </w:tcPr>
          <w:p w14:paraId="51E3964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Unadjusted Liability Core</w:t>
            </w:r>
          </w:p>
        </w:tc>
        <w:tc>
          <w:tcPr>
            <w:tcW w:w="0" w:type="auto"/>
            <w:tcBorders>
              <w:bottom w:val="single" w:sz="8" w:space="0" w:color="363840"/>
            </w:tcBorders>
            <w:vAlign w:val="center"/>
            <w:hideMark/>
          </w:tcPr>
          <w:p w14:paraId="2309281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(13,220)</w:t>
            </w:r>
          </w:p>
        </w:tc>
        <w:tc>
          <w:tcPr>
            <w:tcW w:w="0" w:type="auto"/>
            <w:tcBorders>
              <w:bottom w:val="single" w:sz="8" w:space="0" w:color="363840"/>
            </w:tcBorders>
            <w:vAlign w:val="center"/>
            <w:hideMark/>
          </w:tcPr>
          <w:p w14:paraId="3152DAD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w:t>
            </w:r>
          </w:p>
        </w:tc>
      </w:tr>
      <w:tr w:rsidR="008D54BE" w:rsidRPr="008D54BE" w14:paraId="1384036C" w14:textId="77777777" w:rsidTr="008D54BE">
        <w:trPr>
          <w:tblCellSpacing w:w="15" w:type="dxa"/>
        </w:trPr>
        <w:tc>
          <w:tcPr>
            <w:tcW w:w="0" w:type="auto"/>
            <w:tcBorders>
              <w:bottom w:val="single" w:sz="8" w:space="0" w:color="363840"/>
            </w:tcBorders>
            <w:vAlign w:val="center"/>
            <w:hideMark/>
          </w:tcPr>
          <w:p w14:paraId="2C3C7E0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i/>
                <w:iCs/>
                <w:sz w:val="21"/>
                <w:szCs w:val="21"/>
                <w:lang w:eastAsia="en-KE"/>
              </w:rPr>
              <w:t>(-) Regulatory Dissolution Discount</w:t>
            </w:r>
          </w:p>
        </w:tc>
        <w:tc>
          <w:tcPr>
            <w:tcW w:w="0" w:type="auto"/>
            <w:tcBorders>
              <w:bottom w:val="single" w:sz="8" w:space="0" w:color="363840"/>
            </w:tcBorders>
            <w:vAlign w:val="center"/>
            <w:hideMark/>
          </w:tcPr>
          <w:p w14:paraId="27BACDC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Fines / Structural Friction</w:t>
            </w:r>
          </w:p>
        </w:tc>
        <w:tc>
          <w:tcPr>
            <w:tcW w:w="0" w:type="auto"/>
            <w:tcBorders>
              <w:bottom w:val="single" w:sz="8" w:space="0" w:color="363840"/>
            </w:tcBorders>
            <w:vAlign w:val="center"/>
            <w:hideMark/>
          </w:tcPr>
          <w:p w14:paraId="4474DD8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5% Contingency Haircut</w:t>
            </w:r>
          </w:p>
        </w:tc>
        <w:tc>
          <w:tcPr>
            <w:tcW w:w="0" w:type="auto"/>
            <w:tcBorders>
              <w:bottom w:val="single" w:sz="8" w:space="0" w:color="363840"/>
            </w:tcBorders>
            <w:vAlign w:val="center"/>
            <w:hideMark/>
          </w:tcPr>
          <w:p w14:paraId="526256A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(65,248)</w:t>
            </w:r>
          </w:p>
        </w:tc>
        <w:tc>
          <w:tcPr>
            <w:tcW w:w="0" w:type="auto"/>
            <w:tcBorders>
              <w:bottom w:val="single" w:sz="8" w:space="0" w:color="363840"/>
            </w:tcBorders>
            <w:vAlign w:val="center"/>
            <w:hideMark/>
          </w:tcPr>
          <w:p w14:paraId="21A35F1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w:t>
            </w:r>
          </w:p>
        </w:tc>
      </w:tr>
      <w:tr w:rsidR="008D54BE" w:rsidRPr="008D54BE" w14:paraId="44840FC9" w14:textId="77777777" w:rsidTr="008D54BE">
        <w:trPr>
          <w:tblCellSpacing w:w="15" w:type="dxa"/>
        </w:trPr>
        <w:tc>
          <w:tcPr>
            <w:tcW w:w="0" w:type="auto"/>
            <w:tcBorders>
              <w:bottom w:val="nil"/>
            </w:tcBorders>
            <w:vAlign w:val="center"/>
            <w:hideMark/>
          </w:tcPr>
          <w:p w14:paraId="4A8408B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 Derived Net Breakup Equity Value</w:t>
            </w:r>
          </w:p>
        </w:tc>
        <w:tc>
          <w:tcPr>
            <w:tcW w:w="0" w:type="auto"/>
            <w:tcBorders>
              <w:bottom w:val="nil"/>
            </w:tcBorders>
            <w:vAlign w:val="center"/>
            <w:hideMark/>
          </w:tcPr>
          <w:p w14:paraId="464E72E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Final Shareholder Pool</w:t>
            </w:r>
          </w:p>
        </w:tc>
        <w:tc>
          <w:tcPr>
            <w:tcW w:w="0" w:type="auto"/>
            <w:tcBorders>
              <w:bottom w:val="nil"/>
            </w:tcBorders>
            <w:vAlign w:val="center"/>
            <w:hideMark/>
          </w:tcPr>
          <w:p w14:paraId="4A9BB4E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SOTP Capital Value</w:t>
            </w:r>
          </w:p>
        </w:tc>
        <w:tc>
          <w:tcPr>
            <w:tcW w:w="0" w:type="auto"/>
            <w:tcBorders>
              <w:bottom w:val="nil"/>
            </w:tcBorders>
            <w:vAlign w:val="center"/>
            <w:hideMark/>
          </w:tcPr>
          <w:p w14:paraId="5277F4B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1,346,910</w:t>
            </w:r>
          </w:p>
        </w:tc>
        <w:tc>
          <w:tcPr>
            <w:tcW w:w="0" w:type="auto"/>
            <w:tcBorders>
              <w:bottom w:val="nil"/>
            </w:tcBorders>
            <w:vAlign w:val="center"/>
            <w:hideMark/>
          </w:tcPr>
          <w:p w14:paraId="5EF3A81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w:t>
            </w:r>
          </w:p>
        </w:tc>
      </w:tr>
    </w:tbl>
    <w:p w14:paraId="195E69EA"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6. Analytical Valuation Conclusion</w:t>
      </w:r>
    </w:p>
    <w:p w14:paraId="5611EBF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SOTP model indicates that a forced structural breakup of Alphabet results in a derived net equity value of </w:t>
      </w:r>
      <w:r w:rsidRPr="008D54BE">
        <w:rPr>
          <w:rFonts w:ascii="Arial" w:eastAsia="Times New Roman" w:hAnsi="Arial" w:cs="Arial"/>
          <w:b/>
          <w:bCs/>
          <w:sz w:val="24"/>
          <w:szCs w:val="24"/>
          <w:lang w:eastAsia="en-KE"/>
        </w:rPr>
        <w:t>$1,346,910 million ($1.35 trillion)</w:t>
      </w:r>
      <w:r w:rsidRPr="008D54BE">
        <w:rPr>
          <w:rFonts w:ascii="Arial" w:eastAsia="Times New Roman" w:hAnsi="Arial" w:cs="Arial"/>
          <w:sz w:val="24"/>
          <w:szCs w:val="24"/>
          <w:lang w:eastAsia="en-KE"/>
        </w:rPr>
        <w:t>.</w:t>
      </w:r>
    </w:p>
    <w:p w14:paraId="0895E774"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While the data separation </w:t>
      </w:r>
      <w:proofErr w:type="gramStart"/>
      <w:r w:rsidRPr="008D54BE">
        <w:rPr>
          <w:rFonts w:ascii="Arial" w:eastAsia="Times New Roman" w:hAnsi="Arial" w:cs="Arial"/>
          <w:sz w:val="24"/>
          <w:szCs w:val="24"/>
          <w:lang w:eastAsia="en-KE"/>
        </w:rPr>
        <w:t>drag</w:t>
      </w:r>
      <w:proofErr w:type="gramEnd"/>
      <w:r w:rsidRPr="008D54BE">
        <w:rPr>
          <w:rFonts w:ascii="Arial" w:eastAsia="Times New Roman" w:hAnsi="Arial" w:cs="Arial"/>
          <w:sz w:val="24"/>
          <w:szCs w:val="24"/>
          <w:lang w:eastAsia="en-KE"/>
        </w:rPr>
        <w:t xml:space="preserve"> and duplicated overhead compress operational profit margins, this decline is partially offset by the multiple expansion at YouTube. As an independent entity, YouTube is valued at an enterprise multiple of 22.0x, freeing it from the conglomerate discount often applied to parent structures.</w:t>
      </w:r>
    </w:p>
    <w:p w14:paraId="79DD119F"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This model shows that a breakup changes Alphabet's risk profile: it reduces corporate efficiency through </w:t>
      </w:r>
      <w:r w:rsidRPr="008D54BE">
        <w:rPr>
          <w:rFonts w:ascii="Arial" w:eastAsia="Times New Roman" w:hAnsi="Arial" w:cs="Arial"/>
          <w:b/>
          <w:bCs/>
          <w:sz w:val="24"/>
          <w:szCs w:val="24"/>
          <w:lang w:eastAsia="en-KE"/>
        </w:rPr>
        <w:t>increased operational friction</w:t>
      </w:r>
      <w:r w:rsidRPr="008D54BE">
        <w:rPr>
          <w:rFonts w:ascii="Arial" w:eastAsia="Times New Roman" w:hAnsi="Arial" w:cs="Arial"/>
          <w:sz w:val="24"/>
          <w:szCs w:val="24"/>
          <w:lang w:eastAsia="en-KE"/>
        </w:rPr>
        <w:t xml:space="preserve">, but can </w:t>
      </w:r>
      <w:r w:rsidRPr="008D54BE">
        <w:rPr>
          <w:rFonts w:ascii="Arial" w:eastAsia="Times New Roman" w:hAnsi="Arial" w:cs="Arial"/>
          <w:b/>
          <w:bCs/>
          <w:sz w:val="24"/>
          <w:szCs w:val="24"/>
          <w:lang w:eastAsia="en-KE"/>
        </w:rPr>
        <w:t>unlock hidden equity value</w:t>
      </w:r>
      <w:r w:rsidRPr="008D54BE">
        <w:rPr>
          <w:rFonts w:ascii="Arial" w:eastAsia="Times New Roman" w:hAnsi="Arial" w:cs="Arial"/>
          <w:sz w:val="24"/>
          <w:szCs w:val="24"/>
          <w:lang w:eastAsia="en-KE"/>
        </w:rPr>
        <w:t xml:space="preserve"> by separating high-growth digital assets from mature business segments.</w:t>
      </w:r>
    </w:p>
    <w:p w14:paraId="30FA01B7"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051D96DB">
          <v:rect id="_x0000_i1085" style="width:0;height:1.5pt" o:hralign="center" o:hrstd="t" o:hr="t" fillcolor="#a0a0a0" stroked="f"/>
        </w:pict>
      </w:r>
    </w:p>
    <w:p w14:paraId="02209430"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Section 3: Regulatory Impact Matrix: European DMA Guidelines and Cross-Border Software Platforms</w:t>
      </w:r>
    </w:p>
    <w:p w14:paraId="36E1AC96"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European Union’s </w:t>
      </w:r>
      <w:r w:rsidRPr="008D54BE">
        <w:rPr>
          <w:rFonts w:ascii="Arial" w:eastAsia="Times New Roman" w:hAnsi="Arial" w:cs="Arial"/>
          <w:b/>
          <w:bCs/>
          <w:sz w:val="24"/>
          <w:szCs w:val="24"/>
          <w:lang w:eastAsia="en-KE"/>
        </w:rPr>
        <w:t>Digital Markets Act (DMA)</w:t>
      </w:r>
      <w:r w:rsidRPr="008D54BE">
        <w:rPr>
          <w:rFonts w:ascii="Arial" w:eastAsia="Times New Roman" w:hAnsi="Arial" w:cs="Arial"/>
          <w:sz w:val="24"/>
          <w:szCs w:val="24"/>
          <w:lang w:eastAsia="en-KE"/>
        </w:rPr>
        <w:t xml:space="preserve"> changes how global software platforms scale and manage user acquisition. Designed to curb the dominance of large technology companies designated as "gatekeepers" (such as Alphabet, Apple, Amazon, Meta, and Microsoft), the DMA targets the structural control these firms exercise over digital distribution channels. [</w:t>
      </w:r>
      <w:hyperlink r:id="rId133"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34"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35"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36"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 xml:space="preserve">, </w:t>
      </w:r>
      <w:hyperlink r:id="rId137" w:history="1">
        <w:r w:rsidRPr="008D54BE">
          <w:rPr>
            <w:rFonts w:ascii="Arial" w:eastAsia="Times New Roman" w:hAnsi="Arial" w:cs="Arial"/>
            <w:color w:val="0000FF"/>
            <w:sz w:val="24"/>
            <w:szCs w:val="24"/>
            <w:u w:val="single"/>
            <w:lang w:eastAsia="en-KE"/>
          </w:rPr>
          <w:t>5</w:t>
        </w:r>
      </w:hyperlink>
      <w:r w:rsidRPr="008D54BE">
        <w:rPr>
          <w:rFonts w:ascii="Arial" w:eastAsia="Times New Roman" w:hAnsi="Arial" w:cs="Arial"/>
          <w:sz w:val="24"/>
          <w:szCs w:val="24"/>
          <w:lang w:eastAsia="en-KE"/>
        </w:rPr>
        <w:t>]</w:t>
      </w:r>
    </w:p>
    <w:p w14:paraId="0AA6C459"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For cross-border software platforms, these guidelines dismantle traditional user acquisition models. By forcing gatekeepers to open their operating systems, app stores, and communication architectures, the DMA reduces distribution friction for independent developers while introducing new compliance and localized engineering requirements.</w:t>
      </w:r>
    </w:p>
    <w:p w14:paraId="3AC74A3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EUROPEAN DMA CHANNEL STRATEGY MODIFICATION</w:t>
      </w:r>
    </w:p>
    <w:p w14:paraId="0A782A6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3EFF914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[OLD GATEKEEPER ACQUISITION </w:t>
      </w:r>
      <w:proofErr w:type="gramStart"/>
      <w:r w:rsidRPr="008D54BE">
        <w:rPr>
          <w:rFonts w:ascii="Courier New" w:eastAsia="Times New Roman" w:hAnsi="Courier New" w:cs="Courier New"/>
          <w:sz w:val="21"/>
          <w:szCs w:val="21"/>
          <w:lang w:eastAsia="en-KE"/>
        </w:rPr>
        <w:t xml:space="preserve">LOOP]   </w:t>
      </w:r>
      <w:proofErr w:type="gramEnd"/>
      <w:r w:rsidRPr="008D54BE">
        <w:rPr>
          <w:rFonts w:ascii="Courier New" w:eastAsia="Times New Roman" w:hAnsi="Courier New" w:cs="Courier New"/>
          <w:sz w:val="21"/>
          <w:szCs w:val="21"/>
          <w:lang w:eastAsia="en-KE"/>
        </w:rPr>
        <w:t xml:space="preserve">        [NEW DMA OPEN ECOSYSTEM LOOP]</w:t>
      </w:r>
    </w:p>
    <w:p w14:paraId="6D742A4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lastRenderedPageBreak/>
        <w:t xml:space="preserve">  ┌───────────────────────────────┐           ┌───────────────────────────────┐</w:t>
      </w:r>
    </w:p>
    <w:p w14:paraId="1C87B4F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Exclusive Core App Store      │           │ Alternative App </w:t>
      </w:r>
      <w:proofErr w:type="gramStart"/>
      <w:r w:rsidRPr="008D54BE">
        <w:rPr>
          <w:rFonts w:ascii="Courier New" w:eastAsia="Times New Roman" w:hAnsi="Courier New" w:cs="Courier New"/>
          <w:sz w:val="21"/>
          <w:szCs w:val="21"/>
          <w:lang w:eastAsia="en-KE"/>
        </w:rPr>
        <w:t>Marketplaces  │</w:t>
      </w:r>
      <w:proofErr w:type="gramEnd"/>
    </w:p>
    <w:p w14:paraId="1D35943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 30% Fixed Transaction Tax   </w:t>
      </w:r>
      <w:proofErr w:type="gramStart"/>
      <w:r w:rsidRPr="008D54BE">
        <w:rPr>
          <w:rFonts w:ascii="Courier New" w:eastAsia="Times New Roman" w:hAnsi="Courier New" w:cs="Courier New"/>
          <w:sz w:val="21"/>
          <w:szCs w:val="21"/>
          <w:lang w:eastAsia="en-KE"/>
        </w:rPr>
        <w:t>│  ─</w:t>
      </w:r>
      <w:proofErr w:type="gramEnd"/>
      <w:r w:rsidRPr="008D54BE">
        <w:rPr>
          <w:rFonts w:ascii="Courier New" w:eastAsia="Times New Roman" w:hAnsi="Courier New" w:cs="Courier New"/>
          <w:sz w:val="21"/>
          <w:szCs w:val="21"/>
          <w:lang w:eastAsia="en-KE"/>
        </w:rPr>
        <w:t>──────► │ • Disintermediated Checkout   │</w:t>
      </w:r>
    </w:p>
    <w:p w14:paraId="2B82BAF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 Strict Ecosystem Lock-in    │           │ • Sideloading via Web Browsers│</w:t>
      </w:r>
    </w:p>
    <w:p w14:paraId="514BAB8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5EFF9E40"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0F66D90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77A11BA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[High Scalability / High </w:t>
      </w:r>
      <w:proofErr w:type="gramStart"/>
      <w:r w:rsidRPr="008D54BE">
        <w:rPr>
          <w:rFonts w:ascii="Courier New" w:eastAsia="Times New Roman" w:hAnsi="Courier New" w:cs="Courier New"/>
          <w:sz w:val="21"/>
          <w:szCs w:val="21"/>
          <w:lang w:eastAsia="en-KE"/>
        </w:rPr>
        <w:t xml:space="preserve">Costs]   </w:t>
      </w:r>
      <w:proofErr w:type="gramEnd"/>
      <w:r w:rsidRPr="008D54BE">
        <w:rPr>
          <w:rFonts w:ascii="Courier New" w:eastAsia="Times New Roman" w:hAnsi="Courier New" w:cs="Courier New"/>
          <w:sz w:val="21"/>
          <w:szCs w:val="21"/>
          <w:lang w:eastAsia="en-KE"/>
        </w:rPr>
        <w:t xml:space="preserve">          [High Fragmentation / Lower Fees]</w:t>
      </w:r>
    </w:p>
    <w:p w14:paraId="7AAF2A16"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5B310B46">
          <v:rect id="_x0000_i1086" style="width:0;height:1.5pt" o:hralign="center" o:hrstd="t" o:hr="t" fillcolor="#a0a0a0" stroked="f"/>
        </w:pict>
      </w:r>
    </w:p>
    <w:p w14:paraId="2CEE8C66" w14:textId="77777777" w:rsidR="008D54BE" w:rsidRPr="008D54BE" w:rsidRDefault="008D54BE" w:rsidP="008D54BE">
      <w:pPr>
        <w:spacing w:before="480" w:after="480"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1. Dismantling the App Store Monopoly (Sideloading and Alternative Marketplaces)</w:t>
      </w:r>
    </w:p>
    <w:p w14:paraId="568CE903"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Before the DMA, cross-border software applications had to go through a single distribution channel: the gatekeeper’s official app store. This path guaranteed secure installation and high visibility, but came with a strict 30% transaction tax.</w:t>
      </w:r>
    </w:p>
    <w:p w14:paraId="76D40EA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DMA breaks this model by </w:t>
      </w:r>
      <w:r w:rsidRPr="008D54BE">
        <w:rPr>
          <w:rFonts w:ascii="Arial" w:eastAsia="Times New Roman" w:hAnsi="Arial" w:cs="Arial"/>
          <w:b/>
          <w:bCs/>
          <w:sz w:val="24"/>
          <w:szCs w:val="24"/>
          <w:lang w:eastAsia="en-KE"/>
        </w:rPr>
        <w:t>mandating alternative app stores and direct web browser sideloading</w:t>
      </w:r>
      <w:r w:rsidRPr="008D54BE">
        <w:rPr>
          <w:rFonts w:ascii="Arial" w:eastAsia="Times New Roman" w:hAnsi="Arial" w:cs="Arial"/>
          <w:sz w:val="24"/>
          <w:szCs w:val="24"/>
          <w:lang w:eastAsia="en-KE"/>
        </w:rPr>
        <w:t>.</w:t>
      </w:r>
    </w:p>
    <w:p w14:paraId="4041F79A" w14:textId="77777777" w:rsidR="008D54BE" w:rsidRPr="008D54BE" w:rsidRDefault="008D54BE" w:rsidP="008D54BE">
      <w:pPr>
        <w:numPr>
          <w:ilvl w:val="0"/>
          <w:numId w:val="3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Advantage</w:t>
      </w:r>
      <w:r w:rsidRPr="008D54BE">
        <w:rPr>
          <w:rFonts w:ascii="Arial" w:eastAsia="Times New Roman" w:hAnsi="Arial" w:cs="Arial"/>
          <w:sz w:val="24"/>
          <w:szCs w:val="24"/>
          <w:lang w:eastAsia="en-KE"/>
        </w:rPr>
        <w:t xml:space="preserve">: Independent software platforms can distribute their applications directly to European users without paying the gatekeeper's transaction fee. This allows developers to retain more revenue, transforming distribution cost </w:t>
      </w:r>
      <w:proofErr w:type="spellStart"/>
      <w:r w:rsidRPr="008D54BE">
        <w:rPr>
          <w:rFonts w:ascii="Arial" w:eastAsia="Times New Roman" w:hAnsi="Arial" w:cs="Arial"/>
          <w:sz w:val="24"/>
          <w:szCs w:val="24"/>
          <w:lang w:eastAsia="en-KE"/>
        </w:rPr>
        <w:t>centers</w:t>
      </w:r>
      <w:proofErr w:type="spellEnd"/>
      <w:r w:rsidRPr="008D54BE">
        <w:rPr>
          <w:rFonts w:ascii="Arial" w:eastAsia="Times New Roman" w:hAnsi="Arial" w:cs="Arial"/>
          <w:sz w:val="24"/>
          <w:szCs w:val="24"/>
          <w:lang w:eastAsia="en-KE"/>
        </w:rPr>
        <w:t xml:space="preserve"> into organic cash flow drivers.</w:t>
      </w:r>
    </w:p>
    <w:p w14:paraId="3DC4A2F1" w14:textId="77777777" w:rsidR="008D54BE" w:rsidRPr="008D54BE" w:rsidRDefault="008D54BE" w:rsidP="008D54BE">
      <w:pPr>
        <w:numPr>
          <w:ilvl w:val="0"/>
          <w:numId w:val="35"/>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Friction</w:t>
      </w:r>
      <w:r w:rsidRPr="008D54BE">
        <w:rPr>
          <w:rFonts w:ascii="Arial" w:eastAsia="Times New Roman" w:hAnsi="Arial" w:cs="Arial"/>
          <w:sz w:val="24"/>
          <w:szCs w:val="24"/>
          <w:lang w:eastAsia="en-KE"/>
        </w:rPr>
        <w:t>: Sideloading shifts user acquisition toward a fragmented marketplace model. Developers must build their own installation trust frameworks. Without the central verification of a gatekeeper's app store, conversion rates can drop as users face security warning prompts before installation.</w:t>
      </w:r>
    </w:p>
    <w:p w14:paraId="3BABC2C8"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2. Alternative In-App Payment Processing and Fee De-escalation</w:t>
      </w:r>
    </w:p>
    <w:p w14:paraId="475C343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DMA bars gatekeepers from requiring software platforms to use the parent operating system's payment infrastructure. Software developers can now integrate third-party payment gateways within their apps or use links to external websites for billing. [</w:t>
      </w:r>
      <w:hyperlink r:id="rId138"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374C1FB6"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change alters the unit economics of the acquisition loop:</w:t>
      </w:r>
    </w:p>
    <w:p w14:paraId="7E695B03"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\text{Customer\ Acquisition\ Cost\ (CAC)\ Efficiency\ Score}=\frac{\text{Customer\ Lifetime\ Value\ (LTV)}\times (1-\text{Marketplace\ Commission\ Rate})}{\text{Blended\ Marketing\ Spend\ Across\ Channels}}\)</w:t>
      </w:r>
    </w:p>
    <w:p w14:paraId="2AD5706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By integrating local payment processors (such as Adyen or Stripe), cross-border platforms cut their processing fees from 30% to between 2% and 5%.</w:t>
      </w:r>
    </w:p>
    <w:p w14:paraId="594547D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This fee de-escalation expands the net margin of every user acquired, giving platforms more capital to reinvest in paid marketing channels or price drops to win market share.</w:t>
      </w:r>
    </w:p>
    <w:p w14:paraId="51E15CE4"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3. Data Silo Deconstruction and Consent Architecture Friction</w:t>
      </w:r>
    </w:p>
    <w:p w14:paraId="4DB57E9A"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While the DMA lowers distribution barriers, it introduces strict compliance rules regarding user data tracking. Under </w:t>
      </w:r>
      <w:r w:rsidRPr="008D54BE">
        <w:rPr>
          <w:rFonts w:ascii="Arial" w:eastAsia="Times New Roman" w:hAnsi="Arial" w:cs="Arial"/>
          <w:b/>
          <w:bCs/>
          <w:sz w:val="24"/>
          <w:szCs w:val="24"/>
          <w:lang w:eastAsia="en-KE"/>
        </w:rPr>
        <w:t>Article 5(2) of the DMA</w:t>
      </w:r>
      <w:r w:rsidRPr="008D54BE">
        <w:rPr>
          <w:rFonts w:ascii="Arial" w:eastAsia="Times New Roman" w:hAnsi="Arial" w:cs="Arial"/>
          <w:sz w:val="24"/>
          <w:szCs w:val="24"/>
          <w:lang w:eastAsia="en-KE"/>
        </w:rPr>
        <w:t>, gatekeepers cannot merge or cross-use personal user data from their core platform services across third-party applications without explicit user consent. [</w:t>
      </w:r>
      <w:hyperlink r:id="rId139"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40"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41"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w:t>
      </w:r>
    </w:p>
    <w:p w14:paraId="46C6C9B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structural data block disrupts ad-driven user acquisition loops:</w:t>
      </w:r>
    </w:p>
    <w:p w14:paraId="533631CC" w14:textId="77777777" w:rsidR="008D54BE" w:rsidRPr="008D54BE" w:rsidRDefault="008D54BE" w:rsidP="008D54BE">
      <w:pPr>
        <w:numPr>
          <w:ilvl w:val="0"/>
          <w:numId w:val="36"/>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Targeting Dilution</w:t>
      </w:r>
      <w:r w:rsidRPr="008D54BE">
        <w:rPr>
          <w:rFonts w:ascii="Arial" w:eastAsia="Times New Roman" w:hAnsi="Arial" w:cs="Arial"/>
          <w:sz w:val="24"/>
          <w:szCs w:val="24"/>
          <w:lang w:eastAsia="en-KE"/>
        </w:rPr>
        <w:t xml:space="preserve">: Because gatekeepers can no longer trace cross-app tracking cookies without explicit consent, their advertising algorithms lose resolution. Paid customer acquisition campaigns face higher costs per </w:t>
      </w:r>
      <w:proofErr w:type="spellStart"/>
      <w:r w:rsidRPr="008D54BE">
        <w:rPr>
          <w:rFonts w:ascii="Arial" w:eastAsia="Times New Roman" w:hAnsi="Arial" w:cs="Arial"/>
          <w:sz w:val="24"/>
          <w:szCs w:val="24"/>
          <w:lang w:eastAsia="en-KE"/>
        </w:rPr>
        <w:t>mille</w:t>
      </w:r>
      <w:proofErr w:type="spellEnd"/>
      <w:r w:rsidRPr="008D54BE">
        <w:rPr>
          <w:rFonts w:ascii="Arial" w:eastAsia="Times New Roman" w:hAnsi="Arial" w:cs="Arial"/>
          <w:sz w:val="24"/>
          <w:szCs w:val="24"/>
          <w:lang w:eastAsia="en-KE"/>
        </w:rPr>
        <w:t xml:space="preserve"> (CPM) and lower conversion rates because ad targeting is less precise. [</w:t>
      </w:r>
      <w:hyperlink r:id="rId142"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61214CA7" w14:textId="77777777" w:rsidR="008D54BE" w:rsidRPr="008D54BE" w:rsidRDefault="008D54BE" w:rsidP="008D54BE">
      <w:pPr>
        <w:numPr>
          <w:ilvl w:val="0"/>
          <w:numId w:val="36"/>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Multi-Tiered Product Challenge</w:t>
      </w:r>
      <w:r w:rsidRPr="008D54BE">
        <w:rPr>
          <w:rFonts w:ascii="Arial" w:eastAsia="Times New Roman" w:hAnsi="Arial" w:cs="Arial"/>
          <w:sz w:val="24"/>
          <w:szCs w:val="24"/>
          <w:lang w:eastAsia="en-KE"/>
        </w:rPr>
        <w:t>: Cross-border platforms must maintain separate software builds. They must build a highly compliant, data-restricted version for the European market alongside a data-rich build for less regulated jurisdictions, increasing engineering overhead.</w:t>
      </w:r>
    </w:p>
    <w:p w14:paraId="558691EF" w14:textId="77777777" w:rsidR="008D54BE" w:rsidRPr="008D54BE" w:rsidRDefault="008D54BE" w:rsidP="008D54BE">
      <w:pPr>
        <w:spacing w:line="240" w:lineRule="auto"/>
        <w:rPr>
          <w:rFonts w:ascii="Arial" w:eastAsia="Times New Roman" w:hAnsi="Arial" w:cs="Arial"/>
          <w:b/>
          <w:bCs/>
          <w:sz w:val="24"/>
          <w:szCs w:val="24"/>
          <w:lang w:eastAsia="en-KE"/>
        </w:rPr>
      </w:pPr>
      <w:r w:rsidRPr="008D54BE">
        <w:rPr>
          <w:rFonts w:ascii="Arial" w:eastAsia="Times New Roman" w:hAnsi="Arial" w:cs="Arial"/>
          <w:b/>
          <w:bCs/>
          <w:sz w:val="24"/>
          <w:szCs w:val="24"/>
          <w:lang w:eastAsia="en-KE"/>
        </w:rPr>
        <w:t>4. Interoperability Mandates and Messaging Ecosystem Integration</w:t>
      </w:r>
    </w:p>
    <w:p w14:paraId="269973EA"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For communication and social software networks, </w:t>
      </w:r>
      <w:r w:rsidRPr="008D54BE">
        <w:rPr>
          <w:rFonts w:ascii="Arial" w:eastAsia="Times New Roman" w:hAnsi="Arial" w:cs="Arial"/>
          <w:b/>
          <w:bCs/>
          <w:sz w:val="24"/>
          <w:szCs w:val="24"/>
          <w:lang w:eastAsia="en-KE"/>
        </w:rPr>
        <w:t>Article 7 of the DMA</w:t>
      </w:r>
      <w:r w:rsidRPr="008D54BE">
        <w:rPr>
          <w:rFonts w:ascii="Arial" w:eastAsia="Times New Roman" w:hAnsi="Arial" w:cs="Arial"/>
          <w:sz w:val="24"/>
          <w:szCs w:val="24"/>
          <w:lang w:eastAsia="en-KE"/>
        </w:rPr>
        <w:t xml:space="preserve"> introduces mandatory interoperability guidelines. Dominant gatekeeper applications (such as Meta's WhatsApp or Messenger) must open their systems to connect with independent, third-party messaging services upon request. [</w:t>
      </w:r>
      <w:hyperlink r:id="rId143"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680095AC"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This mandate changes the network effects that traditionally protected social communication platforms:</w:t>
      </w:r>
    </w:p>
    <w:p w14:paraId="797AD421" w14:textId="77777777" w:rsidR="008D54BE" w:rsidRPr="008D54BE" w:rsidRDefault="008D54BE" w:rsidP="008D54BE">
      <w:pPr>
        <w:numPr>
          <w:ilvl w:val="0"/>
          <w:numId w:val="37"/>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Moat Flattening</w:t>
      </w:r>
      <w:r w:rsidRPr="008D54BE">
        <w:rPr>
          <w:rFonts w:ascii="Arial" w:eastAsia="Times New Roman" w:hAnsi="Arial" w:cs="Arial"/>
          <w:sz w:val="24"/>
          <w:szCs w:val="24"/>
          <w:lang w:eastAsia="en-KE"/>
        </w:rPr>
        <w:t>: A small, cross-border messaging application no longer needs to build a massive, independent user base from scratch to be viable. By leveraging DMA interoperability mandates, the small platform’s users can send secure messages directly to contacts on dominant networks.</w:t>
      </w:r>
    </w:p>
    <w:p w14:paraId="7828DE5C" w14:textId="77777777" w:rsidR="008D54BE" w:rsidRPr="008D54BE" w:rsidRDefault="008D54BE" w:rsidP="008D54BE">
      <w:pPr>
        <w:numPr>
          <w:ilvl w:val="0"/>
          <w:numId w:val="37"/>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Focus on Features</w:t>
      </w:r>
      <w:r w:rsidRPr="008D54BE">
        <w:rPr>
          <w:rFonts w:ascii="Arial" w:eastAsia="Times New Roman" w:hAnsi="Arial" w:cs="Arial"/>
          <w:sz w:val="24"/>
          <w:szCs w:val="24"/>
          <w:lang w:eastAsia="en-KE"/>
        </w:rPr>
        <w:t>: This shift moves the battleground from network size to product quality and security features, allowing innovative platforms to scale rapidly without facing ecosystem exclusion barriers.</w:t>
      </w:r>
    </w:p>
    <w:p w14:paraId="52E770AC"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038A73B8">
          <v:rect id="_x0000_i1087" style="width:0;height:1.5pt" o:hralign="center" o:hrstd="t" o:hr="t" fillcolor="#a0a0a0" stroked="f"/>
        </w:pict>
      </w:r>
    </w:p>
    <w:p w14:paraId="13DA5D10"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Comprehensive DMA Strategic Structural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730"/>
        <w:gridCol w:w="2376"/>
        <w:gridCol w:w="3018"/>
      </w:tblGrid>
      <w:tr w:rsidR="008D54BE" w:rsidRPr="008D54BE" w14:paraId="50C7B3F0" w14:textId="77777777" w:rsidTr="008D54BE">
        <w:trPr>
          <w:tblCellSpacing w:w="15" w:type="dxa"/>
        </w:trPr>
        <w:tc>
          <w:tcPr>
            <w:tcW w:w="0" w:type="auto"/>
            <w:tcBorders>
              <w:bottom w:val="single" w:sz="8" w:space="0" w:color="363840"/>
            </w:tcBorders>
            <w:vAlign w:val="center"/>
            <w:hideMark/>
          </w:tcPr>
          <w:p w14:paraId="3B30FBD7"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Regulation Directive</w:t>
            </w:r>
          </w:p>
        </w:tc>
        <w:tc>
          <w:tcPr>
            <w:tcW w:w="0" w:type="auto"/>
            <w:tcBorders>
              <w:bottom w:val="single" w:sz="8" w:space="0" w:color="363840"/>
            </w:tcBorders>
            <w:vAlign w:val="center"/>
            <w:hideMark/>
          </w:tcPr>
          <w:p w14:paraId="613A3674"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Target Channel Mechanism</w:t>
            </w:r>
          </w:p>
        </w:tc>
        <w:tc>
          <w:tcPr>
            <w:tcW w:w="0" w:type="auto"/>
            <w:tcBorders>
              <w:bottom w:val="single" w:sz="8" w:space="0" w:color="363840"/>
            </w:tcBorders>
            <w:vAlign w:val="center"/>
            <w:hideMark/>
          </w:tcPr>
          <w:p w14:paraId="1147E7B2"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Operational Impact on Growth</w:t>
            </w:r>
          </w:p>
        </w:tc>
        <w:tc>
          <w:tcPr>
            <w:tcW w:w="0" w:type="auto"/>
            <w:tcBorders>
              <w:bottom w:val="single" w:sz="8" w:space="0" w:color="363840"/>
            </w:tcBorders>
            <w:vAlign w:val="center"/>
            <w:hideMark/>
          </w:tcPr>
          <w:p w14:paraId="0E904C31"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Software Unit Economics Result</w:t>
            </w:r>
          </w:p>
        </w:tc>
      </w:tr>
      <w:tr w:rsidR="008D54BE" w:rsidRPr="008D54BE" w14:paraId="49CE20EC" w14:textId="77777777" w:rsidTr="008D54BE">
        <w:trPr>
          <w:tblCellSpacing w:w="15" w:type="dxa"/>
        </w:trPr>
        <w:tc>
          <w:tcPr>
            <w:tcW w:w="0" w:type="auto"/>
            <w:tcBorders>
              <w:bottom w:val="single" w:sz="8" w:space="0" w:color="363840"/>
            </w:tcBorders>
            <w:vAlign w:val="center"/>
            <w:hideMark/>
          </w:tcPr>
          <w:p w14:paraId="184EEA9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Alternative App Stores</w:t>
            </w:r>
          </w:p>
        </w:tc>
        <w:tc>
          <w:tcPr>
            <w:tcW w:w="0" w:type="auto"/>
            <w:tcBorders>
              <w:bottom w:val="single" w:sz="8" w:space="0" w:color="363840"/>
            </w:tcBorders>
            <w:vAlign w:val="center"/>
            <w:hideMark/>
          </w:tcPr>
          <w:p w14:paraId="268B362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Distribution infrastructure.</w:t>
            </w:r>
          </w:p>
        </w:tc>
        <w:tc>
          <w:tcPr>
            <w:tcW w:w="0" w:type="auto"/>
            <w:tcBorders>
              <w:bottom w:val="single" w:sz="8" w:space="0" w:color="363840"/>
            </w:tcBorders>
            <w:vAlign w:val="center"/>
            <w:hideMark/>
          </w:tcPr>
          <w:p w14:paraId="45A8EA4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Reduces channel friction</w:t>
            </w:r>
            <w:r w:rsidRPr="008D54BE">
              <w:rPr>
                <w:rFonts w:ascii="Arial" w:eastAsia="Times New Roman" w:hAnsi="Arial" w:cs="Arial"/>
                <w:sz w:val="21"/>
                <w:szCs w:val="21"/>
                <w:lang w:eastAsia="en-KE"/>
              </w:rPr>
              <w:t>; allows direct platform control.</w:t>
            </w:r>
          </w:p>
        </w:tc>
        <w:tc>
          <w:tcPr>
            <w:tcW w:w="0" w:type="auto"/>
            <w:tcBorders>
              <w:bottom w:val="single" w:sz="8" w:space="0" w:color="363840"/>
            </w:tcBorders>
            <w:vAlign w:val="center"/>
            <w:hideMark/>
          </w:tcPr>
          <w:p w14:paraId="7C2F9E05"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Eliminates gatekeeper commissions; increases engineering fragmentation.</w:t>
            </w:r>
          </w:p>
        </w:tc>
      </w:tr>
      <w:tr w:rsidR="008D54BE" w:rsidRPr="008D54BE" w14:paraId="7CFDE55C" w14:textId="77777777" w:rsidTr="008D54BE">
        <w:trPr>
          <w:tblCellSpacing w:w="15" w:type="dxa"/>
        </w:trPr>
        <w:tc>
          <w:tcPr>
            <w:tcW w:w="0" w:type="auto"/>
            <w:tcBorders>
              <w:bottom w:val="single" w:sz="8" w:space="0" w:color="363840"/>
            </w:tcBorders>
            <w:vAlign w:val="center"/>
            <w:hideMark/>
          </w:tcPr>
          <w:p w14:paraId="03D1E85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Unbundled Payment Choice</w:t>
            </w:r>
          </w:p>
        </w:tc>
        <w:tc>
          <w:tcPr>
            <w:tcW w:w="0" w:type="auto"/>
            <w:tcBorders>
              <w:bottom w:val="single" w:sz="8" w:space="0" w:color="363840"/>
            </w:tcBorders>
            <w:vAlign w:val="center"/>
            <w:hideMark/>
          </w:tcPr>
          <w:p w14:paraId="26CBD71B"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Monetization processing.</w:t>
            </w:r>
          </w:p>
        </w:tc>
        <w:tc>
          <w:tcPr>
            <w:tcW w:w="0" w:type="auto"/>
            <w:tcBorders>
              <w:bottom w:val="single" w:sz="8" w:space="0" w:color="363840"/>
            </w:tcBorders>
            <w:vAlign w:val="center"/>
            <w:hideMark/>
          </w:tcPr>
          <w:p w14:paraId="7507FDC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Expands pricing options</w:t>
            </w:r>
            <w:r w:rsidRPr="008D54BE">
              <w:rPr>
                <w:rFonts w:ascii="Arial" w:eastAsia="Times New Roman" w:hAnsi="Arial" w:cs="Arial"/>
                <w:sz w:val="21"/>
                <w:szCs w:val="21"/>
                <w:lang w:eastAsia="en-KE"/>
              </w:rPr>
              <w:t>; allows external link billing.</w:t>
            </w:r>
          </w:p>
        </w:tc>
        <w:tc>
          <w:tcPr>
            <w:tcW w:w="0" w:type="auto"/>
            <w:tcBorders>
              <w:bottom w:val="single" w:sz="8" w:space="0" w:color="363840"/>
            </w:tcBorders>
            <w:vAlign w:val="center"/>
            <w:hideMark/>
          </w:tcPr>
          <w:p w14:paraId="4EA076E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Transaction commissions compress from 30% down to local processing rates (2-5%).</w:t>
            </w:r>
          </w:p>
        </w:tc>
      </w:tr>
      <w:tr w:rsidR="008D54BE" w:rsidRPr="008D54BE" w14:paraId="37106A6D" w14:textId="77777777" w:rsidTr="008D54BE">
        <w:trPr>
          <w:tblCellSpacing w:w="15" w:type="dxa"/>
        </w:trPr>
        <w:tc>
          <w:tcPr>
            <w:tcW w:w="0" w:type="auto"/>
            <w:tcBorders>
              <w:bottom w:val="single" w:sz="8" w:space="0" w:color="363840"/>
            </w:tcBorders>
            <w:vAlign w:val="center"/>
            <w:hideMark/>
          </w:tcPr>
          <w:p w14:paraId="3355072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lastRenderedPageBreak/>
              <w:t>Data Sharing Prohibitions</w:t>
            </w:r>
          </w:p>
        </w:tc>
        <w:tc>
          <w:tcPr>
            <w:tcW w:w="0" w:type="auto"/>
            <w:tcBorders>
              <w:bottom w:val="single" w:sz="8" w:space="0" w:color="363840"/>
            </w:tcBorders>
            <w:vAlign w:val="center"/>
            <w:hideMark/>
          </w:tcPr>
          <w:p w14:paraId="5FFFA859"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Programmatic ad targeting.</w:t>
            </w:r>
          </w:p>
        </w:tc>
        <w:tc>
          <w:tcPr>
            <w:tcW w:w="0" w:type="auto"/>
            <w:tcBorders>
              <w:bottom w:val="single" w:sz="8" w:space="0" w:color="363840"/>
            </w:tcBorders>
            <w:vAlign w:val="center"/>
            <w:hideMark/>
          </w:tcPr>
          <w:p w14:paraId="6DEA47F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Dilutes marketing precision</w:t>
            </w:r>
            <w:r w:rsidRPr="008D54BE">
              <w:rPr>
                <w:rFonts w:ascii="Arial" w:eastAsia="Times New Roman" w:hAnsi="Arial" w:cs="Arial"/>
                <w:sz w:val="21"/>
                <w:szCs w:val="21"/>
                <w:lang w:eastAsia="en-KE"/>
              </w:rPr>
              <w:t>; increases user acquisition costs.</w:t>
            </w:r>
          </w:p>
        </w:tc>
        <w:tc>
          <w:tcPr>
            <w:tcW w:w="0" w:type="auto"/>
            <w:tcBorders>
              <w:bottom w:val="single" w:sz="8" w:space="0" w:color="363840"/>
            </w:tcBorders>
            <w:vAlign w:val="center"/>
            <w:hideMark/>
          </w:tcPr>
          <w:p w14:paraId="4FD8465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CAC escalates due to lower conversion efficiency across ad networks.</w:t>
            </w:r>
          </w:p>
        </w:tc>
      </w:tr>
      <w:tr w:rsidR="008D54BE" w:rsidRPr="008D54BE" w14:paraId="6DCE26B2" w14:textId="77777777" w:rsidTr="008D54BE">
        <w:trPr>
          <w:tblCellSpacing w:w="15" w:type="dxa"/>
        </w:trPr>
        <w:tc>
          <w:tcPr>
            <w:tcW w:w="0" w:type="auto"/>
            <w:tcBorders>
              <w:bottom w:val="nil"/>
            </w:tcBorders>
            <w:vAlign w:val="center"/>
            <w:hideMark/>
          </w:tcPr>
          <w:p w14:paraId="0BCFAF1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Mandatory Interoperability</w:t>
            </w:r>
          </w:p>
        </w:tc>
        <w:tc>
          <w:tcPr>
            <w:tcW w:w="0" w:type="auto"/>
            <w:tcBorders>
              <w:bottom w:val="nil"/>
            </w:tcBorders>
            <w:vAlign w:val="center"/>
            <w:hideMark/>
          </w:tcPr>
          <w:p w14:paraId="397DCB5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Proprietary network footprints.</w:t>
            </w:r>
          </w:p>
        </w:tc>
        <w:tc>
          <w:tcPr>
            <w:tcW w:w="0" w:type="auto"/>
            <w:tcBorders>
              <w:bottom w:val="nil"/>
            </w:tcBorders>
            <w:vAlign w:val="center"/>
            <w:hideMark/>
          </w:tcPr>
          <w:p w14:paraId="29EFBB3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Lowers entry barriers</w:t>
            </w:r>
            <w:r w:rsidRPr="008D54BE">
              <w:rPr>
                <w:rFonts w:ascii="Arial" w:eastAsia="Times New Roman" w:hAnsi="Arial" w:cs="Arial"/>
                <w:sz w:val="21"/>
                <w:szCs w:val="21"/>
                <w:lang w:eastAsia="en-KE"/>
              </w:rPr>
              <w:t xml:space="preserve"> for niche software networks.</w:t>
            </w:r>
          </w:p>
        </w:tc>
        <w:tc>
          <w:tcPr>
            <w:tcW w:w="0" w:type="auto"/>
            <w:tcBorders>
              <w:bottom w:val="nil"/>
            </w:tcBorders>
            <w:vAlign w:val="center"/>
            <w:hideMark/>
          </w:tcPr>
          <w:p w14:paraId="6CED7C8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Network scale advantages weaken; competition shifts to software features.</w:t>
            </w:r>
          </w:p>
        </w:tc>
      </w:tr>
    </w:tbl>
    <w:p w14:paraId="18AF5F98" w14:textId="77777777" w:rsidR="008D54BE" w:rsidRPr="008D54BE" w:rsidRDefault="008D54BE" w:rsidP="008D54BE">
      <w:pPr>
        <w:spacing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This structural changes</w:t>
      </w:r>
      <w:proofErr w:type="gramEnd"/>
      <w:r w:rsidRPr="008D54BE">
        <w:rPr>
          <w:rFonts w:ascii="Arial" w:eastAsia="Times New Roman" w:hAnsi="Arial" w:cs="Arial"/>
          <w:sz w:val="24"/>
          <w:szCs w:val="24"/>
          <w:lang w:eastAsia="en-KE"/>
        </w:rPr>
        <w:t xml:space="preserve"> demonstrate why corporate finance professionals and financial economists must look at regulatory trends alongside financial statements. The European DMA alters user acquisition loops by </w:t>
      </w:r>
      <w:r w:rsidRPr="008D54BE">
        <w:rPr>
          <w:rFonts w:ascii="Arial" w:eastAsia="Times New Roman" w:hAnsi="Arial" w:cs="Arial"/>
          <w:b/>
          <w:bCs/>
          <w:sz w:val="24"/>
          <w:szCs w:val="24"/>
          <w:lang w:eastAsia="en-KE"/>
        </w:rPr>
        <w:t>lowering distribution fees</w:t>
      </w:r>
      <w:r w:rsidRPr="008D54BE">
        <w:rPr>
          <w:rFonts w:ascii="Arial" w:eastAsia="Times New Roman" w:hAnsi="Arial" w:cs="Arial"/>
          <w:sz w:val="24"/>
          <w:szCs w:val="24"/>
          <w:lang w:eastAsia="en-KE"/>
        </w:rPr>
        <w:t xml:space="preserve">, while simultaneously </w:t>
      </w:r>
      <w:r w:rsidRPr="008D54BE">
        <w:rPr>
          <w:rFonts w:ascii="Arial" w:eastAsia="Times New Roman" w:hAnsi="Arial" w:cs="Arial"/>
          <w:b/>
          <w:bCs/>
          <w:sz w:val="24"/>
          <w:szCs w:val="24"/>
          <w:lang w:eastAsia="en-KE"/>
        </w:rPr>
        <w:t>increasing tracking friction and campaign costs</w:t>
      </w:r>
      <w:r w:rsidRPr="008D54BE">
        <w:rPr>
          <w:rFonts w:ascii="Arial" w:eastAsia="Times New Roman" w:hAnsi="Arial" w:cs="Arial"/>
          <w:sz w:val="24"/>
          <w:szCs w:val="24"/>
          <w:lang w:eastAsia="en-KE"/>
        </w:rPr>
        <w:t>.</w:t>
      </w:r>
    </w:p>
    <w:p w14:paraId="1AF31779"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A platform's long-term survival relies on its ability to navigate this fragmented landscape, using lower distribution costs to offset the decline in programmatic advertising targeting.</w:t>
      </w:r>
    </w:p>
    <w:p w14:paraId="7AD83AD8"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718613E9">
          <v:rect id="_x0000_i1088" style="width:0;height:1.5pt" o:hralign="center" o:hrstd="t" o:hr="t" fillcolor="#a0a0a0" stroked="f"/>
        </w:pict>
      </w:r>
    </w:p>
    <w:p w14:paraId="54567205"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Ultimate Strategic Synthesis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146"/>
        <w:gridCol w:w="2786"/>
        <w:gridCol w:w="2436"/>
      </w:tblGrid>
      <w:tr w:rsidR="008D54BE" w:rsidRPr="008D54BE" w14:paraId="4ADA1FEC" w14:textId="77777777" w:rsidTr="008D54BE">
        <w:trPr>
          <w:tblCellSpacing w:w="15" w:type="dxa"/>
        </w:trPr>
        <w:tc>
          <w:tcPr>
            <w:tcW w:w="0" w:type="auto"/>
            <w:tcBorders>
              <w:bottom w:val="single" w:sz="8" w:space="0" w:color="363840"/>
            </w:tcBorders>
            <w:vAlign w:val="center"/>
            <w:hideMark/>
          </w:tcPr>
          <w:p w14:paraId="136105E8"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Core Vector</w:t>
            </w:r>
          </w:p>
        </w:tc>
        <w:tc>
          <w:tcPr>
            <w:tcW w:w="0" w:type="auto"/>
            <w:tcBorders>
              <w:bottom w:val="single" w:sz="8" w:space="0" w:color="363840"/>
            </w:tcBorders>
            <w:vAlign w:val="center"/>
            <w:hideMark/>
          </w:tcPr>
          <w:p w14:paraId="0C2C51D4"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1: Python Forensic Scripting</w:t>
            </w:r>
          </w:p>
        </w:tc>
        <w:tc>
          <w:tcPr>
            <w:tcW w:w="0" w:type="auto"/>
            <w:tcBorders>
              <w:bottom w:val="single" w:sz="8" w:space="0" w:color="363840"/>
            </w:tcBorders>
            <w:vAlign w:val="center"/>
            <w:hideMark/>
          </w:tcPr>
          <w:p w14:paraId="1B4BDC81"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2: SOTP Corporate Valuation</w:t>
            </w:r>
          </w:p>
        </w:tc>
        <w:tc>
          <w:tcPr>
            <w:tcW w:w="0" w:type="auto"/>
            <w:tcBorders>
              <w:bottom w:val="single" w:sz="8" w:space="0" w:color="363840"/>
            </w:tcBorders>
            <w:vAlign w:val="center"/>
            <w:hideMark/>
          </w:tcPr>
          <w:p w14:paraId="4856F3F7"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Section 3: Regulatory Impact Matrix</w:t>
            </w:r>
          </w:p>
        </w:tc>
      </w:tr>
      <w:tr w:rsidR="008D54BE" w:rsidRPr="008D54BE" w14:paraId="40A2D3F8" w14:textId="77777777" w:rsidTr="008D54BE">
        <w:trPr>
          <w:tblCellSpacing w:w="15" w:type="dxa"/>
        </w:trPr>
        <w:tc>
          <w:tcPr>
            <w:tcW w:w="0" w:type="auto"/>
            <w:tcBorders>
              <w:bottom w:val="single" w:sz="8" w:space="0" w:color="363840"/>
            </w:tcBorders>
            <w:vAlign w:val="center"/>
            <w:hideMark/>
          </w:tcPr>
          <w:p w14:paraId="2D078EBB"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Operational Mandate</w:t>
            </w:r>
          </w:p>
        </w:tc>
        <w:tc>
          <w:tcPr>
            <w:tcW w:w="0" w:type="auto"/>
            <w:tcBorders>
              <w:bottom w:val="single" w:sz="8" w:space="0" w:color="363840"/>
            </w:tcBorders>
            <w:vAlign w:val="center"/>
            <w:hideMark/>
          </w:tcPr>
          <w:p w14:paraId="15FB684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Tracking changes in textual legal disclosures over time.</w:t>
            </w:r>
          </w:p>
        </w:tc>
        <w:tc>
          <w:tcPr>
            <w:tcW w:w="0" w:type="auto"/>
            <w:tcBorders>
              <w:bottom w:val="single" w:sz="8" w:space="0" w:color="363840"/>
            </w:tcBorders>
            <w:vAlign w:val="center"/>
            <w:hideMark/>
          </w:tcPr>
          <w:p w14:paraId="68DC95E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Disentangling a technology conglomerate's valuation segments.</w:t>
            </w:r>
          </w:p>
        </w:tc>
        <w:tc>
          <w:tcPr>
            <w:tcW w:w="0" w:type="auto"/>
            <w:tcBorders>
              <w:bottom w:val="single" w:sz="8" w:space="0" w:color="363840"/>
            </w:tcBorders>
            <w:vAlign w:val="center"/>
            <w:hideMark/>
          </w:tcPr>
          <w:p w14:paraId="716EBF03" w14:textId="77777777" w:rsidR="008D54BE" w:rsidRPr="008D54BE" w:rsidRDefault="008D54BE" w:rsidP="008D54BE">
            <w:pPr>
              <w:spacing w:after="0" w:line="240" w:lineRule="auto"/>
              <w:rPr>
                <w:rFonts w:ascii="Arial" w:eastAsia="Times New Roman" w:hAnsi="Arial" w:cs="Arial"/>
                <w:sz w:val="21"/>
                <w:szCs w:val="21"/>
                <w:lang w:eastAsia="en-KE"/>
              </w:rPr>
            </w:pPr>
            <w:proofErr w:type="spellStart"/>
            <w:r w:rsidRPr="008D54BE">
              <w:rPr>
                <w:rFonts w:ascii="Arial" w:eastAsia="Times New Roman" w:hAnsi="Arial" w:cs="Arial"/>
                <w:sz w:val="21"/>
                <w:szCs w:val="21"/>
                <w:lang w:eastAsia="en-KE"/>
              </w:rPr>
              <w:t>Analyzing</w:t>
            </w:r>
            <w:proofErr w:type="spellEnd"/>
            <w:r w:rsidRPr="008D54BE">
              <w:rPr>
                <w:rFonts w:ascii="Arial" w:eastAsia="Times New Roman" w:hAnsi="Arial" w:cs="Arial"/>
                <w:sz w:val="21"/>
                <w:szCs w:val="21"/>
                <w:lang w:eastAsia="en-KE"/>
              </w:rPr>
              <w:t xml:space="preserve"> how data regulations reshape customer acquisition.</w:t>
            </w:r>
          </w:p>
        </w:tc>
      </w:tr>
      <w:tr w:rsidR="008D54BE" w:rsidRPr="008D54BE" w14:paraId="37135257" w14:textId="77777777" w:rsidTr="008D54BE">
        <w:trPr>
          <w:tblCellSpacing w:w="15" w:type="dxa"/>
        </w:trPr>
        <w:tc>
          <w:tcPr>
            <w:tcW w:w="0" w:type="auto"/>
            <w:tcBorders>
              <w:bottom w:val="single" w:sz="8" w:space="0" w:color="363840"/>
            </w:tcBorders>
            <w:vAlign w:val="center"/>
            <w:hideMark/>
          </w:tcPr>
          <w:p w14:paraId="41AAB0E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Primary Variable</w:t>
            </w:r>
          </w:p>
        </w:tc>
        <w:tc>
          <w:tcPr>
            <w:tcW w:w="0" w:type="auto"/>
            <w:tcBorders>
              <w:bottom w:val="single" w:sz="8" w:space="0" w:color="363840"/>
            </w:tcBorders>
            <w:vAlign w:val="center"/>
            <w:hideMark/>
          </w:tcPr>
          <w:p w14:paraId="4C525A2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Word volume shifts and term densities.</w:t>
            </w:r>
          </w:p>
        </w:tc>
        <w:tc>
          <w:tcPr>
            <w:tcW w:w="0" w:type="auto"/>
            <w:tcBorders>
              <w:bottom w:val="single" w:sz="8" w:space="0" w:color="363840"/>
            </w:tcBorders>
            <w:vAlign w:val="center"/>
            <w:hideMark/>
          </w:tcPr>
          <w:p w14:paraId="0E594CC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Adjusted segment EBITDA and re-rated sector multiples.</w:t>
            </w:r>
          </w:p>
        </w:tc>
        <w:tc>
          <w:tcPr>
            <w:tcW w:w="0" w:type="auto"/>
            <w:tcBorders>
              <w:bottom w:val="single" w:sz="8" w:space="0" w:color="363840"/>
            </w:tcBorders>
            <w:vAlign w:val="center"/>
            <w:hideMark/>
          </w:tcPr>
          <w:p w14:paraId="12E35A7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Platform commissions and data tracking controls.</w:t>
            </w:r>
          </w:p>
        </w:tc>
      </w:tr>
      <w:tr w:rsidR="008D54BE" w:rsidRPr="008D54BE" w14:paraId="796FE32B" w14:textId="77777777" w:rsidTr="008D54BE">
        <w:trPr>
          <w:tblCellSpacing w:w="15" w:type="dxa"/>
        </w:trPr>
        <w:tc>
          <w:tcPr>
            <w:tcW w:w="0" w:type="auto"/>
            <w:tcBorders>
              <w:bottom w:val="nil"/>
            </w:tcBorders>
            <w:vAlign w:val="center"/>
            <w:hideMark/>
          </w:tcPr>
          <w:p w14:paraId="7B4AA0C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Strategic Investment Insight</w:t>
            </w:r>
          </w:p>
        </w:tc>
        <w:tc>
          <w:tcPr>
            <w:tcW w:w="0" w:type="auto"/>
            <w:tcBorders>
              <w:bottom w:val="nil"/>
            </w:tcBorders>
            <w:vAlign w:val="center"/>
            <w:hideMark/>
          </w:tcPr>
          <w:p w14:paraId="7906F5F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Flags rising legal and regulatory liabilities early.</w:t>
            </w:r>
          </w:p>
        </w:tc>
        <w:tc>
          <w:tcPr>
            <w:tcW w:w="0" w:type="auto"/>
            <w:tcBorders>
              <w:bottom w:val="nil"/>
            </w:tcBorders>
            <w:vAlign w:val="center"/>
            <w:hideMark/>
          </w:tcPr>
          <w:p w14:paraId="1B15FDF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Measures hidden asset value against the costs of a corporate breakup.</w:t>
            </w:r>
          </w:p>
        </w:tc>
        <w:tc>
          <w:tcPr>
            <w:tcW w:w="0" w:type="auto"/>
            <w:tcBorders>
              <w:bottom w:val="nil"/>
            </w:tcBorders>
            <w:vAlign w:val="center"/>
            <w:hideMark/>
          </w:tcPr>
          <w:p w14:paraId="35BB9C81"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Explains changes in international customer acquisition loops.</w:t>
            </w:r>
          </w:p>
        </w:tc>
      </w:tr>
    </w:tbl>
    <w:p w14:paraId="546ACE7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By linking these three dimensions, you connect </w:t>
      </w:r>
      <w:r w:rsidRPr="008D54BE">
        <w:rPr>
          <w:rFonts w:ascii="Arial" w:eastAsia="Times New Roman" w:hAnsi="Arial" w:cs="Arial"/>
          <w:b/>
          <w:bCs/>
          <w:sz w:val="24"/>
          <w:szCs w:val="24"/>
          <w:lang w:eastAsia="en-KE"/>
        </w:rPr>
        <w:t>the automated analysis of narrative disclosures</w:t>
      </w:r>
      <w:r w:rsidRPr="008D54BE">
        <w:rPr>
          <w:rFonts w:ascii="Arial" w:eastAsia="Times New Roman" w:hAnsi="Arial" w:cs="Arial"/>
          <w:sz w:val="24"/>
          <w:szCs w:val="24"/>
          <w:lang w:eastAsia="en-KE"/>
        </w:rPr>
        <w:t xml:space="preserve"> directly to </w:t>
      </w:r>
      <w:r w:rsidRPr="008D54BE">
        <w:rPr>
          <w:rFonts w:ascii="Arial" w:eastAsia="Times New Roman" w:hAnsi="Arial" w:cs="Arial"/>
          <w:b/>
          <w:bCs/>
          <w:sz w:val="24"/>
          <w:szCs w:val="24"/>
          <w:lang w:eastAsia="en-KE"/>
        </w:rPr>
        <w:t>structural corporate valuations</w:t>
      </w:r>
      <w:r w:rsidRPr="008D54BE">
        <w:rPr>
          <w:rFonts w:ascii="Arial" w:eastAsia="Times New Roman" w:hAnsi="Arial" w:cs="Arial"/>
          <w:sz w:val="24"/>
          <w:szCs w:val="24"/>
          <w:lang w:eastAsia="en-KE"/>
        </w:rPr>
        <w:t xml:space="preserve"> and </w:t>
      </w:r>
      <w:r w:rsidRPr="008D54BE">
        <w:rPr>
          <w:rFonts w:ascii="Arial" w:eastAsia="Times New Roman" w:hAnsi="Arial" w:cs="Arial"/>
          <w:b/>
          <w:bCs/>
          <w:sz w:val="24"/>
          <w:szCs w:val="24"/>
          <w:lang w:eastAsia="en-KE"/>
        </w:rPr>
        <w:t>the real-world operational changes</w:t>
      </w:r>
      <w:r w:rsidRPr="008D54BE">
        <w:rPr>
          <w:rFonts w:ascii="Arial" w:eastAsia="Times New Roman" w:hAnsi="Arial" w:cs="Arial"/>
          <w:sz w:val="24"/>
          <w:szCs w:val="24"/>
          <w:lang w:eastAsia="en-KE"/>
        </w:rPr>
        <w:t xml:space="preserve"> caused by global regulatory updates. This analytical framework bridges the gap between accounting statements and the legal and structural realities that determine long-term corporate credit and equity outcomes.</w:t>
      </w:r>
    </w:p>
    <w:p w14:paraId="207EE5E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AI responses may include mistakes. For legal advice, consult a professional. </w:t>
      </w:r>
      <w:hyperlink r:id="rId144" w:history="1">
        <w:r w:rsidRPr="008D54BE">
          <w:rPr>
            <w:rFonts w:ascii="Arial" w:eastAsia="Times New Roman" w:hAnsi="Arial" w:cs="Arial"/>
            <w:color w:val="0000FF"/>
            <w:sz w:val="21"/>
            <w:szCs w:val="21"/>
            <w:u w:val="single"/>
            <w:lang w:eastAsia="en-KE"/>
          </w:rPr>
          <w:t>Learn more</w:t>
        </w:r>
      </w:hyperlink>
    </w:p>
    <w:p w14:paraId="3F4767E6" w14:textId="77777777" w:rsidR="008D54BE" w:rsidRPr="008D54BE" w:rsidRDefault="008D54BE" w:rsidP="008D54BE">
      <w:pPr>
        <w:spacing w:after="0" w:line="240" w:lineRule="auto"/>
        <w:rPr>
          <w:rFonts w:ascii="Arial" w:eastAsia="Times New Roman" w:hAnsi="Arial" w:cs="Arial"/>
          <w:sz w:val="20"/>
          <w:szCs w:val="20"/>
          <w:lang w:eastAsia="en-KE"/>
        </w:rPr>
      </w:pPr>
      <w:r w:rsidRPr="008D54BE">
        <w:rPr>
          <w:rFonts w:ascii="Arial" w:eastAsia="Times New Roman" w:hAnsi="Arial" w:cs="Arial"/>
          <w:noProof/>
          <w:sz w:val="20"/>
          <w:szCs w:val="20"/>
          <w:lang w:eastAsia="en-KE"/>
        </w:rPr>
        <w:drawing>
          <wp:inline distT="0" distB="0" distL="0" distR="0" wp14:anchorId="1B63C3A3" wp14:editId="5D551416">
            <wp:extent cx="609600" cy="60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8D54BE">
        <w:rPr>
          <w:rFonts w:ascii="Arial" w:eastAsia="Times New Roman" w:hAnsi="Arial" w:cs="Arial"/>
          <w:noProof/>
          <w:sz w:val="20"/>
          <w:szCs w:val="20"/>
          <w:lang w:eastAsia="en-KE"/>
        </w:rPr>
        <w:drawing>
          <wp:inline distT="0" distB="0" distL="0" distR="0" wp14:anchorId="23F081F6" wp14:editId="5CB67868">
            <wp:extent cx="1219200" cy="1219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D54BE">
        <w:rPr>
          <w:rFonts w:ascii="Arial" w:eastAsia="Times New Roman" w:hAnsi="Arial" w:cs="Arial"/>
          <w:noProof/>
          <w:sz w:val="20"/>
          <w:szCs w:val="20"/>
          <w:lang w:eastAsia="en-KE"/>
        </w:rPr>
        <w:drawing>
          <wp:inline distT="0" distB="0" distL="0" distR="0" wp14:anchorId="5F3616E7" wp14:editId="3919960D">
            <wp:extent cx="1219200" cy="1219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169C23D" w14:textId="77777777" w:rsidR="008D54BE" w:rsidRPr="008D54BE" w:rsidRDefault="008D54BE" w:rsidP="008D54BE">
      <w:pPr>
        <w:spacing w:after="0" w:line="240" w:lineRule="auto"/>
        <w:rPr>
          <w:rFonts w:ascii="Arial" w:eastAsia="Times New Roman" w:hAnsi="Arial" w:cs="Arial"/>
          <w:sz w:val="24"/>
          <w:szCs w:val="24"/>
          <w:lang w:eastAsia="en-KE"/>
        </w:rPr>
      </w:pPr>
      <w:r w:rsidRPr="008D54BE">
        <w:rPr>
          <w:rFonts w:ascii="Arial" w:eastAsia="Times New Roman" w:hAnsi="Arial" w:cs="Arial"/>
          <w:sz w:val="21"/>
          <w:szCs w:val="21"/>
          <w:lang w:eastAsia="en-KE"/>
        </w:rPr>
        <w:t>13 sites</w:t>
      </w:r>
    </w:p>
    <w:p w14:paraId="414D7647" w14:textId="77777777" w:rsidR="008D54BE" w:rsidRPr="008D54BE" w:rsidRDefault="008D54BE" w:rsidP="008D54BE">
      <w:pPr>
        <w:numPr>
          <w:ilvl w:val="0"/>
          <w:numId w:val="38"/>
        </w:numPr>
        <w:spacing w:after="6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Smith Experts Explain Google Antitrust Implications</w:t>
      </w:r>
    </w:p>
    <w:p w14:paraId="53BF4CA5"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sz w:val="18"/>
          <w:szCs w:val="18"/>
          <w:lang w:eastAsia="en-KE"/>
        </w:rPr>
        <w:t>11 Sept 2024 — Breaking Up Google's business units, specifically, separates Google's search business from its other services, such as advertising...</w:t>
      </w:r>
    </w:p>
    <w:p w14:paraId="6CEC4163"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noProof/>
          <w:sz w:val="24"/>
          <w:szCs w:val="24"/>
          <w:lang w:eastAsia="en-KE"/>
        </w:rPr>
        <w:lastRenderedPageBreak/>
        <w:drawing>
          <wp:inline distT="0" distB="0" distL="0" distR="0" wp14:anchorId="259E4D69" wp14:editId="450C8312">
            <wp:extent cx="2857500" cy="1600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E955EF0"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noProof/>
          <w:sz w:val="24"/>
          <w:szCs w:val="24"/>
          <w:lang w:eastAsia="en-KE"/>
        </w:rPr>
        <w:drawing>
          <wp:inline distT="0" distB="0" distL="0" distR="0" wp14:anchorId="0C0D1FC9" wp14:editId="6E89181E">
            <wp:extent cx="609600" cy="609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367ED4A" w14:textId="77777777" w:rsidR="008D54BE" w:rsidRPr="008D54BE" w:rsidRDefault="008D54BE" w:rsidP="008D54BE">
      <w:pPr>
        <w:spacing w:after="0" w:line="240" w:lineRule="auto"/>
        <w:ind w:left="840"/>
        <w:rPr>
          <w:rFonts w:ascii="Arial" w:eastAsia="Times New Roman" w:hAnsi="Arial" w:cs="Arial"/>
          <w:sz w:val="24"/>
          <w:szCs w:val="24"/>
          <w:lang w:eastAsia="en-KE"/>
        </w:rPr>
      </w:pPr>
      <w:r w:rsidRPr="008D54BE">
        <w:rPr>
          <w:rFonts w:ascii="Arial" w:eastAsia="Times New Roman" w:hAnsi="Arial" w:cs="Arial"/>
          <w:sz w:val="18"/>
          <w:szCs w:val="18"/>
          <w:lang w:eastAsia="en-KE"/>
        </w:rPr>
        <w:t>Robert H. Smith School of Business</w:t>
      </w:r>
    </w:p>
    <w:p w14:paraId="4506EA07" w14:textId="77777777" w:rsidR="008D54BE" w:rsidRPr="008D54BE" w:rsidRDefault="008D54BE" w:rsidP="008D54BE">
      <w:pPr>
        <w:numPr>
          <w:ilvl w:val="0"/>
          <w:numId w:val="38"/>
        </w:numPr>
        <w:spacing w:after="60" w:line="240" w:lineRule="auto"/>
        <w:rPr>
          <w:rFonts w:ascii="Arial" w:eastAsia="Times New Roman" w:hAnsi="Arial" w:cs="Arial"/>
          <w:sz w:val="21"/>
          <w:szCs w:val="21"/>
          <w:lang w:eastAsia="en-KE"/>
        </w:rPr>
      </w:pPr>
      <w:r w:rsidRPr="008D54BE">
        <w:rPr>
          <w:rFonts w:ascii="Segoe UI Emoji" w:eastAsia="Times New Roman" w:hAnsi="Segoe UI Emoji" w:cs="Segoe UI Emoji"/>
          <w:sz w:val="21"/>
          <w:szCs w:val="21"/>
          <w:lang w:eastAsia="en-KE"/>
        </w:rPr>
        <w:t>🚀</w:t>
      </w:r>
      <w:r w:rsidRPr="008D54BE">
        <w:rPr>
          <w:rFonts w:ascii="Arial" w:eastAsia="Times New Roman" w:hAnsi="Arial" w:cs="Arial"/>
          <w:sz w:val="21"/>
          <w:szCs w:val="21"/>
          <w:lang w:eastAsia="en-KE"/>
        </w:rPr>
        <w:t xml:space="preserve"> The Ultimate Perplexity Labs Playbook: 200+ Financial Analysis Use Cases That'll Transform Your Workflow</w:t>
      </w:r>
    </w:p>
    <w:p w14:paraId="354CE696"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sz w:val="18"/>
          <w:szCs w:val="18"/>
          <w:lang w:eastAsia="en-KE"/>
        </w:rPr>
        <w:t>17 Aug 2025 — "Build a sum-of-the-parts valuation for [Conglomerate], valuing each segment separately with appropriate multiples"</w:t>
      </w:r>
    </w:p>
    <w:p w14:paraId="6236CC60"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noProof/>
          <w:sz w:val="24"/>
          <w:szCs w:val="24"/>
          <w:lang w:eastAsia="en-KE"/>
        </w:rPr>
        <w:drawing>
          <wp:inline distT="0" distB="0" distL="0" distR="0" wp14:anchorId="1C6F1649" wp14:editId="6CB6AAD6">
            <wp:extent cx="2219325" cy="20669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219325" cy="2066925"/>
                    </a:xfrm>
                    <a:prstGeom prst="rect">
                      <a:avLst/>
                    </a:prstGeom>
                    <a:noFill/>
                    <a:ln>
                      <a:noFill/>
                    </a:ln>
                  </pic:spPr>
                </pic:pic>
              </a:graphicData>
            </a:graphic>
          </wp:inline>
        </w:drawing>
      </w:r>
    </w:p>
    <w:p w14:paraId="6B4B6E71"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noProof/>
          <w:sz w:val="24"/>
          <w:szCs w:val="24"/>
          <w:lang w:eastAsia="en-KE"/>
        </w:rPr>
        <w:drawing>
          <wp:inline distT="0" distB="0" distL="0" distR="0" wp14:anchorId="36C4B60D" wp14:editId="3388D030">
            <wp:extent cx="1219200" cy="1219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7D8D0A6" w14:textId="77777777" w:rsidR="008D54BE" w:rsidRPr="008D54BE" w:rsidRDefault="008D54BE" w:rsidP="008D54BE">
      <w:pPr>
        <w:spacing w:after="0" w:line="240" w:lineRule="auto"/>
        <w:ind w:left="840"/>
        <w:rPr>
          <w:rFonts w:ascii="Arial" w:eastAsia="Times New Roman" w:hAnsi="Arial" w:cs="Arial"/>
          <w:sz w:val="24"/>
          <w:szCs w:val="24"/>
          <w:lang w:eastAsia="en-KE"/>
        </w:rPr>
      </w:pPr>
      <w:proofErr w:type="spellStart"/>
      <w:r w:rsidRPr="008D54BE">
        <w:rPr>
          <w:rFonts w:ascii="Arial" w:eastAsia="Times New Roman" w:hAnsi="Arial" w:cs="Arial"/>
          <w:sz w:val="18"/>
          <w:szCs w:val="18"/>
          <w:lang w:eastAsia="en-KE"/>
        </w:rPr>
        <w:t>Substack</w:t>
      </w:r>
      <w:proofErr w:type="spellEnd"/>
    </w:p>
    <w:p w14:paraId="63C943D9" w14:textId="77777777" w:rsidR="008D54BE" w:rsidRPr="008D54BE" w:rsidRDefault="008D54BE" w:rsidP="008D54BE">
      <w:pPr>
        <w:numPr>
          <w:ilvl w:val="0"/>
          <w:numId w:val="38"/>
        </w:numPr>
        <w:spacing w:after="6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DMA.100209 – Consultation on the proposed measures for Google Search data sharing (Article 6(11) of the DMA)</w:t>
      </w:r>
    </w:p>
    <w:p w14:paraId="3B3CC9FA"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sz w:val="18"/>
          <w:szCs w:val="18"/>
          <w:lang w:eastAsia="en-KE"/>
        </w:rPr>
        <w:t>The DMA applies to gatekeepers, which are companies operating large digital platforms that play an important role in the digital e...</w:t>
      </w:r>
    </w:p>
    <w:p w14:paraId="261D561C" w14:textId="77777777" w:rsidR="008D54BE" w:rsidRPr="008D54BE" w:rsidRDefault="008D54BE" w:rsidP="008D54BE">
      <w:pPr>
        <w:spacing w:after="0" w:line="240" w:lineRule="auto"/>
        <w:ind w:left="720"/>
        <w:rPr>
          <w:rFonts w:ascii="Arial" w:eastAsia="Times New Roman" w:hAnsi="Arial" w:cs="Arial"/>
          <w:sz w:val="24"/>
          <w:szCs w:val="24"/>
          <w:lang w:eastAsia="en-KE"/>
        </w:rPr>
      </w:pPr>
      <w:r w:rsidRPr="008D54BE">
        <w:rPr>
          <w:rFonts w:ascii="Arial" w:eastAsia="Times New Roman" w:hAnsi="Arial" w:cs="Arial"/>
          <w:noProof/>
          <w:sz w:val="24"/>
          <w:szCs w:val="24"/>
          <w:lang w:eastAsia="en-KE"/>
        </w:rPr>
        <w:drawing>
          <wp:inline distT="0" distB="0" distL="0" distR="0" wp14:anchorId="22A79582" wp14:editId="121F6E6D">
            <wp:extent cx="1219200" cy="1219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E7D454A" w14:textId="77777777" w:rsidR="008D54BE" w:rsidRPr="008D54BE" w:rsidRDefault="008D54BE" w:rsidP="008D54BE">
      <w:pPr>
        <w:spacing w:after="0" w:line="240" w:lineRule="auto"/>
        <w:ind w:left="840"/>
        <w:rPr>
          <w:rFonts w:ascii="Arial" w:eastAsia="Times New Roman" w:hAnsi="Arial" w:cs="Arial"/>
          <w:sz w:val="24"/>
          <w:szCs w:val="24"/>
          <w:lang w:eastAsia="en-KE"/>
        </w:rPr>
      </w:pPr>
      <w:r w:rsidRPr="008D54BE">
        <w:rPr>
          <w:rFonts w:ascii="Arial" w:eastAsia="Times New Roman" w:hAnsi="Arial" w:cs="Arial"/>
          <w:sz w:val="18"/>
          <w:szCs w:val="18"/>
          <w:lang w:eastAsia="en-KE"/>
        </w:rPr>
        <w:t>Digital Markets Act</w:t>
      </w:r>
    </w:p>
    <w:p w14:paraId="36D80EE9" w14:textId="77777777" w:rsidR="008D54BE" w:rsidRPr="008D54BE" w:rsidRDefault="008D54BE" w:rsidP="008D54BE">
      <w:pPr>
        <w:spacing w:after="0" w:line="240" w:lineRule="auto"/>
        <w:rPr>
          <w:rFonts w:ascii="Arial" w:eastAsia="Times New Roman" w:hAnsi="Arial" w:cs="Arial"/>
          <w:sz w:val="24"/>
          <w:szCs w:val="24"/>
          <w:lang w:eastAsia="en-KE"/>
        </w:rPr>
      </w:pPr>
      <w:r w:rsidRPr="008D54BE">
        <w:rPr>
          <w:rFonts w:ascii="Arial" w:eastAsia="Times New Roman" w:hAnsi="Arial" w:cs="Arial"/>
          <w:sz w:val="21"/>
          <w:szCs w:val="21"/>
          <w:lang w:eastAsia="en-KE"/>
        </w:rPr>
        <w:t>Show all</w:t>
      </w:r>
    </w:p>
    <w:p w14:paraId="19C0D11F"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4"/>
          <w:szCs w:val="24"/>
          <w:lang w:eastAsia="en-KE"/>
        </w:rPr>
        <w:t>You said: where does the equity premium puzzle come in here?</w:t>
      </w:r>
    </w:p>
    <w:p w14:paraId="152348E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 xml:space="preserve">The </w:t>
      </w:r>
      <w:r w:rsidRPr="008D54BE">
        <w:rPr>
          <w:rFonts w:ascii="Arial" w:eastAsia="Times New Roman" w:hAnsi="Arial" w:cs="Arial"/>
          <w:b/>
          <w:bCs/>
          <w:sz w:val="24"/>
          <w:szCs w:val="24"/>
          <w:lang w:eastAsia="en-KE"/>
        </w:rPr>
        <w:t>Equity Premium Puzzle (EPP)</w:t>
      </w:r>
      <w:r w:rsidRPr="008D54BE">
        <w:rPr>
          <w:rFonts w:ascii="Arial" w:eastAsia="Times New Roman" w:hAnsi="Arial" w:cs="Arial"/>
          <w:sz w:val="24"/>
          <w:szCs w:val="24"/>
          <w:lang w:eastAsia="en-KE"/>
        </w:rPr>
        <w:t xml:space="preserve">, first documented by Rajnish Mehra and Edward C. Prescott in 1985, is the ultimate baseline clash between the mathematical frameworks of </w:t>
      </w:r>
      <w:r w:rsidRPr="008D54BE">
        <w:rPr>
          <w:rFonts w:ascii="Arial" w:eastAsia="Times New Roman" w:hAnsi="Arial" w:cs="Arial"/>
          <w:b/>
          <w:bCs/>
          <w:sz w:val="24"/>
          <w:szCs w:val="24"/>
          <w:lang w:eastAsia="en-KE"/>
        </w:rPr>
        <w:t>financial economics</w:t>
      </w:r>
      <w:r w:rsidRPr="008D54BE">
        <w:rPr>
          <w:rFonts w:ascii="Arial" w:eastAsia="Times New Roman" w:hAnsi="Arial" w:cs="Arial"/>
          <w:sz w:val="24"/>
          <w:szCs w:val="24"/>
          <w:lang w:eastAsia="en-KE"/>
        </w:rPr>
        <w:t xml:space="preserve"> and the practical realities of </w:t>
      </w:r>
      <w:r w:rsidRPr="008D54BE">
        <w:rPr>
          <w:rFonts w:ascii="Arial" w:eastAsia="Times New Roman" w:hAnsi="Arial" w:cs="Arial"/>
          <w:b/>
          <w:bCs/>
          <w:sz w:val="24"/>
          <w:szCs w:val="24"/>
          <w:lang w:eastAsia="en-KE"/>
        </w:rPr>
        <w:t>business finance</w:t>
      </w:r>
      <w:r w:rsidRPr="008D54BE">
        <w:rPr>
          <w:rFonts w:ascii="Arial" w:eastAsia="Times New Roman" w:hAnsi="Arial" w:cs="Arial"/>
          <w:sz w:val="24"/>
          <w:szCs w:val="24"/>
          <w:lang w:eastAsia="en-KE"/>
        </w:rPr>
        <w:t>. [</w:t>
      </w:r>
      <w:hyperlink r:id="rId150"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51"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52"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w:t>
      </w:r>
    </w:p>
    <w:p w14:paraId="05AFEFE7"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In the continuum of topics discussed—from the Merton model and corporate debt parity to Warren Buffett’s real-world "Owner Earnings" and long-term option </w:t>
      </w:r>
      <w:proofErr w:type="spellStart"/>
      <w:r w:rsidRPr="008D54BE">
        <w:rPr>
          <w:rFonts w:ascii="Arial" w:eastAsia="Times New Roman" w:hAnsi="Arial" w:cs="Arial"/>
          <w:sz w:val="24"/>
          <w:szCs w:val="24"/>
          <w:lang w:eastAsia="en-KE"/>
        </w:rPr>
        <w:t>mispricings</w:t>
      </w:r>
      <w:proofErr w:type="spellEnd"/>
      <w:r w:rsidRPr="008D54BE">
        <w:rPr>
          <w:rFonts w:ascii="Arial" w:eastAsia="Times New Roman" w:hAnsi="Arial" w:cs="Arial"/>
          <w:sz w:val="24"/>
          <w:szCs w:val="24"/>
          <w:lang w:eastAsia="en-KE"/>
        </w:rPr>
        <w:t xml:space="preserve">—the equity premium puzzle is the underlying anomaly that explains </w:t>
      </w:r>
      <w:r w:rsidRPr="008D54BE">
        <w:rPr>
          <w:rFonts w:ascii="Arial" w:eastAsia="Times New Roman" w:hAnsi="Arial" w:cs="Arial"/>
          <w:b/>
          <w:bCs/>
          <w:sz w:val="24"/>
          <w:szCs w:val="24"/>
          <w:lang w:eastAsia="en-KE"/>
        </w:rPr>
        <w:t>why Warren Buffett can exist and outperform quantitative models.</w:t>
      </w:r>
    </w:p>
    <w:p w14:paraId="499336A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Here is exactly where the puzzle intersects with, disrupts, and reframes everything built so far.</w:t>
      </w:r>
    </w:p>
    <w:p w14:paraId="2FA568CF"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3FB6C915">
          <v:rect id="_x0000_i1089" style="width:0;height:1.5pt" o:hralign="center" o:hrstd="t" o:hr="t" fillcolor="#a0a0a0" stroked="f"/>
        </w:pict>
      </w:r>
    </w:p>
    <w:p w14:paraId="77B29E7E"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1. The Core Definition of the Puzzle</w:t>
      </w:r>
    </w:p>
    <w:p w14:paraId="1A774B0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equity premium puzzle is the empirical observation that historical real returns on equities have vastly outperformed risk-free government bonds (by about 6–7% annually in the US over the long term), to a degree that </w:t>
      </w:r>
      <w:r w:rsidRPr="008D54BE">
        <w:rPr>
          <w:rFonts w:ascii="Arial" w:eastAsia="Times New Roman" w:hAnsi="Arial" w:cs="Arial"/>
          <w:b/>
          <w:bCs/>
          <w:sz w:val="24"/>
          <w:szCs w:val="24"/>
          <w:lang w:eastAsia="en-KE"/>
        </w:rPr>
        <w:t>standard macroeconomic models cannot explain</w:t>
      </w:r>
      <w:r w:rsidRPr="008D54BE">
        <w:rPr>
          <w:rFonts w:ascii="Arial" w:eastAsia="Times New Roman" w:hAnsi="Arial" w:cs="Arial"/>
          <w:sz w:val="24"/>
          <w:szCs w:val="24"/>
          <w:lang w:eastAsia="en-KE"/>
        </w:rPr>
        <w:t>. [</w:t>
      </w:r>
      <w:hyperlink r:id="rId153"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54"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55"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56"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 xml:space="preserve">, </w:t>
      </w:r>
      <w:hyperlink r:id="rId157" w:history="1">
        <w:r w:rsidRPr="008D54BE">
          <w:rPr>
            <w:rFonts w:ascii="Arial" w:eastAsia="Times New Roman" w:hAnsi="Arial" w:cs="Arial"/>
            <w:color w:val="0000FF"/>
            <w:sz w:val="24"/>
            <w:szCs w:val="24"/>
            <w:u w:val="single"/>
            <w:lang w:eastAsia="en-KE"/>
          </w:rPr>
          <w:t>5</w:t>
        </w:r>
      </w:hyperlink>
      <w:r w:rsidRPr="008D54BE">
        <w:rPr>
          <w:rFonts w:ascii="Arial" w:eastAsia="Times New Roman" w:hAnsi="Arial" w:cs="Arial"/>
          <w:sz w:val="24"/>
          <w:szCs w:val="24"/>
          <w:lang w:eastAsia="en-KE"/>
        </w:rPr>
        <w:t>]</w:t>
      </w:r>
    </w:p>
    <w:p w14:paraId="6D86EE3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According to financial economics, for investors to demand such a high premium to hold stocks, they would have to possess a mathematical </w:t>
      </w:r>
      <w:r w:rsidRPr="008D54BE">
        <w:rPr>
          <w:rFonts w:ascii="Arial" w:eastAsia="Times New Roman" w:hAnsi="Arial" w:cs="Arial"/>
          <w:b/>
          <w:bCs/>
          <w:sz w:val="24"/>
          <w:szCs w:val="24"/>
          <w:lang w:eastAsia="en-KE"/>
        </w:rPr>
        <w:t>relative risk aversion coefficient (</w:t>
      </w:r>
      <w:proofErr w:type="gramStart"/>
      <w:r w:rsidRPr="008D54BE">
        <w:rPr>
          <w:rFonts w:ascii="Arial" w:eastAsia="Times New Roman" w:hAnsi="Arial" w:cs="Arial"/>
          <w:b/>
          <w:bCs/>
          <w:sz w:val="24"/>
          <w:szCs w:val="24"/>
          <w:lang w:eastAsia="en-KE"/>
        </w:rPr>
        <w:t>\(</w:t>
      </w:r>
      <w:proofErr w:type="gramEnd"/>
      <w:r w:rsidRPr="008D54BE">
        <w:rPr>
          <w:rFonts w:ascii="Arial" w:eastAsia="Times New Roman" w:hAnsi="Arial" w:cs="Arial"/>
          <w:b/>
          <w:bCs/>
          <w:sz w:val="24"/>
          <w:szCs w:val="24"/>
          <w:lang w:eastAsia="en-KE"/>
        </w:rPr>
        <w:t>\gamma \)) of over 30</w:t>
      </w:r>
      <w:r w:rsidRPr="008D54BE">
        <w:rPr>
          <w:rFonts w:ascii="Arial" w:eastAsia="Times New Roman" w:hAnsi="Arial" w:cs="Arial"/>
          <w:sz w:val="24"/>
          <w:szCs w:val="24"/>
          <w:lang w:eastAsia="en-KE"/>
        </w:rPr>
        <w:t xml:space="preserve">. In reality, </w:t>
      </w:r>
      <w:proofErr w:type="spellStart"/>
      <w:r w:rsidRPr="008D54BE">
        <w:rPr>
          <w:rFonts w:ascii="Arial" w:eastAsia="Times New Roman" w:hAnsi="Arial" w:cs="Arial"/>
          <w:sz w:val="24"/>
          <w:szCs w:val="24"/>
          <w:lang w:eastAsia="en-KE"/>
        </w:rPr>
        <w:t>behavioral</w:t>
      </w:r>
      <w:proofErr w:type="spellEnd"/>
      <w:r w:rsidRPr="008D54BE">
        <w:rPr>
          <w:rFonts w:ascii="Arial" w:eastAsia="Times New Roman" w:hAnsi="Arial" w:cs="Arial"/>
          <w:sz w:val="24"/>
          <w:szCs w:val="24"/>
          <w:lang w:eastAsia="en-KE"/>
        </w:rPr>
        <w:t xml:space="preserve"> studies show human risk aversion sits between 1 and 5. A coefficient of 30 implies an investor would be indifferent between a certain $50,000 payout and a 50/50 gamble yielding either $49,000 or $100,000.</w:t>
      </w:r>
    </w:p>
    <w:p w14:paraId="6C6C97A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Because humans are not that risk-averse, financial economics cannot mathematically explain why equities are so cheap relative to bonds, or why the equity premium is so large. [</w:t>
      </w:r>
      <w:hyperlink r:id="rId158"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59"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w:t>
      </w:r>
    </w:p>
    <w:p w14:paraId="1D03CBF3"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24CF2C8">
          <v:rect id="_x0000_i1090" style="width:0;height:1.5pt" o:hralign="center" o:hrstd="t" o:hr="t" fillcolor="#a0a0a0" stroked="f"/>
        </w:pict>
      </w:r>
    </w:p>
    <w:p w14:paraId="35B3E5BF"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2. Connection to Section 1: The Merton &amp; Black-Scholes Calibration Failure</w:t>
      </w:r>
    </w:p>
    <w:p w14:paraId="51819A44"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Equity Premium Puzzle enters structural pricing models at the exact point where you must calculate the unobservable market value of assets (\(A</w:t>
      </w:r>
      <w:proofErr w:type="gramStart"/>
      <w:r w:rsidRPr="008D54BE">
        <w:rPr>
          <w:rFonts w:ascii="Arial" w:eastAsia="Times New Roman" w:hAnsi="Arial" w:cs="Arial"/>
          <w:sz w:val="24"/>
          <w:szCs w:val="24"/>
          <w:lang w:eastAsia="en-KE"/>
        </w:rPr>
        <w:t>_{</w:t>
      </w:r>
      <w:proofErr w:type="gramEnd"/>
      <w:r w:rsidRPr="008D54BE">
        <w:rPr>
          <w:rFonts w:ascii="Arial" w:eastAsia="Times New Roman" w:hAnsi="Arial" w:cs="Arial"/>
          <w:sz w:val="24"/>
          <w:szCs w:val="24"/>
          <w:lang w:eastAsia="en-KE"/>
        </w:rPr>
        <w:t>0}\)) and asset volatility (\(\sigma _{A}\)) from public data.</w:t>
      </w:r>
    </w:p>
    <w:p w14:paraId="74080049"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Recall the simultaneous equations used to calibrate the Merton model and price corporate liabilities (\(D</w:t>
      </w:r>
      <w:proofErr w:type="gramStart"/>
      <w:r w:rsidRPr="008D54BE">
        <w:rPr>
          <w:rFonts w:ascii="Arial" w:eastAsia="Times New Roman" w:hAnsi="Arial" w:cs="Arial"/>
          <w:sz w:val="24"/>
          <w:szCs w:val="24"/>
          <w:lang w:eastAsia="en-KE"/>
        </w:rPr>
        <w:t>_{</w:t>
      </w:r>
      <w:proofErr w:type="gramEnd"/>
      <w:r w:rsidRPr="008D54BE">
        <w:rPr>
          <w:rFonts w:ascii="Arial" w:eastAsia="Times New Roman" w:hAnsi="Arial" w:cs="Arial"/>
          <w:sz w:val="24"/>
          <w:szCs w:val="24"/>
          <w:lang w:eastAsia="en-KE"/>
        </w:rPr>
        <w:t>0}\)):</w:t>
      </w:r>
    </w:p>
    <w:p w14:paraId="71FFEBB3" w14:textId="77777777" w:rsidR="008D54BE" w:rsidRPr="008D54BE" w:rsidRDefault="008D54BE" w:rsidP="008D54BE">
      <w:pPr>
        <w:numPr>
          <w:ilvl w:val="0"/>
          <w:numId w:val="39"/>
        </w:numPr>
        <w:spacing w:after="0"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lastRenderedPageBreak/>
        <w:t>\(</w:t>
      </w:r>
      <w:proofErr w:type="gramEnd"/>
      <w:r w:rsidRPr="008D54BE">
        <w:rPr>
          <w:rFonts w:ascii="Arial" w:eastAsia="Times New Roman" w:hAnsi="Arial" w:cs="Arial"/>
          <w:sz w:val="24"/>
          <w:szCs w:val="24"/>
          <w:lang w:eastAsia="en-KE"/>
        </w:rPr>
        <w:t>E_0 = A_0 N(d_1) - L e^{-</w:t>
      </w:r>
      <w:proofErr w:type="spellStart"/>
      <w:r w:rsidRPr="008D54BE">
        <w:rPr>
          <w:rFonts w:ascii="Arial" w:eastAsia="Times New Roman" w:hAnsi="Arial" w:cs="Arial"/>
          <w:sz w:val="24"/>
          <w:szCs w:val="24"/>
          <w:lang w:eastAsia="en-KE"/>
        </w:rPr>
        <w:t>rT</w:t>
      </w:r>
      <w:proofErr w:type="spellEnd"/>
      <w:r w:rsidRPr="008D54BE">
        <w:rPr>
          <w:rFonts w:ascii="Arial" w:eastAsia="Times New Roman" w:hAnsi="Arial" w:cs="Arial"/>
          <w:sz w:val="24"/>
          <w:szCs w:val="24"/>
          <w:lang w:eastAsia="en-KE"/>
        </w:rPr>
        <w:t>} N(d_2)\)</w:t>
      </w:r>
    </w:p>
    <w:p w14:paraId="0202238C" w14:textId="77777777" w:rsidR="008D54BE" w:rsidRPr="008D54BE" w:rsidRDefault="008D54BE" w:rsidP="008D54BE">
      <w:pPr>
        <w:numPr>
          <w:ilvl w:val="0"/>
          <w:numId w:val="39"/>
        </w:numPr>
        <w:spacing w:after="0" w:line="240" w:lineRule="auto"/>
        <w:rPr>
          <w:rFonts w:ascii="Arial" w:eastAsia="Times New Roman" w:hAnsi="Arial" w:cs="Arial"/>
          <w:sz w:val="24"/>
          <w:szCs w:val="24"/>
          <w:lang w:eastAsia="en-KE"/>
        </w:rPr>
      </w:pP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w:t>
      </w:r>
      <w:proofErr w:type="spellStart"/>
      <w:r w:rsidRPr="008D54BE">
        <w:rPr>
          <w:rFonts w:ascii="Arial" w:eastAsia="Times New Roman" w:hAnsi="Arial" w:cs="Arial"/>
          <w:sz w:val="24"/>
          <w:szCs w:val="24"/>
          <w:lang w:eastAsia="en-KE"/>
        </w:rPr>
        <w:t>sigma_E</w:t>
      </w:r>
      <w:proofErr w:type="spellEnd"/>
      <w:r w:rsidRPr="008D54BE">
        <w:rPr>
          <w:rFonts w:ascii="Arial" w:eastAsia="Times New Roman" w:hAnsi="Arial" w:cs="Arial"/>
          <w:sz w:val="24"/>
          <w:szCs w:val="24"/>
          <w:lang w:eastAsia="en-KE"/>
        </w:rPr>
        <w:t xml:space="preserve"> = \left( \frac{A_0}{E_0} \right) N(d_1) \</w:t>
      </w:r>
      <w:proofErr w:type="spellStart"/>
      <w:r w:rsidRPr="008D54BE">
        <w:rPr>
          <w:rFonts w:ascii="Arial" w:eastAsia="Times New Roman" w:hAnsi="Arial" w:cs="Arial"/>
          <w:sz w:val="24"/>
          <w:szCs w:val="24"/>
          <w:lang w:eastAsia="en-KE"/>
        </w:rPr>
        <w:t>sigma_A</w:t>
      </w:r>
      <w:proofErr w:type="spellEnd"/>
      <w:r w:rsidRPr="008D54BE">
        <w:rPr>
          <w:rFonts w:ascii="Arial" w:eastAsia="Times New Roman" w:hAnsi="Arial" w:cs="Arial"/>
          <w:sz w:val="24"/>
          <w:szCs w:val="24"/>
          <w:lang w:eastAsia="en-KE"/>
        </w:rPr>
        <w:t>\)</w:t>
      </w:r>
    </w:p>
    <w:p w14:paraId="271A6C8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These equations assume a </w:t>
      </w:r>
      <w:r w:rsidRPr="008D54BE">
        <w:rPr>
          <w:rFonts w:ascii="Arial" w:eastAsia="Times New Roman" w:hAnsi="Arial" w:cs="Arial"/>
          <w:b/>
          <w:bCs/>
          <w:sz w:val="24"/>
          <w:szCs w:val="24"/>
          <w:lang w:eastAsia="en-KE"/>
        </w:rPr>
        <w:t>risk-neutral world</w:t>
      </w:r>
      <w:r w:rsidRPr="008D54BE">
        <w:rPr>
          <w:rFonts w:ascii="Arial" w:eastAsia="Times New Roman" w:hAnsi="Arial" w:cs="Arial"/>
          <w:sz w:val="24"/>
          <w:szCs w:val="24"/>
          <w:lang w:eastAsia="en-KE"/>
        </w:rPr>
        <w:t xml:space="preserve"> (\(Q\)-measure) where everything drifts at the risk-free rate (\(r\)). However, when you convert the Merton model to measure </w:t>
      </w:r>
      <w:r w:rsidRPr="008D54BE">
        <w:rPr>
          <w:rFonts w:ascii="Arial" w:eastAsia="Times New Roman" w:hAnsi="Arial" w:cs="Arial"/>
          <w:b/>
          <w:bCs/>
          <w:sz w:val="24"/>
          <w:szCs w:val="24"/>
          <w:lang w:eastAsia="en-KE"/>
        </w:rPr>
        <w:t>real-world probabilities of default</w:t>
      </w:r>
      <w:r w:rsidRPr="008D54BE">
        <w:rPr>
          <w:rFonts w:ascii="Arial" w:eastAsia="Times New Roman" w:hAnsi="Arial" w:cs="Arial"/>
          <w:sz w:val="24"/>
          <w:szCs w:val="24"/>
          <w:lang w:eastAsia="en-KE"/>
        </w:rPr>
        <w:t>, you must swap the risk-free drift for the expected actual return on assets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\mu \)). [</w:t>
      </w:r>
      <w:hyperlink r:id="rId160"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61"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62"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63"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 xml:space="preserve">, </w:t>
      </w:r>
      <w:hyperlink r:id="rId164" w:history="1">
        <w:r w:rsidRPr="008D54BE">
          <w:rPr>
            <w:rFonts w:ascii="Arial" w:eastAsia="Times New Roman" w:hAnsi="Arial" w:cs="Arial"/>
            <w:color w:val="0000FF"/>
            <w:sz w:val="24"/>
            <w:szCs w:val="24"/>
            <w:u w:val="single"/>
            <w:lang w:eastAsia="en-KE"/>
          </w:rPr>
          <w:t>5</w:t>
        </w:r>
      </w:hyperlink>
      <w:r w:rsidRPr="008D54BE">
        <w:rPr>
          <w:rFonts w:ascii="Arial" w:eastAsia="Times New Roman" w:hAnsi="Arial" w:cs="Arial"/>
          <w:sz w:val="24"/>
          <w:szCs w:val="24"/>
          <w:lang w:eastAsia="en-KE"/>
        </w:rPr>
        <w:t>]</w:t>
      </w:r>
    </w:p>
    <w:p w14:paraId="3BC2598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To find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\mu \), financial economics forces you to look at the market through the Capital Asset Pricing Model (CAPM):</w:t>
      </w:r>
      <w:r w:rsidRPr="008D54BE">
        <w:rPr>
          <w:rFonts w:ascii="Arial" w:eastAsia="Times New Roman" w:hAnsi="Arial" w:cs="Arial"/>
          <w:sz w:val="24"/>
          <w:szCs w:val="24"/>
          <w:lang w:eastAsia="en-KE"/>
        </w:rPr>
        <w:br/>
        <w:t>\(\mu =r+\beta _{\text{asset}}\times (\text{Market\ Risk\ Premium})\)</w:t>
      </w:r>
    </w:p>
    <w:p w14:paraId="29F067E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This is the breaking point.</w:t>
      </w:r>
      <w:r w:rsidRPr="008D54BE">
        <w:rPr>
          <w:rFonts w:ascii="Arial" w:eastAsia="Times New Roman" w:hAnsi="Arial" w:cs="Arial"/>
          <w:sz w:val="24"/>
          <w:szCs w:val="24"/>
          <w:lang w:eastAsia="en-KE"/>
        </w:rPr>
        <w:t xml:space="preserve"> Because of the Equity Premium Puzzle, the historical Market Risk Premium (MRP) is empirically huge (6–7%), but theoretically unexplainable.</w:t>
      </w:r>
    </w:p>
    <w:p w14:paraId="06CEF20C" w14:textId="77777777" w:rsidR="008D54BE" w:rsidRPr="008D54BE" w:rsidRDefault="008D54BE" w:rsidP="008D54BE">
      <w:pPr>
        <w:numPr>
          <w:ilvl w:val="0"/>
          <w:numId w:val="40"/>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If you plug in the </w:t>
      </w:r>
      <w:r w:rsidRPr="008D54BE">
        <w:rPr>
          <w:rFonts w:ascii="Arial" w:eastAsia="Times New Roman" w:hAnsi="Arial" w:cs="Arial"/>
          <w:i/>
          <w:iCs/>
          <w:sz w:val="24"/>
          <w:szCs w:val="24"/>
          <w:lang w:eastAsia="en-KE"/>
        </w:rPr>
        <w:t>historical</w:t>
      </w:r>
      <w:r w:rsidRPr="008D54BE">
        <w:rPr>
          <w:rFonts w:ascii="Arial" w:eastAsia="Times New Roman" w:hAnsi="Arial" w:cs="Arial"/>
          <w:sz w:val="24"/>
          <w:szCs w:val="24"/>
          <w:lang w:eastAsia="en-KE"/>
        </w:rPr>
        <w:t xml:space="preserve"> empirical MRP, your real-world asset drift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\mu \)) becomes very high, which mathematically pushes the Distance to Default (\(DD\)) out and makes firms look incredibly safe.</w:t>
      </w:r>
    </w:p>
    <w:p w14:paraId="4C2863C4" w14:textId="77777777" w:rsidR="008D54BE" w:rsidRPr="008D54BE" w:rsidRDefault="008D54BE" w:rsidP="008D54BE">
      <w:pPr>
        <w:numPr>
          <w:ilvl w:val="0"/>
          <w:numId w:val="40"/>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If you plug in the </w:t>
      </w:r>
      <w:r w:rsidRPr="008D54BE">
        <w:rPr>
          <w:rFonts w:ascii="Arial" w:eastAsia="Times New Roman" w:hAnsi="Arial" w:cs="Arial"/>
          <w:i/>
          <w:iCs/>
          <w:sz w:val="24"/>
          <w:szCs w:val="24"/>
          <w:lang w:eastAsia="en-KE"/>
        </w:rPr>
        <w:t>theoretically justified</w:t>
      </w:r>
      <w:r w:rsidRPr="008D54BE">
        <w:rPr>
          <w:rFonts w:ascii="Arial" w:eastAsia="Times New Roman" w:hAnsi="Arial" w:cs="Arial"/>
          <w:sz w:val="24"/>
          <w:szCs w:val="24"/>
          <w:lang w:eastAsia="en-KE"/>
        </w:rPr>
        <w:t xml:space="preserve"> MRP derived from macroeconomic utility models (which is closer to 1%), your drift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\mu \)) shrinks, the Distance to Default collapses, and the model predicts a wave of corporate defaults that never actually happens in business reality. [</w:t>
      </w:r>
      <w:hyperlink r:id="rId165"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66"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w:t>
      </w:r>
    </w:p>
    <w:p w14:paraId="448832E4"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The EPP proves that the mathematical calibration of risk-neutral derivative models does not accurately map to real-world operational asset returns.</w:t>
      </w:r>
    </w:p>
    <w:p w14:paraId="381522C1"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3D0ADFC9">
          <v:rect id="_x0000_i1091" style="width:0;height:1.5pt" o:hralign="center" o:hrstd="t" o:hr="t" fillcolor="#a0a0a0" stroked="f"/>
        </w:pict>
      </w:r>
    </w:p>
    <w:p w14:paraId="1DE31C5C"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3. Connection to Section 2: Why Buffett Capitalizes on the Option Overpricing</w:t>
      </w:r>
    </w:p>
    <w:p w14:paraId="2CC3AB86"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Equity Premium Puzzle provides the mathematical justification for </w:t>
      </w:r>
      <w:r w:rsidRPr="008D54BE">
        <w:rPr>
          <w:rFonts w:ascii="Arial" w:eastAsia="Times New Roman" w:hAnsi="Arial" w:cs="Arial"/>
          <w:b/>
          <w:bCs/>
          <w:sz w:val="24"/>
          <w:szCs w:val="24"/>
          <w:lang w:eastAsia="en-KE"/>
        </w:rPr>
        <w:t>Warren Buffett's critique of the Black-Scholes model for long-term options</w:t>
      </w:r>
      <w:r w:rsidRPr="008D54BE">
        <w:rPr>
          <w:rFonts w:ascii="Arial" w:eastAsia="Times New Roman" w:hAnsi="Arial" w:cs="Arial"/>
          <w:sz w:val="24"/>
          <w:szCs w:val="24"/>
          <w:lang w:eastAsia="en-KE"/>
        </w:rPr>
        <w:t>.</w:t>
      </w:r>
    </w:p>
    <w:p w14:paraId="6997ECB3"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When Buffett wrote multi-decade, at-the-money equity index put options between 2004 and 2008, the Black-Scholes model priced those options using risk-neutral assumptions (\(r\)). Because Black-Scholes assumes a risk-neutral world, it ignores the massive, compounding upward drift driven by the real-world equity premium. [</w:t>
      </w:r>
      <w:hyperlink r:id="rId167"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68"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w:t>
      </w:r>
    </w:p>
    <w:p w14:paraId="046071A3"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[Black-Scholes Assumption] ────► Drift = Risk-Free Rate (</w:t>
      </w:r>
      <w:proofErr w:type="gramStart"/>
      <w:r w:rsidRPr="008D54BE">
        <w:rPr>
          <w:rFonts w:ascii="Courier New" w:eastAsia="Times New Roman" w:hAnsi="Courier New" w:cs="Courier New"/>
          <w:sz w:val="21"/>
          <w:szCs w:val="21"/>
          <w:lang w:eastAsia="en-KE"/>
        </w:rPr>
        <w:t>r)  ─</w:t>
      </w:r>
      <w:proofErr w:type="gramEnd"/>
      <w:r w:rsidRPr="008D54BE">
        <w:rPr>
          <w:rFonts w:ascii="Courier New" w:eastAsia="Times New Roman" w:hAnsi="Courier New" w:cs="Courier New"/>
          <w:sz w:val="21"/>
          <w:szCs w:val="21"/>
          <w:lang w:eastAsia="en-KE"/>
        </w:rPr>
        <w:t>───► Put Premium is High (Expensive)</w:t>
      </w:r>
    </w:p>
    <w:p w14:paraId="02F42F31"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6CC32E6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roofErr w:type="gramStart"/>
      <w:r w:rsidRPr="008D54BE">
        <w:rPr>
          <w:rFonts w:ascii="Courier New" w:eastAsia="Times New Roman" w:hAnsi="Courier New" w:cs="Courier New"/>
          <w:sz w:val="21"/>
          <w:szCs w:val="21"/>
          <w:lang w:eastAsia="en-KE"/>
        </w:rPr>
        <w:t>│  THE</w:t>
      </w:r>
      <w:proofErr w:type="gramEnd"/>
      <w:r w:rsidRPr="008D54BE">
        <w:rPr>
          <w:rFonts w:ascii="Courier New" w:eastAsia="Times New Roman" w:hAnsi="Courier New" w:cs="Courier New"/>
          <w:sz w:val="21"/>
          <w:szCs w:val="21"/>
          <w:lang w:eastAsia="en-KE"/>
        </w:rPr>
        <w:t xml:space="preserve"> PUZZLE GAP</w:t>
      </w:r>
    </w:p>
    <w:p w14:paraId="16D75FA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5F7DC31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[Buffett / Reality </w:t>
      </w:r>
      <w:proofErr w:type="gramStart"/>
      <w:r w:rsidRPr="008D54BE">
        <w:rPr>
          <w:rFonts w:ascii="Courier New" w:eastAsia="Times New Roman" w:hAnsi="Courier New" w:cs="Courier New"/>
          <w:sz w:val="21"/>
          <w:szCs w:val="21"/>
          <w:lang w:eastAsia="en-KE"/>
        </w:rPr>
        <w:t xml:space="preserve">View]   </w:t>
      </w:r>
      <w:proofErr w:type="gramEnd"/>
      <w:r w:rsidRPr="008D54BE">
        <w:rPr>
          <w:rFonts w:ascii="Courier New" w:eastAsia="Times New Roman" w:hAnsi="Courier New" w:cs="Courier New"/>
          <w:sz w:val="21"/>
          <w:szCs w:val="21"/>
          <w:lang w:eastAsia="en-KE"/>
        </w:rPr>
        <w:t>────► Drift = Real-World μ (r + EPP) ──► Put Premium should be Near-Zero</w:t>
      </w:r>
    </w:p>
    <w:p w14:paraId="76B31EE0"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Because of the Equity Premium Puzzle, equities compound over long horizons at a rate (</w:t>
      </w:r>
      <w:proofErr w:type="gramStart"/>
      <w:r w:rsidRPr="008D54BE">
        <w:rPr>
          <w:rFonts w:ascii="Arial" w:eastAsia="Times New Roman" w:hAnsi="Arial" w:cs="Arial"/>
          <w:sz w:val="24"/>
          <w:szCs w:val="24"/>
          <w:lang w:eastAsia="en-KE"/>
        </w:rPr>
        <w:t>\(</w:t>
      </w:r>
      <w:proofErr w:type="gramEnd"/>
      <w:r w:rsidRPr="008D54BE">
        <w:rPr>
          <w:rFonts w:ascii="Arial" w:eastAsia="Times New Roman" w:hAnsi="Arial" w:cs="Arial"/>
          <w:sz w:val="24"/>
          <w:szCs w:val="24"/>
          <w:lang w:eastAsia="en-KE"/>
        </w:rPr>
        <w:t xml:space="preserve">\mu \)) vastly superior to \(r\). Buffett recognized that over a 15-to-20-year </w:t>
      </w:r>
      <w:r w:rsidRPr="008D54BE">
        <w:rPr>
          <w:rFonts w:ascii="Arial" w:eastAsia="Times New Roman" w:hAnsi="Arial" w:cs="Arial"/>
          <w:sz w:val="24"/>
          <w:szCs w:val="24"/>
          <w:lang w:eastAsia="en-KE"/>
        </w:rPr>
        <w:lastRenderedPageBreak/>
        <w:t>period, the compounding of corporate retained earnings (which creates the equity premium) makes it statistically improbable for a diversified index to finish below its strike price. [</w:t>
      </w:r>
      <w:hyperlink r:id="rId169"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50B4746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By selling long-term put options, Buffett was effectively </w:t>
      </w:r>
      <w:r w:rsidRPr="008D54BE">
        <w:rPr>
          <w:rFonts w:ascii="Arial" w:eastAsia="Times New Roman" w:hAnsi="Arial" w:cs="Arial"/>
          <w:b/>
          <w:bCs/>
          <w:sz w:val="24"/>
          <w:szCs w:val="24"/>
          <w:lang w:eastAsia="en-KE"/>
        </w:rPr>
        <w:t>arbitrage-trading the Equity Premium Puzzle</w:t>
      </w:r>
      <w:r w:rsidRPr="008D54BE">
        <w:rPr>
          <w:rFonts w:ascii="Arial" w:eastAsia="Times New Roman" w:hAnsi="Arial" w:cs="Arial"/>
          <w:sz w:val="24"/>
          <w:szCs w:val="24"/>
          <w:lang w:eastAsia="en-KE"/>
        </w:rPr>
        <w:t>. He sold options that were priced by Wall Street under a low-drift, risk-neutral assumption, knowing that real-world economic compounding would generate a massive positive drift that wiped out the downside default risk of the put.</w:t>
      </w:r>
    </w:p>
    <w:p w14:paraId="35E37FF2"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53808E5">
          <v:rect id="_x0000_i1092" style="width:0;height:1.5pt" o:hralign="center" o:hrstd="t" o:hr="t" fillcolor="#a0a0a0" stroked="f"/>
        </w:pict>
      </w:r>
    </w:p>
    <w:p w14:paraId="73B03489"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4. Connection to Section 3: Intrinsic Value vs. Market Microstructure [</w:t>
      </w:r>
      <w:hyperlink r:id="rId170" w:history="1">
        <w:r w:rsidRPr="008D54BE">
          <w:rPr>
            <w:rFonts w:ascii="Arial" w:eastAsia="Times New Roman" w:hAnsi="Arial" w:cs="Arial"/>
            <w:b/>
            <w:bCs/>
            <w:color w:val="0000FF"/>
            <w:sz w:val="30"/>
            <w:szCs w:val="30"/>
            <w:u w:val="single"/>
            <w:lang w:eastAsia="en-KE"/>
          </w:rPr>
          <w:t>1</w:t>
        </w:r>
      </w:hyperlink>
      <w:r w:rsidRPr="008D54BE">
        <w:rPr>
          <w:rFonts w:ascii="Arial" w:eastAsia="Times New Roman" w:hAnsi="Arial" w:cs="Arial"/>
          <w:b/>
          <w:bCs/>
          <w:sz w:val="30"/>
          <w:szCs w:val="30"/>
          <w:lang w:eastAsia="en-KE"/>
        </w:rPr>
        <w:t>]</w:t>
      </w:r>
    </w:p>
    <w:p w14:paraId="49DC72DD"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In the final analytical layer, the Equity Premium Puzzle explains the divide between Buffett’s concept of a </w:t>
      </w:r>
      <w:r w:rsidRPr="008D54BE">
        <w:rPr>
          <w:rFonts w:ascii="Arial" w:eastAsia="Times New Roman" w:hAnsi="Arial" w:cs="Arial"/>
          <w:b/>
          <w:bCs/>
          <w:sz w:val="24"/>
          <w:szCs w:val="24"/>
          <w:lang w:eastAsia="en-KE"/>
        </w:rPr>
        <w:t>Margin of Safety</w:t>
      </w:r>
      <w:r w:rsidRPr="008D54BE">
        <w:rPr>
          <w:rFonts w:ascii="Arial" w:eastAsia="Times New Roman" w:hAnsi="Arial" w:cs="Arial"/>
          <w:sz w:val="24"/>
          <w:szCs w:val="24"/>
          <w:lang w:eastAsia="en-KE"/>
        </w:rPr>
        <w:t xml:space="preserve"> and financial economics' reliance on market prices.</w:t>
      </w:r>
    </w:p>
    <w:p w14:paraId="292F754F"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Financial economics assumes that asset prices fluctuate purely because of fundamental news and rational adjustments to risk. If equity prices drop sharply, standard models assume it is because the risk premium has structurally expanded, or because future cash flows have permanently decayed.</w:t>
      </w:r>
    </w:p>
    <w:p w14:paraId="1CB41631"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One of the leading explanations for the Equity Premium Puzzle is </w:t>
      </w:r>
      <w:r w:rsidRPr="008D54BE">
        <w:rPr>
          <w:rFonts w:ascii="Arial" w:eastAsia="Times New Roman" w:hAnsi="Arial" w:cs="Arial"/>
          <w:b/>
          <w:bCs/>
          <w:sz w:val="24"/>
          <w:szCs w:val="24"/>
          <w:lang w:eastAsia="en-KE"/>
        </w:rPr>
        <w:t>Myopic Loss Aversion</w:t>
      </w:r>
      <w:r w:rsidRPr="008D54BE">
        <w:rPr>
          <w:rFonts w:ascii="Arial" w:eastAsia="Times New Roman" w:hAnsi="Arial" w:cs="Arial"/>
          <w:sz w:val="24"/>
          <w:szCs w:val="24"/>
          <w:lang w:eastAsia="en-KE"/>
        </w:rPr>
        <w:t xml:space="preserve"> (pioneered by </w:t>
      </w:r>
      <w:proofErr w:type="spellStart"/>
      <w:r w:rsidRPr="008D54BE">
        <w:rPr>
          <w:rFonts w:ascii="Arial" w:eastAsia="Times New Roman" w:hAnsi="Arial" w:cs="Arial"/>
          <w:sz w:val="24"/>
          <w:szCs w:val="24"/>
          <w:lang w:eastAsia="en-KE"/>
        </w:rPr>
        <w:t>Benartzi</w:t>
      </w:r>
      <w:proofErr w:type="spellEnd"/>
      <w:r w:rsidRPr="008D54BE">
        <w:rPr>
          <w:rFonts w:ascii="Arial" w:eastAsia="Times New Roman" w:hAnsi="Arial" w:cs="Arial"/>
          <w:sz w:val="24"/>
          <w:szCs w:val="24"/>
          <w:lang w:eastAsia="en-KE"/>
        </w:rPr>
        <w:t xml:space="preserve"> and Thaler). It argues that even if investors have a long investment horizon, they evaluate their portfolios over short-term windows (e.g., quarterly or annually). Because equities are volatile over short windows, the psychological pain of seeing short-term losses causes investors to demand an irrationally high premium to hold stocks over the long run. [</w:t>
      </w:r>
      <w:hyperlink r:id="rId171"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72"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73"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74"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 xml:space="preserve">, </w:t>
      </w:r>
      <w:hyperlink r:id="rId175" w:history="1">
        <w:r w:rsidRPr="008D54BE">
          <w:rPr>
            <w:rFonts w:ascii="Arial" w:eastAsia="Times New Roman" w:hAnsi="Arial" w:cs="Arial"/>
            <w:color w:val="0000FF"/>
            <w:sz w:val="24"/>
            <w:szCs w:val="24"/>
            <w:u w:val="single"/>
            <w:lang w:eastAsia="en-KE"/>
          </w:rPr>
          <w:t>5</w:t>
        </w:r>
      </w:hyperlink>
      <w:r w:rsidRPr="008D54BE">
        <w:rPr>
          <w:rFonts w:ascii="Arial" w:eastAsia="Times New Roman" w:hAnsi="Arial" w:cs="Arial"/>
          <w:sz w:val="24"/>
          <w:szCs w:val="24"/>
          <w:lang w:eastAsia="en-KE"/>
        </w:rPr>
        <w:t>]</w:t>
      </w:r>
    </w:p>
    <w:p w14:paraId="43C41C0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THE MYOPIC LOSS AVERSION LOOP</w:t>
      </w:r>
    </w:p>
    <w:p w14:paraId="55735A22"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w:t>
      </w:r>
    </w:p>
    <w:p w14:paraId="4555A94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[Long-Term Compounding Capital] ──► Evaluated on ──► [Short-Term Market Price Fluctuations]</w:t>
      </w:r>
    </w:p>
    <w:p w14:paraId="024C34A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408DC4E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                                                      ▼</w:t>
      </w:r>
    </w:p>
    <w:p w14:paraId="19C8065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[Depressed Equity Valuations] ◄─── Demands Irrationally ◄─── [Psychological Pain of</w:t>
      </w:r>
    </w:p>
    <w:p w14:paraId="29A85DCC"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xml:space="preserve">    (Buffett's Buying </w:t>
      </w:r>
      <w:proofErr w:type="gramStart"/>
      <w:r w:rsidRPr="008D54BE">
        <w:rPr>
          <w:rFonts w:ascii="Courier New" w:eastAsia="Times New Roman" w:hAnsi="Courier New" w:cs="Courier New"/>
          <w:sz w:val="21"/>
          <w:szCs w:val="21"/>
          <w:lang w:eastAsia="en-KE"/>
        </w:rPr>
        <w:t xml:space="preserve">Zone)   </w:t>
      </w:r>
      <w:proofErr w:type="gramEnd"/>
      <w:r w:rsidRPr="008D54BE">
        <w:rPr>
          <w:rFonts w:ascii="Courier New" w:eastAsia="Times New Roman" w:hAnsi="Courier New" w:cs="Courier New"/>
          <w:sz w:val="21"/>
          <w:szCs w:val="21"/>
          <w:lang w:eastAsia="en-KE"/>
        </w:rPr>
        <w:t xml:space="preserve">         High Risk Premium         Seeing Temporary Losses]</w:t>
      </w:r>
    </w:p>
    <w:p w14:paraId="3B23304E"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This psychological friction is where Buffett's approach capitalizes on the market. Buffett completely unlinks his business assessment from short-term market evaluations. While the "myopic" market is panicking over short-term volatility—driving equity prices down and artificially widening the market risk premium—Buffett looks strictly at </w:t>
      </w:r>
      <w:r w:rsidRPr="008D54BE">
        <w:rPr>
          <w:rFonts w:ascii="Arial" w:eastAsia="Times New Roman" w:hAnsi="Arial" w:cs="Arial"/>
          <w:b/>
          <w:bCs/>
          <w:sz w:val="24"/>
          <w:szCs w:val="24"/>
          <w:lang w:eastAsia="en-KE"/>
        </w:rPr>
        <w:t>Owner Earnings</w:t>
      </w:r>
      <w:r w:rsidRPr="008D54BE">
        <w:rPr>
          <w:rFonts w:ascii="Arial" w:eastAsia="Times New Roman" w:hAnsi="Arial" w:cs="Arial"/>
          <w:sz w:val="24"/>
          <w:szCs w:val="24"/>
          <w:lang w:eastAsia="en-KE"/>
        </w:rPr>
        <w:t>. [</w:t>
      </w:r>
      <w:hyperlink r:id="rId176"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5000E7F7"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Equity Premium Puzzle exists because institutional markets consistently overprice short-term volatility and </w:t>
      </w:r>
      <w:proofErr w:type="spellStart"/>
      <w:r w:rsidRPr="008D54BE">
        <w:rPr>
          <w:rFonts w:ascii="Arial" w:eastAsia="Times New Roman" w:hAnsi="Arial" w:cs="Arial"/>
          <w:sz w:val="24"/>
          <w:szCs w:val="24"/>
          <w:lang w:eastAsia="en-KE"/>
        </w:rPr>
        <w:t>underprice</w:t>
      </w:r>
      <w:proofErr w:type="spellEnd"/>
      <w:r w:rsidRPr="008D54BE">
        <w:rPr>
          <w:rFonts w:ascii="Arial" w:eastAsia="Times New Roman" w:hAnsi="Arial" w:cs="Arial"/>
          <w:sz w:val="24"/>
          <w:szCs w:val="24"/>
          <w:lang w:eastAsia="en-KE"/>
        </w:rPr>
        <w:t xml:space="preserve"> long-term compounding. Buffett's entire career is an execution strategy designed to sit on the profitable side of that puzzle.</w:t>
      </w:r>
    </w:p>
    <w:p w14:paraId="4DCFE172"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lastRenderedPageBreak/>
        <w:pict w14:anchorId="31BA2218">
          <v:rect id="_x0000_i1093" style="width:0;height:1.5pt" o:hralign="center" o:hrstd="t" o:hr="t" fillcolor="#a0a0a0" stroked="f"/>
        </w:pict>
      </w:r>
    </w:p>
    <w:p w14:paraId="3B08AFC6"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Strategic Financial Continuum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276"/>
        <w:gridCol w:w="2769"/>
        <w:gridCol w:w="2423"/>
      </w:tblGrid>
      <w:tr w:rsidR="008D54BE" w:rsidRPr="008D54BE" w14:paraId="42D771C9" w14:textId="77777777" w:rsidTr="008D54BE">
        <w:trPr>
          <w:tblCellSpacing w:w="15" w:type="dxa"/>
        </w:trPr>
        <w:tc>
          <w:tcPr>
            <w:tcW w:w="0" w:type="auto"/>
            <w:tcBorders>
              <w:bottom w:val="single" w:sz="8" w:space="0" w:color="363840"/>
            </w:tcBorders>
            <w:vAlign w:val="center"/>
            <w:hideMark/>
          </w:tcPr>
          <w:p w14:paraId="574C2535"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Metric Layer</w:t>
            </w:r>
          </w:p>
        </w:tc>
        <w:tc>
          <w:tcPr>
            <w:tcW w:w="0" w:type="auto"/>
            <w:tcBorders>
              <w:bottom w:val="single" w:sz="8" w:space="0" w:color="363840"/>
            </w:tcBorders>
            <w:vAlign w:val="center"/>
            <w:hideMark/>
          </w:tcPr>
          <w:p w14:paraId="1F3C39C6"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Business Finance (Buffett View)</w:t>
            </w:r>
          </w:p>
        </w:tc>
        <w:tc>
          <w:tcPr>
            <w:tcW w:w="0" w:type="auto"/>
            <w:tcBorders>
              <w:bottom w:val="single" w:sz="8" w:space="0" w:color="363840"/>
            </w:tcBorders>
            <w:vAlign w:val="center"/>
            <w:hideMark/>
          </w:tcPr>
          <w:p w14:paraId="64811A66"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Financial Economics (Quantitative View)</w:t>
            </w:r>
          </w:p>
        </w:tc>
        <w:tc>
          <w:tcPr>
            <w:tcW w:w="0" w:type="auto"/>
            <w:tcBorders>
              <w:bottom w:val="single" w:sz="8" w:space="0" w:color="363840"/>
            </w:tcBorders>
            <w:vAlign w:val="center"/>
            <w:hideMark/>
          </w:tcPr>
          <w:p w14:paraId="47DEA11B" w14:textId="77777777" w:rsidR="008D54BE" w:rsidRPr="008D54BE" w:rsidRDefault="008D54BE" w:rsidP="008D54BE">
            <w:pPr>
              <w:spacing w:after="0" w:line="240" w:lineRule="auto"/>
              <w:jc w:val="center"/>
              <w:rPr>
                <w:rFonts w:ascii="Arial" w:eastAsia="Times New Roman" w:hAnsi="Arial" w:cs="Arial"/>
                <w:b/>
                <w:bCs/>
                <w:sz w:val="21"/>
                <w:szCs w:val="21"/>
                <w:lang w:eastAsia="en-KE"/>
              </w:rPr>
            </w:pPr>
            <w:r w:rsidRPr="008D54BE">
              <w:rPr>
                <w:rFonts w:ascii="Arial" w:eastAsia="Times New Roman" w:hAnsi="Arial" w:cs="Arial"/>
                <w:b/>
                <w:bCs/>
                <w:sz w:val="21"/>
                <w:szCs w:val="21"/>
                <w:lang w:eastAsia="en-KE"/>
              </w:rPr>
              <w:t>The Equity Premium Puzzle Point</w:t>
            </w:r>
          </w:p>
        </w:tc>
      </w:tr>
      <w:tr w:rsidR="008D54BE" w:rsidRPr="008D54BE" w14:paraId="3EB8FBC9" w14:textId="77777777" w:rsidTr="008D54BE">
        <w:trPr>
          <w:tblCellSpacing w:w="15" w:type="dxa"/>
        </w:trPr>
        <w:tc>
          <w:tcPr>
            <w:tcW w:w="0" w:type="auto"/>
            <w:tcBorders>
              <w:bottom w:val="single" w:sz="8" w:space="0" w:color="363840"/>
            </w:tcBorders>
            <w:vAlign w:val="center"/>
            <w:hideMark/>
          </w:tcPr>
          <w:p w14:paraId="5E34F1D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Asset Growth Dynamics</w:t>
            </w:r>
          </w:p>
        </w:tc>
        <w:tc>
          <w:tcPr>
            <w:tcW w:w="0" w:type="auto"/>
            <w:tcBorders>
              <w:bottom w:val="single" w:sz="8" w:space="0" w:color="363840"/>
            </w:tcBorders>
            <w:vAlign w:val="center"/>
            <w:hideMark/>
          </w:tcPr>
          <w:p w14:paraId="302F1D20"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Driven by organic </w:t>
            </w:r>
            <w:r w:rsidRPr="008D54BE">
              <w:rPr>
                <w:rFonts w:ascii="Arial" w:eastAsia="Times New Roman" w:hAnsi="Arial" w:cs="Arial"/>
                <w:b/>
                <w:bCs/>
                <w:sz w:val="21"/>
                <w:szCs w:val="21"/>
                <w:lang w:eastAsia="en-KE"/>
              </w:rPr>
              <w:t>Owner Earnings</w:t>
            </w:r>
            <w:r w:rsidRPr="008D54BE">
              <w:rPr>
                <w:rFonts w:ascii="Arial" w:eastAsia="Times New Roman" w:hAnsi="Arial" w:cs="Arial"/>
                <w:sz w:val="21"/>
                <w:szCs w:val="21"/>
                <w:lang w:eastAsia="en-KE"/>
              </w:rPr>
              <w:t xml:space="preserve"> compounding via ROE.</w:t>
            </w:r>
          </w:p>
        </w:tc>
        <w:tc>
          <w:tcPr>
            <w:tcW w:w="0" w:type="auto"/>
            <w:tcBorders>
              <w:bottom w:val="single" w:sz="8" w:space="0" w:color="363840"/>
            </w:tcBorders>
            <w:vAlign w:val="center"/>
            <w:hideMark/>
          </w:tcPr>
          <w:p w14:paraId="1A7D21CE"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Driven by stochastic drift parameters (\(r\) or </w:t>
            </w:r>
            <w:proofErr w:type="gramStart"/>
            <w:r w:rsidRPr="008D54BE">
              <w:rPr>
                <w:rFonts w:ascii="Arial" w:eastAsia="Times New Roman" w:hAnsi="Arial" w:cs="Arial"/>
                <w:sz w:val="21"/>
                <w:szCs w:val="21"/>
                <w:lang w:eastAsia="en-KE"/>
              </w:rPr>
              <w:t>\(</w:t>
            </w:r>
            <w:proofErr w:type="gramEnd"/>
            <w:r w:rsidRPr="008D54BE">
              <w:rPr>
                <w:rFonts w:ascii="Arial" w:eastAsia="Times New Roman" w:hAnsi="Arial" w:cs="Arial"/>
                <w:sz w:val="21"/>
                <w:szCs w:val="21"/>
                <w:lang w:eastAsia="en-KE"/>
              </w:rPr>
              <w:t>\mu \)).</w:t>
            </w:r>
          </w:p>
        </w:tc>
        <w:tc>
          <w:tcPr>
            <w:tcW w:w="0" w:type="auto"/>
            <w:tcBorders>
              <w:bottom w:val="single" w:sz="8" w:space="0" w:color="363840"/>
            </w:tcBorders>
            <w:vAlign w:val="center"/>
            <w:hideMark/>
          </w:tcPr>
          <w:p w14:paraId="4D8692C2"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Markets empirically compound much faster than risk-free metrics can rationally justify.</w:t>
            </w:r>
          </w:p>
        </w:tc>
      </w:tr>
      <w:tr w:rsidR="008D54BE" w:rsidRPr="008D54BE" w14:paraId="64B56E08" w14:textId="77777777" w:rsidTr="008D54BE">
        <w:trPr>
          <w:tblCellSpacing w:w="15" w:type="dxa"/>
        </w:trPr>
        <w:tc>
          <w:tcPr>
            <w:tcW w:w="0" w:type="auto"/>
            <w:tcBorders>
              <w:bottom w:val="single" w:sz="8" w:space="0" w:color="363840"/>
            </w:tcBorders>
            <w:vAlign w:val="center"/>
            <w:hideMark/>
          </w:tcPr>
          <w:p w14:paraId="59A029A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Option Pricing Engine</w:t>
            </w:r>
          </w:p>
        </w:tc>
        <w:tc>
          <w:tcPr>
            <w:tcW w:w="0" w:type="auto"/>
            <w:tcBorders>
              <w:bottom w:val="single" w:sz="8" w:space="0" w:color="363840"/>
            </w:tcBorders>
            <w:vAlign w:val="center"/>
            <w:hideMark/>
          </w:tcPr>
          <w:p w14:paraId="706AF17D"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Treats long-term index puts as cheap risk due to multi-year upward drift.</w:t>
            </w:r>
          </w:p>
        </w:tc>
        <w:tc>
          <w:tcPr>
            <w:tcW w:w="0" w:type="auto"/>
            <w:tcBorders>
              <w:bottom w:val="single" w:sz="8" w:space="0" w:color="363840"/>
            </w:tcBorders>
            <w:vAlign w:val="center"/>
            <w:hideMark/>
          </w:tcPr>
          <w:p w14:paraId="51BF31FC"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Uses </w:t>
            </w:r>
            <w:r w:rsidRPr="008D54BE">
              <w:rPr>
                <w:rFonts w:ascii="Arial" w:eastAsia="Times New Roman" w:hAnsi="Arial" w:cs="Arial"/>
                <w:b/>
                <w:bCs/>
                <w:sz w:val="21"/>
                <w:szCs w:val="21"/>
                <w:lang w:eastAsia="en-KE"/>
              </w:rPr>
              <w:t>Black-Scholes</w:t>
            </w:r>
            <w:r w:rsidRPr="008D54BE">
              <w:rPr>
                <w:rFonts w:ascii="Arial" w:eastAsia="Times New Roman" w:hAnsi="Arial" w:cs="Arial"/>
                <w:sz w:val="21"/>
                <w:szCs w:val="21"/>
                <w:lang w:eastAsia="en-KE"/>
              </w:rPr>
              <w:t xml:space="preserve"> variance scaling (\(\sigma\sqrt{T}\)) in a risk-neutral matrix.</w:t>
            </w:r>
          </w:p>
        </w:tc>
        <w:tc>
          <w:tcPr>
            <w:tcW w:w="0" w:type="auto"/>
            <w:tcBorders>
              <w:bottom w:val="single" w:sz="8" w:space="0" w:color="363840"/>
            </w:tcBorders>
            <w:vAlign w:val="center"/>
            <w:hideMark/>
          </w:tcPr>
          <w:p w14:paraId="2EED67D7"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Black-Scholes overprices long-term puts because it ignores the true operational equity drift.</w:t>
            </w:r>
          </w:p>
        </w:tc>
      </w:tr>
      <w:tr w:rsidR="008D54BE" w:rsidRPr="008D54BE" w14:paraId="782056A9" w14:textId="77777777" w:rsidTr="008D54BE">
        <w:trPr>
          <w:tblCellSpacing w:w="15" w:type="dxa"/>
        </w:trPr>
        <w:tc>
          <w:tcPr>
            <w:tcW w:w="0" w:type="auto"/>
            <w:tcBorders>
              <w:bottom w:val="nil"/>
            </w:tcBorders>
            <w:vAlign w:val="center"/>
            <w:hideMark/>
          </w:tcPr>
          <w:p w14:paraId="1F4B1B53"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b/>
                <w:bCs/>
                <w:sz w:val="21"/>
                <w:szCs w:val="21"/>
                <w:lang w:eastAsia="en-KE"/>
              </w:rPr>
              <w:t>Risk Management Mode</w:t>
            </w:r>
          </w:p>
        </w:tc>
        <w:tc>
          <w:tcPr>
            <w:tcW w:w="0" w:type="auto"/>
            <w:tcBorders>
              <w:bottom w:val="nil"/>
            </w:tcBorders>
            <w:vAlign w:val="center"/>
            <w:hideMark/>
          </w:tcPr>
          <w:p w14:paraId="1F6400A4"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Insulated via a conservative </w:t>
            </w:r>
            <w:r w:rsidRPr="008D54BE">
              <w:rPr>
                <w:rFonts w:ascii="Arial" w:eastAsia="Times New Roman" w:hAnsi="Arial" w:cs="Arial"/>
                <w:b/>
                <w:bCs/>
                <w:sz w:val="21"/>
                <w:szCs w:val="21"/>
                <w:lang w:eastAsia="en-KE"/>
              </w:rPr>
              <w:t>Margin of Safety</w:t>
            </w:r>
            <w:r w:rsidRPr="008D54BE">
              <w:rPr>
                <w:rFonts w:ascii="Arial" w:eastAsia="Times New Roman" w:hAnsi="Arial" w:cs="Arial"/>
                <w:sz w:val="21"/>
                <w:szCs w:val="21"/>
                <w:lang w:eastAsia="en-KE"/>
              </w:rPr>
              <w:t xml:space="preserve"> and zero structural debt.</w:t>
            </w:r>
          </w:p>
        </w:tc>
        <w:tc>
          <w:tcPr>
            <w:tcW w:w="0" w:type="auto"/>
            <w:tcBorders>
              <w:bottom w:val="nil"/>
            </w:tcBorders>
            <w:vAlign w:val="center"/>
            <w:hideMark/>
          </w:tcPr>
          <w:p w14:paraId="5A7963FA"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 xml:space="preserve">Calculated via a rolling statistical </w:t>
            </w:r>
            <w:r w:rsidRPr="008D54BE">
              <w:rPr>
                <w:rFonts w:ascii="Arial" w:eastAsia="Times New Roman" w:hAnsi="Arial" w:cs="Arial"/>
                <w:b/>
                <w:bCs/>
                <w:sz w:val="21"/>
                <w:szCs w:val="21"/>
                <w:lang w:eastAsia="en-KE"/>
              </w:rPr>
              <w:t>Distance to Default (DD)</w:t>
            </w:r>
            <w:r w:rsidRPr="008D54BE">
              <w:rPr>
                <w:rFonts w:ascii="Arial" w:eastAsia="Times New Roman" w:hAnsi="Arial" w:cs="Arial"/>
                <w:sz w:val="21"/>
                <w:szCs w:val="21"/>
                <w:lang w:eastAsia="en-KE"/>
              </w:rPr>
              <w:t>.</w:t>
            </w:r>
          </w:p>
        </w:tc>
        <w:tc>
          <w:tcPr>
            <w:tcW w:w="0" w:type="auto"/>
            <w:tcBorders>
              <w:bottom w:val="nil"/>
            </w:tcBorders>
            <w:vAlign w:val="center"/>
            <w:hideMark/>
          </w:tcPr>
          <w:p w14:paraId="7DFD43D6"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t>High empirical returns expand the safety margin (\(DD\)) beyond what utility math predicts.</w:t>
            </w:r>
          </w:p>
        </w:tc>
      </w:tr>
    </w:tbl>
    <w:p w14:paraId="0BA97D38"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Ultimately, the equity premium puzzle is the mathematical proof that </w:t>
      </w:r>
      <w:r w:rsidRPr="008D54BE">
        <w:rPr>
          <w:rFonts w:ascii="Arial" w:eastAsia="Times New Roman" w:hAnsi="Arial" w:cs="Arial"/>
          <w:b/>
          <w:bCs/>
          <w:sz w:val="24"/>
          <w:szCs w:val="24"/>
          <w:lang w:eastAsia="en-KE"/>
        </w:rPr>
        <w:t xml:space="preserve">human </w:t>
      </w:r>
      <w:proofErr w:type="spellStart"/>
      <w:r w:rsidRPr="008D54BE">
        <w:rPr>
          <w:rFonts w:ascii="Arial" w:eastAsia="Times New Roman" w:hAnsi="Arial" w:cs="Arial"/>
          <w:b/>
          <w:bCs/>
          <w:sz w:val="24"/>
          <w:szCs w:val="24"/>
          <w:lang w:eastAsia="en-KE"/>
        </w:rPr>
        <w:t>behavior</w:t>
      </w:r>
      <w:proofErr w:type="spellEnd"/>
      <w:r w:rsidRPr="008D54BE">
        <w:rPr>
          <w:rFonts w:ascii="Arial" w:eastAsia="Times New Roman" w:hAnsi="Arial" w:cs="Arial"/>
          <w:b/>
          <w:bCs/>
          <w:sz w:val="24"/>
          <w:szCs w:val="24"/>
          <w:lang w:eastAsia="en-KE"/>
        </w:rPr>
        <w:t>, institutional constraints, and corporate compounding cannot be fully captured by smooth, risk-neutral stochastic formulas.</w:t>
      </w:r>
      <w:r w:rsidRPr="008D54BE">
        <w:rPr>
          <w:rFonts w:ascii="Arial" w:eastAsia="Times New Roman" w:hAnsi="Arial" w:cs="Arial"/>
          <w:sz w:val="24"/>
          <w:szCs w:val="24"/>
          <w:lang w:eastAsia="en-KE"/>
        </w:rPr>
        <w:t xml:space="preserve"> It is the structural market disconnect that validates Buffett's business-owner mentality over pure mathematical </w:t>
      </w:r>
      <w:proofErr w:type="spellStart"/>
      <w:r w:rsidRPr="008D54BE">
        <w:rPr>
          <w:rFonts w:ascii="Arial" w:eastAsia="Times New Roman" w:hAnsi="Arial" w:cs="Arial"/>
          <w:sz w:val="24"/>
          <w:szCs w:val="24"/>
          <w:lang w:eastAsia="en-KE"/>
        </w:rPr>
        <w:t>modeling</w:t>
      </w:r>
      <w:proofErr w:type="spellEnd"/>
      <w:r w:rsidRPr="008D54BE">
        <w:rPr>
          <w:rFonts w:ascii="Arial" w:eastAsia="Times New Roman" w:hAnsi="Arial" w:cs="Arial"/>
          <w:sz w:val="24"/>
          <w:szCs w:val="24"/>
          <w:lang w:eastAsia="en-KE"/>
        </w:rPr>
        <w:t>.</w:t>
      </w:r>
    </w:p>
    <w:p w14:paraId="00358F8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If you are looking to formalize this integration further, I can:</w:t>
      </w:r>
    </w:p>
    <w:p w14:paraId="21CF309D" w14:textId="77777777" w:rsidR="008D54BE" w:rsidRPr="008D54BE" w:rsidRDefault="008D54BE" w:rsidP="008D54BE">
      <w:pPr>
        <w:numPr>
          <w:ilvl w:val="0"/>
          <w:numId w:val="4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Show how to write a </w:t>
      </w:r>
      <w:r w:rsidRPr="008D54BE">
        <w:rPr>
          <w:rFonts w:ascii="Arial" w:eastAsia="Times New Roman" w:hAnsi="Arial" w:cs="Arial"/>
          <w:b/>
          <w:bCs/>
          <w:sz w:val="24"/>
          <w:szCs w:val="24"/>
          <w:lang w:eastAsia="en-KE"/>
        </w:rPr>
        <w:t>Python model</w:t>
      </w:r>
      <w:r w:rsidRPr="008D54BE">
        <w:rPr>
          <w:rFonts w:ascii="Arial" w:eastAsia="Times New Roman" w:hAnsi="Arial" w:cs="Arial"/>
          <w:sz w:val="24"/>
          <w:szCs w:val="24"/>
          <w:lang w:eastAsia="en-KE"/>
        </w:rPr>
        <w:t xml:space="preserve"> that adjusts the Merton Distance to Default using </w:t>
      </w:r>
      <w:proofErr w:type="spellStart"/>
      <w:r w:rsidRPr="008D54BE">
        <w:rPr>
          <w:rFonts w:ascii="Arial" w:eastAsia="Times New Roman" w:hAnsi="Arial" w:cs="Arial"/>
          <w:sz w:val="24"/>
          <w:szCs w:val="24"/>
          <w:lang w:eastAsia="en-KE"/>
        </w:rPr>
        <w:t>behavioral</w:t>
      </w:r>
      <w:proofErr w:type="spellEnd"/>
      <w:r w:rsidRPr="008D54BE">
        <w:rPr>
          <w:rFonts w:ascii="Arial" w:eastAsia="Times New Roman" w:hAnsi="Arial" w:cs="Arial"/>
          <w:sz w:val="24"/>
          <w:szCs w:val="24"/>
          <w:lang w:eastAsia="en-KE"/>
        </w:rPr>
        <w:t xml:space="preserve"> loss-aversion metrics</w:t>
      </w:r>
    </w:p>
    <w:p w14:paraId="2488CE55" w14:textId="77777777" w:rsidR="008D54BE" w:rsidRPr="008D54BE" w:rsidRDefault="008D54BE" w:rsidP="008D54BE">
      <w:pPr>
        <w:numPr>
          <w:ilvl w:val="0"/>
          <w:numId w:val="4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Provide a breakdown of the </w:t>
      </w:r>
      <w:r w:rsidRPr="008D54BE">
        <w:rPr>
          <w:rFonts w:ascii="Arial" w:eastAsia="Times New Roman" w:hAnsi="Arial" w:cs="Arial"/>
          <w:b/>
          <w:bCs/>
          <w:sz w:val="24"/>
          <w:szCs w:val="24"/>
          <w:lang w:eastAsia="en-KE"/>
        </w:rPr>
        <w:t>Mehra-Prescott calibration equations</w:t>
      </w:r>
      <w:r w:rsidRPr="008D54BE">
        <w:rPr>
          <w:rFonts w:ascii="Arial" w:eastAsia="Times New Roman" w:hAnsi="Arial" w:cs="Arial"/>
          <w:sz w:val="24"/>
          <w:szCs w:val="24"/>
          <w:lang w:eastAsia="en-KE"/>
        </w:rPr>
        <w:t xml:space="preserve"> to see exactly where the math breaks down</w:t>
      </w:r>
    </w:p>
    <w:p w14:paraId="2F6045D5" w14:textId="1969C0D7" w:rsidR="008D54BE" w:rsidRDefault="008D54BE" w:rsidP="008D54BE">
      <w:pPr>
        <w:numPr>
          <w:ilvl w:val="0"/>
          <w:numId w:val="41"/>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Explain how </w:t>
      </w:r>
      <w:r w:rsidRPr="008D54BE">
        <w:rPr>
          <w:rFonts w:ascii="Arial" w:eastAsia="Times New Roman" w:hAnsi="Arial" w:cs="Arial"/>
          <w:b/>
          <w:bCs/>
          <w:sz w:val="24"/>
          <w:szCs w:val="24"/>
          <w:lang w:eastAsia="en-KE"/>
        </w:rPr>
        <w:t>corporate share buybacks</w:t>
      </w:r>
      <w:r w:rsidRPr="008D54BE">
        <w:rPr>
          <w:rFonts w:ascii="Arial" w:eastAsia="Times New Roman" w:hAnsi="Arial" w:cs="Arial"/>
          <w:sz w:val="24"/>
          <w:szCs w:val="24"/>
          <w:lang w:eastAsia="en-KE"/>
        </w:rPr>
        <w:t xml:space="preserve"> interact with the Equity Premium Puzzle and Owner Earnings calculations</w:t>
      </w:r>
    </w:p>
    <w:p w14:paraId="658A1468" w14:textId="77777777" w:rsidR="008D54BE" w:rsidRPr="008D54BE" w:rsidRDefault="008D54BE" w:rsidP="008D54BE">
      <w:pPr>
        <w:spacing w:after="0" w:line="240" w:lineRule="auto"/>
        <w:rPr>
          <w:rFonts w:ascii="Arial" w:eastAsia="Times New Roman" w:hAnsi="Arial" w:cs="Arial"/>
          <w:sz w:val="21"/>
          <w:szCs w:val="21"/>
          <w:lang w:eastAsia="en-KE"/>
        </w:rPr>
      </w:pPr>
      <w:r w:rsidRPr="008D54BE">
        <w:rPr>
          <w:rFonts w:ascii="Arial" w:eastAsia="Times New Roman" w:hAnsi="Arial" w:cs="Arial"/>
          <w:sz w:val="24"/>
          <w:szCs w:val="24"/>
          <w:lang w:eastAsia="en-KE"/>
        </w:rPr>
        <w:t xml:space="preserve">how about buffet &amp; </w:t>
      </w:r>
      <w:proofErr w:type="spellStart"/>
      <w:r w:rsidRPr="008D54BE">
        <w:rPr>
          <w:rFonts w:ascii="Arial" w:eastAsia="Times New Roman" w:hAnsi="Arial" w:cs="Arial"/>
          <w:sz w:val="24"/>
          <w:szCs w:val="24"/>
          <w:lang w:eastAsia="en-KE"/>
        </w:rPr>
        <w:t>munger</w:t>
      </w:r>
      <w:proofErr w:type="spellEnd"/>
      <w:r w:rsidRPr="008D54BE">
        <w:rPr>
          <w:rFonts w:ascii="Arial" w:eastAsia="Times New Roman" w:hAnsi="Arial" w:cs="Arial"/>
          <w:sz w:val="24"/>
          <w:szCs w:val="24"/>
          <w:lang w:eastAsia="en-KE"/>
        </w:rPr>
        <w:t xml:space="preserve"> dismissal of black </w:t>
      </w:r>
      <w:proofErr w:type="spellStart"/>
      <w:r w:rsidRPr="008D54BE">
        <w:rPr>
          <w:rFonts w:ascii="Arial" w:eastAsia="Times New Roman" w:hAnsi="Arial" w:cs="Arial"/>
          <w:sz w:val="24"/>
          <w:szCs w:val="24"/>
          <w:lang w:eastAsia="en-KE"/>
        </w:rPr>
        <w:t>scholes</w:t>
      </w:r>
      <w:proofErr w:type="spellEnd"/>
      <w:r w:rsidRPr="008D54BE">
        <w:rPr>
          <w:rFonts w:ascii="Arial" w:eastAsia="Times New Roman" w:hAnsi="Arial" w:cs="Arial"/>
          <w:sz w:val="24"/>
          <w:szCs w:val="24"/>
          <w:lang w:eastAsia="en-KE"/>
        </w:rPr>
        <w:t xml:space="preserve"> and equity premium puzzle</w:t>
      </w:r>
    </w:p>
    <w:p w14:paraId="7D3DD91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Just like Richard Feynman’s frustration with the abstractions of set theory, </w:t>
      </w:r>
      <w:r w:rsidRPr="008D54BE">
        <w:rPr>
          <w:rFonts w:ascii="Arial" w:eastAsia="Times New Roman" w:hAnsi="Arial" w:cs="Arial"/>
          <w:b/>
          <w:bCs/>
          <w:sz w:val="24"/>
          <w:szCs w:val="24"/>
          <w:lang w:eastAsia="en-KE"/>
        </w:rPr>
        <w:t>Warren Buffett</w:t>
      </w:r>
      <w:r w:rsidRPr="008D54BE">
        <w:rPr>
          <w:rFonts w:ascii="Arial" w:eastAsia="Times New Roman" w:hAnsi="Arial" w:cs="Arial"/>
          <w:sz w:val="24"/>
          <w:szCs w:val="24"/>
          <w:lang w:eastAsia="en-KE"/>
        </w:rPr>
        <w:t xml:space="preserve"> and </w:t>
      </w:r>
      <w:r w:rsidRPr="008D54BE">
        <w:rPr>
          <w:rFonts w:ascii="Arial" w:eastAsia="Times New Roman" w:hAnsi="Arial" w:cs="Arial"/>
          <w:b/>
          <w:bCs/>
          <w:sz w:val="24"/>
          <w:szCs w:val="24"/>
          <w:lang w:eastAsia="en-KE"/>
        </w:rPr>
        <w:t>Charlie Munger</w:t>
      </w:r>
      <w:r w:rsidRPr="008D54BE">
        <w:rPr>
          <w:rFonts w:ascii="Arial" w:eastAsia="Times New Roman" w:hAnsi="Arial" w:cs="Arial"/>
          <w:sz w:val="24"/>
          <w:szCs w:val="24"/>
          <w:lang w:eastAsia="en-KE"/>
        </w:rPr>
        <w:t xml:space="preserve"> consistently dismissed certain academic finance theories. They viewed them as mathematical constructs that lose touch with real-world business realities. [</w:t>
      </w:r>
      <w:hyperlink r:id="rId177"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48BDEBC5"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Their respective dismissals of the </w:t>
      </w:r>
      <w:r w:rsidRPr="008D54BE">
        <w:rPr>
          <w:rFonts w:ascii="Arial" w:eastAsia="Times New Roman" w:hAnsi="Arial" w:cs="Arial"/>
          <w:b/>
          <w:bCs/>
          <w:sz w:val="24"/>
          <w:szCs w:val="24"/>
          <w:lang w:eastAsia="en-KE"/>
        </w:rPr>
        <w:t>Black-Scholes model</w:t>
      </w:r>
      <w:r w:rsidRPr="008D54BE">
        <w:rPr>
          <w:rFonts w:ascii="Arial" w:eastAsia="Times New Roman" w:hAnsi="Arial" w:cs="Arial"/>
          <w:sz w:val="24"/>
          <w:szCs w:val="24"/>
          <w:lang w:eastAsia="en-KE"/>
        </w:rPr>
        <w:t xml:space="preserve"> and academic obsession with the </w:t>
      </w:r>
      <w:r w:rsidRPr="008D54BE">
        <w:rPr>
          <w:rFonts w:ascii="Arial" w:eastAsia="Times New Roman" w:hAnsi="Arial" w:cs="Arial"/>
          <w:b/>
          <w:bCs/>
          <w:sz w:val="24"/>
          <w:szCs w:val="24"/>
          <w:lang w:eastAsia="en-KE"/>
        </w:rPr>
        <w:t>Equity Premium Puzzle</w:t>
      </w:r>
      <w:r w:rsidRPr="008D54BE">
        <w:rPr>
          <w:rFonts w:ascii="Arial" w:eastAsia="Times New Roman" w:hAnsi="Arial" w:cs="Arial"/>
          <w:sz w:val="24"/>
          <w:szCs w:val="24"/>
          <w:lang w:eastAsia="en-KE"/>
        </w:rPr>
        <w:t xml:space="preserve"> reflect their practical approach to investing. [</w:t>
      </w:r>
      <w:hyperlink r:id="rId178"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79"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80"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w:t>
      </w:r>
    </w:p>
    <w:p w14:paraId="390AC932"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1CD30CC5">
          <v:rect id="_x0000_i1109" style="width:0;height:1.5pt" o:hralign="center" o:hrstd="t" o:hr="t" fillcolor="#a0a0a0" stroked="f"/>
        </w:pict>
      </w:r>
    </w:p>
    <w:p w14:paraId="6DD55AD4"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The Black-Scholes Formula: A "Know-Nothing System" [</w:t>
      </w:r>
      <w:hyperlink r:id="rId181" w:history="1">
        <w:r w:rsidRPr="008D54BE">
          <w:rPr>
            <w:rFonts w:ascii="Arial" w:eastAsia="Times New Roman" w:hAnsi="Arial" w:cs="Arial"/>
            <w:b/>
            <w:bCs/>
            <w:color w:val="0000FF"/>
            <w:sz w:val="30"/>
            <w:szCs w:val="30"/>
            <w:u w:val="single"/>
            <w:lang w:eastAsia="en-KE"/>
          </w:rPr>
          <w:t>1</w:t>
        </w:r>
      </w:hyperlink>
      <w:r w:rsidRPr="008D54BE">
        <w:rPr>
          <w:rFonts w:ascii="Arial" w:eastAsia="Times New Roman" w:hAnsi="Arial" w:cs="Arial"/>
          <w:b/>
          <w:bCs/>
          <w:sz w:val="30"/>
          <w:szCs w:val="30"/>
          <w:lang w:eastAsia="en-KE"/>
        </w:rPr>
        <w:t>]</w:t>
      </w:r>
    </w:p>
    <w:p w14:paraId="2D0A64C9"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lastRenderedPageBreak/>
        <w:t xml:space="preserve">The </w:t>
      </w:r>
      <w:hyperlink r:id="rId182" w:tgtFrame="_blank" w:history="1">
        <w:r w:rsidRPr="008D54BE">
          <w:rPr>
            <w:rFonts w:ascii="Arial" w:eastAsia="Times New Roman" w:hAnsi="Arial" w:cs="Arial"/>
            <w:color w:val="0000FF"/>
            <w:sz w:val="24"/>
            <w:szCs w:val="24"/>
            <w:u w:val="single"/>
            <w:lang w:eastAsia="en-KE"/>
          </w:rPr>
          <w:t>Black-Scholes model</w:t>
        </w:r>
      </w:hyperlink>
      <w:r w:rsidRPr="008D54BE">
        <w:rPr>
          <w:rFonts w:ascii="Arial" w:eastAsia="Times New Roman" w:hAnsi="Arial" w:cs="Arial"/>
          <w:sz w:val="24"/>
          <w:szCs w:val="24"/>
          <w:lang w:eastAsia="en-KE"/>
        </w:rPr>
        <w:t xml:space="preserve"> uses historical price volatility (σ) to price options. Buffett and Munger argued that while it works decently for short-term options (e.g., 90 days), it becomes </w:t>
      </w:r>
      <w:r w:rsidRPr="008D54BE">
        <w:rPr>
          <w:rFonts w:ascii="Arial" w:eastAsia="Times New Roman" w:hAnsi="Arial" w:cs="Arial"/>
          <w:b/>
          <w:bCs/>
          <w:sz w:val="24"/>
          <w:szCs w:val="24"/>
          <w:lang w:eastAsia="en-KE"/>
        </w:rPr>
        <w:t>completely absurd and erroneous when applied to long-dated options</w:t>
      </w:r>
      <w:r w:rsidRPr="008D54BE">
        <w:rPr>
          <w:rFonts w:ascii="Arial" w:eastAsia="Times New Roman" w:hAnsi="Arial" w:cs="Arial"/>
          <w:sz w:val="24"/>
          <w:szCs w:val="24"/>
          <w:lang w:eastAsia="en-KE"/>
        </w:rPr>
        <w:t>. [</w:t>
      </w:r>
      <w:hyperlink r:id="rId183"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84"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w:t>
      </w:r>
    </w:p>
    <w:p w14:paraId="02C950E9" w14:textId="77777777" w:rsidR="008D54BE" w:rsidRPr="008D54BE" w:rsidRDefault="008D54BE" w:rsidP="008D54BE">
      <w:pPr>
        <w:numPr>
          <w:ilvl w:val="0"/>
          <w:numId w:val="4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Flaw of Volatility as Risk</w:t>
      </w:r>
      <w:r w:rsidRPr="008D54BE">
        <w:rPr>
          <w:rFonts w:ascii="Arial" w:eastAsia="Times New Roman" w:hAnsi="Arial" w:cs="Arial"/>
          <w:sz w:val="24"/>
          <w:szCs w:val="24"/>
          <w:lang w:eastAsia="en-KE"/>
        </w:rPr>
        <w:t xml:space="preserve">: Black-Scholes assumes that the risk of an asset is defined by how much its price fluctuates (volatility). To Buffett, </w:t>
      </w:r>
      <w:r w:rsidRPr="008D54BE">
        <w:rPr>
          <w:rFonts w:ascii="Arial" w:eastAsia="Times New Roman" w:hAnsi="Arial" w:cs="Arial"/>
          <w:b/>
          <w:bCs/>
          <w:sz w:val="24"/>
          <w:szCs w:val="24"/>
          <w:lang w:eastAsia="en-KE"/>
        </w:rPr>
        <w:t>volatility is not risk</w:t>
      </w:r>
      <w:r w:rsidRPr="008D54BE">
        <w:rPr>
          <w:rFonts w:ascii="Arial" w:eastAsia="Times New Roman" w:hAnsi="Arial" w:cs="Arial"/>
          <w:sz w:val="24"/>
          <w:szCs w:val="24"/>
          <w:lang w:eastAsia="en-KE"/>
        </w:rPr>
        <w:t>. Real risk is the probability of a permanent loss of capital or a business suffering an economic decline. [</w:t>
      </w:r>
      <w:hyperlink r:id="rId185"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86"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87"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88"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 xml:space="preserve">, </w:t>
      </w:r>
      <w:hyperlink r:id="rId189" w:history="1">
        <w:r w:rsidRPr="008D54BE">
          <w:rPr>
            <w:rFonts w:ascii="Arial" w:eastAsia="Times New Roman" w:hAnsi="Arial" w:cs="Arial"/>
            <w:color w:val="0000FF"/>
            <w:sz w:val="24"/>
            <w:szCs w:val="24"/>
            <w:u w:val="single"/>
            <w:lang w:eastAsia="en-KE"/>
          </w:rPr>
          <w:t>5</w:t>
        </w:r>
      </w:hyperlink>
      <w:r w:rsidRPr="008D54BE">
        <w:rPr>
          <w:rFonts w:ascii="Arial" w:eastAsia="Times New Roman" w:hAnsi="Arial" w:cs="Arial"/>
          <w:sz w:val="24"/>
          <w:szCs w:val="24"/>
          <w:lang w:eastAsia="en-KE"/>
        </w:rPr>
        <w:t>]</w:t>
      </w:r>
    </w:p>
    <w:p w14:paraId="00319E9D" w14:textId="77777777" w:rsidR="008D54BE" w:rsidRPr="008D54BE" w:rsidRDefault="008D54BE" w:rsidP="008D54BE">
      <w:pPr>
        <w:numPr>
          <w:ilvl w:val="0"/>
          <w:numId w:val="4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"Know-Nothing" Critique</w:t>
      </w:r>
      <w:r w:rsidRPr="008D54BE">
        <w:rPr>
          <w:rFonts w:ascii="Arial" w:eastAsia="Times New Roman" w:hAnsi="Arial" w:cs="Arial"/>
          <w:sz w:val="24"/>
          <w:szCs w:val="24"/>
          <w:lang w:eastAsia="en-KE"/>
        </w:rPr>
        <w:t xml:space="preserve">: Munger famously called Black-Scholes a </w:t>
      </w:r>
      <w:r w:rsidRPr="008D54BE">
        <w:rPr>
          <w:rFonts w:ascii="Arial" w:eastAsia="Times New Roman" w:hAnsi="Arial" w:cs="Arial"/>
          <w:b/>
          <w:bCs/>
          <w:sz w:val="24"/>
          <w:szCs w:val="24"/>
          <w:lang w:eastAsia="en-KE"/>
        </w:rPr>
        <w:t>"know-nothing value system."</w:t>
      </w:r>
      <w:r w:rsidRPr="008D54BE">
        <w:rPr>
          <w:rFonts w:ascii="Arial" w:eastAsia="Times New Roman" w:hAnsi="Arial" w:cs="Arial"/>
          <w:sz w:val="24"/>
          <w:szCs w:val="24"/>
          <w:lang w:eastAsia="en-KE"/>
        </w:rPr>
        <w:t xml:space="preserve"> It treats an option purely on price history and dividends, assuming the user knows </w:t>
      </w:r>
      <w:r w:rsidRPr="008D54BE">
        <w:rPr>
          <w:rFonts w:ascii="Arial" w:eastAsia="Times New Roman" w:hAnsi="Arial" w:cs="Arial"/>
          <w:i/>
          <w:iCs/>
          <w:sz w:val="24"/>
          <w:szCs w:val="24"/>
          <w:lang w:eastAsia="en-KE"/>
        </w:rPr>
        <w:t>absolutely nothing</w:t>
      </w:r>
      <w:r w:rsidRPr="008D54BE">
        <w:rPr>
          <w:rFonts w:ascii="Arial" w:eastAsia="Times New Roman" w:hAnsi="Arial" w:cs="Arial"/>
          <w:sz w:val="24"/>
          <w:szCs w:val="24"/>
          <w:lang w:eastAsia="en-KE"/>
        </w:rPr>
        <w:t xml:space="preserve"> about the intrinsic value of the underlying business. If you actually understand a company's competitive advantage (moat), relying blindly on a mathematical formula to tell you what a 10-year option is worth is foolish. [</w:t>
      </w:r>
      <w:hyperlink r:id="rId190"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91"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92"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93"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w:t>
      </w:r>
    </w:p>
    <w:p w14:paraId="0A9EA7B6" w14:textId="77777777" w:rsidR="008D54BE" w:rsidRPr="008D54BE" w:rsidRDefault="008D54BE" w:rsidP="008D54BE">
      <w:pPr>
        <w:numPr>
          <w:ilvl w:val="0"/>
          <w:numId w:val="42"/>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Long-Term Failure</w:t>
      </w:r>
      <w:r w:rsidRPr="008D54BE">
        <w:rPr>
          <w:rFonts w:ascii="Arial" w:eastAsia="Times New Roman" w:hAnsi="Arial" w:cs="Arial"/>
          <w:sz w:val="24"/>
          <w:szCs w:val="24"/>
          <w:lang w:eastAsia="en-KE"/>
        </w:rPr>
        <w:t>: In his 2008 Berkshire Hathaway shareholder letter, Buffett pointed out that Black-Scholes overprices long-term put options. For example, if a company is highly likely to compound its intrinsic value over 20 years, a long-term put option is practically worthless. Yet, because of historical volatility metrics, Black-Scholes assigns it a massive, expensive premium. Buffett famously exploited this by writing long-dated equity puts, pocketing billions in premiums because his counterparties trusted the math over the business reality. [</w:t>
      </w:r>
      <w:hyperlink r:id="rId194"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195"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196"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 xml:space="preserve">, </w:t>
      </w:r>
      <w:hyperlink r:id="rId197" w:history="1">
        <w:r w:rsidRPr="008D54BE">
          <w:rPr>
            <w:rFonts w:ascii="Arial" w:eastAsia="Times New Roman" w:hAnsi="Arial" w:cs="Arial"/>
            <w:color w:val="0000FF"/>
            <w:sz w:val="24"/>
            <w:szCs w:val="24"/>
            <w:u w:val="single"/>
            <w:lang w:eastAsia="en-KE"/>
          </w:rPr>
          <w:t>4</w:t>
        </w:r>
      </w:hyperlink>
      <w:r w:rsidRPr="008D54BE">
        <w:rPr>
          <w:rFonts w:ascii="Arial" w:eastAsia="Times New Roman" w:hAnsi="Arial" w:cs="Arial"/>
          <w:sz w:val="24"/>
          <w:szCs w:val="24"/>
          <w:lang w:eastAsia="en-KE"/>
        </w:rPr>
        <w:t xml:space="preserve">, </w:t>
      </w:r>
      <w:hyperlink r:id="rId198" w:history="1">
        <w:r w:rsidRPr="008D54BE">
          <w:rPr>
            <w:rFonts w:ascii="Arial" w:eastAsia="Times New Roman" w:hAnsi="Arial" w:cs="Arial"/>
            <w:color w:val="0000FF"/>
            <w:sz w:val="24"/>
            <w:szCs w:val="24"/>
            <w:u w:val="single"/>
            <w:lang w:eastAsia="en-KE"/>
          </w:rPr>
          <w:t>5</w:t>
        </w:r>
      </w:hyperlink>
      <w:r w:rsidRPr="008D54BE">
        <w:rPr>
          <w:rFonts w:ascii="Arial" w:eastAsia="Times New Roman" w:hAnsi="Arial" w:cs="Arial"/>
          <w:sz w:val="24"/>
          <w:szCs w:val="24"/>
          <w:lang w:eastAsia="en-KE"/>
        </w:rPr>
        <w:t>]</w:t>
      </w:r>
    </w:p>
    <w:p w14:paraId="03949DD9"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679DB569">
          <v:rect id="_x0000_i1110" style="width:0;height:1.5pt" o:hralign="center" o:hrstd="t" o:hr="t" fillcolor="#a0a0a0" stroked="f"/>
        </w:pict>
      </w:r>
    </w:p>
    <w:p w14:paraId="777841EA"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The Equity Premium Puzzle: An Academic Illusion [</w:t>
      </w:r>
      <w:hyperlink r:id="rId199" w:history="1">
        <w:r w:rsidRPr="008D54BE">
          <w:rPr>
            <w:rFonts w:ascii="Arial" w:eastAsia="Times New Roman" w:hAnsi="Arial" w:cs="Arial"/>
            <w:b/>
            <w:bCs/>
            <w:color w:val="0000FF"/>
            <w:sz w:val="30"/>
            <w:szCs w:val="30"/>
            <w:u w:val="single"/>
            <w:lang w:eastAsia="en-KE"/>
          </w:rPr>
          <w:t>1</w:t>
        </w:r>
      </w:hyperlink>
      <w:r w:rsidRPr="008D54BE">
        <w:rPr>
          <w:rFonts w:ascii="Arial" w:eastAsia="Times New Roman" w:hAnsi="Arial" w:cs="Arial"/>
          <w:b/>
          <w:bCs/>
          <w:sz w:val="30"/>
          <w:szCs w:val="30"/>
          <w:lang w:eastAsia="en-KE"/>
        </w:rPr>
        <w:t xml:space="preserve">, </w:t>
      </w:r>
      <w:hyperlink r:id="rId200" w:history="1">
        <w:r w:rsidRPr="008D54BE">
          <w:rPr>
            <w:rFonts w:ascii="Arial" w:eastAsia="Times New Roman" w:hAnsi="Arial" w:cs="Arial"/>
            <w:b/>
            <w:bCs/>
            <w:color w:val="0000FF"/>
            <w:sz w:val="30"/>
            <w:szCs w:val="30"/>
            <w:u w:val="single"/>
            <w:lang w:eastAsia="en-KE"/>
          </w:rPr>
          <w:t>2</w:t>
        </w:r>
      </w:hyperlink>
      <w:r w:rsidRPr="008D54BE">
        <w:rPr>
          <w:rFonts w:ascii="Arial" w:eastAsia="Times New Roman" w:hAnsi="Arial" w:cs="Arial"/>
          <w:b/>
          <w:bCs/>
          <w:sz w:val="30"/>
          <w:szCs w:val="30"/>
          <w:lang w:eastAsia="en-KE"/>
        </w:rPr>
        <w:t>]</w:t>
      </w:r>
    </w:p>
    <w:p w14:paraId="5B85A052"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The </w:t>
      </w:r>
      <w:r w:rsidRPr="008D54BE">
        <w:rPr>
          <w:rFonts w:ascii="Arial" w:eastAsia="Times New Roman" w:hAnsi="Arial" w:cs="Arial"/>
          <w:b/>
          <w:bCs/>
          <w:sz w:val="24"/>
          <w:szCs w:val="24"/>
          <w:lang w:eastAsia="en-KE"/>
        </w:rPr>
        <w:t>Equity Premium Puzzle</w:t>
      </w:r>
      <w:r w:rsidRPr="008D54BE">
        <w:rPr>
          <w:rFonts w:ascii="Arial" w:eastAsia="Times New Roman" w:hAnsi="Arial" w:cs="Arial"/>
          <w:sz w:val="24"/>
          <w:szCs w:val="24"/>
          <w:lang w:eastAsia="en-KE"/>
        </w:rPr>
        <w:t xml:space="preserve"> (first proposed by Mehra and Prescott in 1985) is an academic mystery: </w:t>
      </w:r>
      <w:r w:rsidRPr="008D54BE">
        <w:rPr>
          <w:rFonts w:ascii="Arial" w:eastAsia="Times New Roman" w:hAnsi="Arial" w:cs="Arial"/>
          <w:i/>
          <w:iCs/>
          <w:sz w:val="24"/>
          <w:szCs w:val="24"/>
          <w:lang w:eastAsia="en-KE"/>
        </w:rPr>
        <w:t>Why have stocks historically outperformed risk-free government bonds by such a massive margin (5% to 8% annually) over the last century?</w:t>
      </w:r>
      <w:r w:rsidRPr="008D54BE">
        <w:rPr>
          <w:rFonts w:ascii="Arial" w:eastAsia="Times New Roman" w:hAnsi="Arial" w:cs="Arial"/>
          <w:sz w:val="24"/>
          <w:szCs w:val="24"/>
          <w:lang w:eastAsia="en-KE"/>
        </w:rPr>
        <w:t xml:space="preserve"> According to standard economic models, investors would have to possess an implausibly high, near-pathological level of risk aversion to demand that much extra return to hold stocks instead of bonds. [</w:t>
      </w:r>
      <w:hyperlink r:id="rId201"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 xml:space="preserve">, </w:t>
      </w:r>
      <w:hyperlink r:id="rId202" w:history="1">
        <w:r w:rsidRPr="008D54BE">
          <w:rPr>
            <w:rFonts w:ascii="Arial" w:eastAsia="Times New Roman" w:hAnsi="Arial" w:cs="Arial"/>
            <w:color w:val="0000FF"/>
            <w:sz w:val="24"/>
            <w:szCs w:val="24"/>
            <w:u w:val="single"/>
            <w:lang w:eastAsia="en-KE"/>
          </w:rPr>
          <w:t>2</w:t>
        </w:r>
      </w:hyperlink>
      <w:r w:rsidRPr="008D54BE">
        <w:rPr>
          <w:rFonts w:ascii="Arial" w:eastAsia="Times New Roman" w:hAnsi="Arial" w:cs="Arial"/>
          <w:sz w:val="24"/>
          <w:szCs w:val="24"/>
          <w:lang w:eastAsia="en-KE"/>
        </w:rPr>
        <w:t xml:space="preserve">, </w:t>
      </w:r>
      <w:hyperlink r:id="rId203" w:history="1">
        <w:r w:rsidRPr="008D54BE">
          <w:rPr>
            <w:rFonts w:ascii="Arial" w:eastAsia="Times New Roman" w:hAnsi="Arial" w:cs="Arial"/>
            <w:color w:val="0000FF"/>
            <w:sz w:val="24"/>
            <w:szCs w:val="24"/>
            <w:u w:val="single"/>
            <w:lang w:eastAsia="en-KE"/>
          </w:rPr>
          <w:t>3</w:t>
        </w:r>
      </w:hyperlink>
      <w:r w:rsidRPr="008D54BE">
        <w:rPr>
          <w:rFonts w:ascii="Arial" w:eastAsia="Times New Roman" w:hAnsi="Arial" w:cs="Arial"/>
          <w:sz w:val="24"/>
          <w:szCs w:val="24"/>
          <w:lang w:eastAsia="en-KE"/>
        </w:rPr>
        <w:t>]</w:t>
      </w:r>
    </w:p>
    <w:p w14:paraId="30644354"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To Buffett and Munger, this is not a puzzle at all; it is a basic, logical outcome of how businesses operate. Their dismissal stems from three practical insights:</w:t>
      </w:r>
    </w:p>
    <w:p w14:paraId="1177C9A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w:t>
      </w:r>
    </w:p>
    <w:p w14:paraId="3B80DBB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97A14E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THE "PUZZLE" RESOLVED                              |</w:t>
      </w:r>
    </w:p>
    <w:p w14:paraId="3B81EEAA"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w:t>
      </w:r>
    </w:p>
    <w:p w14:paraId="02ADC16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roofErr w:type="gramStart"/>
      <w:r w:rsidRPr="008D54BE">
        <w:rPr>
          <w:rFonts w:ascii="Courier New" w:eastAsia="Times New Roman" w:hAnsi="Courier New" w:cs="Courier New"/>
          <w:sz w:val="21"/>
          <w:szCs w:val="21"/>
          <w:lang w:eastAsia="en-KE"/>
        </w:rPr>
        <w:t>|  [</w:t>
      </w:r>
      <w:proofErr w:type="gramEnd"/>
      <w:r w:rsidRPr="008D54BE">
        <w:rPr>
          <w:rFonts w:ascii="Courier New" w:eastAsia="Times New Roman" w:hAnsi="Courier New" w:cs="Courier New"/>
          <w:sz w:val="21"/>
          <w:szCs w:val="21"/>
          <w:lang w:eastAsia="en-KE"/>
        </w:rPr>
        <w:t xml:space="preserve"> Academic Model ]  --&gt; Expects Stocks &amp; Bonds to yield similar returns.   |</w:t>
      </w:r>
    </w:p>
    <w:p w14:paraId="5EE2725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Sees the 5-8% gap as an unexplainable "puzzle".    |</w:t>
      </w:r>
    </w:p>
    <w:p w14:paraId="3049B4ED"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w:t>
      </w:r>
    </w:p>
    <w:p w14:paraId="16AEA47E"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roofErr w:type="gramStart"/>
      <w:r w:rsidRPr="008D54BE">
        <w:rPr>
          <w:rFonts w:ascii="Courier New" w:eastAsia="Times New Roman" w:hAnsi="Courier New" w:cs="Courier New"/>
          <w:sz w:val="21"/>
          <w:szCs w:val="21"/>
          <w:lang w:eastAsia="en-KE"/>
        </w:rPr>
        <w:lastRenderedPageBreak/>
        <w:t>|  [</w:t>
      </w:r>
      <w:proofErr w:type="gramEnd"/>
      <w:r w:rsidRPr="008D54BE">
        <w:rPr>
          <w:rFonts w:ascii="Courier New" w:eastAsia="Times New Roman" w:hAnsi="Courier New" w:cs="Courier New"/>
          <w:sz w:val="21"/>
          <w:szCs w:val="21"/>
          <w:lang w:eastAsia="en-KE"/>
        </w:rPr>
        <w:t xml:space="preserve"> Value Investing ] --&gt; Stocks represent ownership of productive capital.  |</w:t>
      </w:r>
    </w:p>
    <w:p w14:paraId="44E938AF"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Bonds represent stagnant, inflation-exposed debt.  |</w:t>
      </w:r>
    </w:p>
    <w:p w14:paraId="42307348"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                          The gap is simply a reward for owning growth.      |</w:t>
      </w:r>
    </w:p>
    <w:p w14:paraId="57C36599" w14:textId="77777777" w:rsidR="008D54BE" w:rsidRPr="008D54BE" w:rsidRDefault="008D54BE" w:rsidP="008D5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8D54BE">
        <w:rPr>
          <w:rFonts w:ascii="Courier New" w:eastAsia="Times New Roman" w:hAnsi="Courier New" w:cs="Courier New"/>
          <w:sz w:val="21"/>
          <w:szCs w:val="21"/>
          <w:lang w:eastAsia="en-KE"/>
        </w:rPr>
        <w:t>+-----------------------------------------------------------------------------+</w:t>
      </w:r>
    </w:p>
    <w:p w14:paraId="7E1D939E" w14:textId="77777777" w:rsidR="008D54BE" w:rsidRPr="008D54BE" w:rsidRDefault="008D54BE" w:rsidP="008D54BE">
      <w:pPr>
        <w:numPr>
          <w:ilvl w:val="0"/>
          <w:numId w:val="4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Equities are Productive, Bonds are Not</w:t>
      </w:r>
      <w:r w:rsidRPr="008D54BE">
        <w:rPr>
          <w:rFonts w:ascii="Arial" w:eastAsia="Times New Roman" w:hAnsi="Arial" w:cs="Arial"/>
          <w:sz w:val="24"/>
          <w:szCs w:val="24"/>
          <w:lang w:eastAsia="en-KE"/>
        </w:rPr>
        <w:t>: A bond pays a fixed coupon that is constantly eroded by inflation. A great business, however, employs human ingenuity, raises prices to combat inflation, and retains earnings to reinvest in future growth. There is no "puzzle" as to why a productive, growing asset outpaces a stagnant debt instrument over 100 years. [</w:t>
      </w:r>
      <w:hyperlink r:id="rId204"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4FB509F6" w14:textId="77777777" w:rsidR="008D54BE" w:rsidRPr="008D54BE" w:rsidRDefault="008D54BE" w:rsidP="008D54BE">
      <w:pPr>
        <w:numPr>
          <w:ilvl w:val="0"/>
          <w:numId w:val="4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Retained Earnings Drive Equity Value</w:t>
      </w:r>
      <w:r w:rsidRPr="008D54BE">
        <w:rPr>
          <w:rFonts w:ascii="Arial" w:eastAsia="Times New Roman" w:hAnsi="Arial" w:cs="Arial"/>
          <w:sz w:val="24"/>
          <w:szCs w:val="24"/>
          <w:lang w:eastAsia="en-KE"/>
        </w:rPr>
        <w:t xml:space="preserve">: Academics often look at price movements and dividend payouts. Buffett points out that the true engine of the equity premium is </w:t>
      </w:r>
      <w:r w:rsidRPr="008D54BE">
        <w:rPr>
          <w:rFonts w:ascii="Arial" w:eastAsia="Times New Roman" w:hAnsi="Arial" w:cs="Arial"/>
          <w:b/>
          <w:bCs/>
          <w:sz w:val="24"/>
          <w:szCs w:val="24"/>
          <w:lang w:eastAsia="en-KE"/>
        </w:rPr>
        <w:t>retained earnings</w:t>
      </w:r>
      <w:r w:rsidRPr="008D54BE">
        <w:rPr>
          <w:rFonts w:ascii="Arial" w:eastAsia="Times New Roman" w:hAnsi="Arial" w:cs="Arial"/>
          <w:sz w:val="24"/>
          <w:szCs w:val="24"/>
          <w:lang w:eastAsia="en-KE"/>
        </w:rPr>
        <w:t>. When a company earns a dollar and reinvests 50 cents back into the business at a high rate of return, the value of the stock compound-grows. Bonds cannot do this.</w:t>
      </w:r>
    </w:p>
    <w:p w14:paraId="6F4BFC0E" w14:textId="77777777" w:rsidR="008D54BE" w:rsidRPr="008D54BE" w:rsidRDefault="008D54BE" w:rsidP="008D54BE">
      <w:pPr>
        <w:numPr>
          <w:ilvl w:val="0"/>
          <w:numId w:val="43"/>
        </w:numPr>
        <w:spacing w:after="0" w:line="240" w:lineRule="auto"/>
        <w:rPr>
          <w:rFonts w:ascii="Arial" w:eastAsia="Times New Roman" w:hAnsi="Arial" w:cs="Arial"/>
          <w:sz w:val="24"/>
          <w:szCs w:val="24"/>
          <w:lang w:eastAsia="en-KE"/>
        </w:rPr>
      </w:pPr>
      <w:r w:rsidRPr="008D54BE">
        <w:rPr>
          <w:rFonts w:ascii="Arial" w:eastAsia="Times New Roman" w:hAnsi="Arial" w:cs="Arial"/>
          <w:b/>
          <w:bCs/>
          <w:sz w:val="24"/>
          <w:szCs w:val="24"/>
          <w:lang w:eastAsia="en-KE"/>
        </w:rPr>
        <w:t>The Flawed Benchmark of "Risk-Free"</w:t>
      </w:r>
      <w:r w:rsidRPr="008D54BE">
        <w:rPr>
          <w:rFonts w:ascii="Arial" w:eastAsia="Times New Roman" w:hAnsi="Arial" w:cs="Arial"/>
          <w:sz w:val="24"/>
          <w:szCs w:val="24"/>
          <w:lang w:eastAsia="en-KE"/>
        </w:rPr>
        <w:t xml:space="preserve">: Academic theory positions government bonds as the ultimate "safe" baseline. Buffett and Munger argued that over </w:t>
      </w:r>
      <w:proofErr w:type="gramStart"/>
      <w:r w:rsidRPr="008D54BE">
        <w:rPr>
          <w:rFonts w:ascii="Arial" w:eastAsia="Times New Roman" w:hAnsi="Arial" w:cs="Arial"/>
          <w:sz w:val="24"/>
          <w:szCs w:val="24"/>
          <w:lang w:eastAsia="en-KE"/>
        </w:rPr>
        <w:t>long time</w:t>
      </w:r>
      <w:proofErr w:type="gramEnd"/>
      <w:r w:rsidRPr="008D54BE">
        <w:rPr>
          <w:rFonts w:ascii="Arial" w:eastAsia="Times New Roman" w:hAnsi="Arial" w:cs="Arial"/>
          <w:sz w:val="24"/>
          <w:szCs w:val="24"/>
          <w:lang w:eastAsia="en-KE"/>
        </w:rPr>
        <w:t xml:space="preserve"> horizons, a long-term bond is incredibly risky because its purchasing power is guaranteed to be eaten away by inflation. Therefore, the premium on equities isn't a symptom of irrational investor panic; it's a rational demand for an asset class that actually preserves wealth.</w:t>
      </w:r>
    </w:p>
    <w:p w14:paraId="51118F2F" w14:textId="77777777" w:rsidR="008D54BE" w:rsidRPr="008D54BE" w:rsidRDefault="008D54BE" w:rsidP="008D54BE">
      <w:pPr>
        <w:spacing w:before="480" w:after="480" w:line="240" w:lineRule="auto"/>
        <w:rPr>
          <w:rFonts w:ascii="Arial" w:eastAsia="Times New Roman" w:hAnsi="Arial" w:cs="Arial"/>
          <w:sz w:val="21"/>
          <w:szCs w:val="21"/>
          <w:lang w:eastAsia="en-KE"/>
        </w:rPr>
      </w:pPr>
      <w:r w:rsidRPr="008D54BE">
        <w:rPr>
          <w:rFonts w:ascii="Arial" w:eastAsia="Times New Roman" w:hAnsi="Arial" w:cs="Arial"/>
          <w:sz w:val="21"/>
          <w:szCs w:val="21"/>
          <w:lang w:eastAsia="en-KE"/>
        </w:rPr>
        <w:pict w14:anchorId="284560CD">
          <v:rect id="_x0000_i1111" style="width:0;height:1.5pt" o:hralign="center" o:hrstd="t" o:hr="t" fillcolor="#a0a0a0" stroked="f"/>
        </w:pict>
      </w:r>
    </w:p>
    <w:p w14:paraId="29AEDFB5" w14:textId="77777777" w:rsidR="008D54BE" w:rsidRPr="008D54BE" w:rsidRDefault="008D54BE" w:rsidP="008D54BE">
      <w:pPr>
        <w:spacing w:before="480" w:after="480" w:line="240" w:lineRule="auto"/>
        <w:rPr>
          <w:rFonts w:ascii="Arial" w:eastAsia="Times New Roman" w:hAnsi="Arial" w:cs="Arial"/>
          <w:b/>
          <w:bCs/>
          <w:sz w:val="30"/>
          <w:szCs w:val="30"/>
          <w:lang w:eastAsia="en-KE"/>
        </w:rPr>
      </w:pPr>
      <w:r w:rsidRPr="008D54BE">
        <w:rPr>
          <w:rFonts w:ascii="Arial" w:eastAsia="Times New Roman" w:hAnsi="Arial" w:cs="Arial"/>
          <w:b/>
          <w:bCs/>
          <w:sz w:val="30"/>
          <w:szCs w:val="30"/>
          <w:lang w:eastAsia="en-KE"/>
        </w:rPr>
        <w:t>The Shared Philosophy: Grounding Math in Reality</w:t>
      </w:r>
    </w:p>
    <w:p w14:paraId="34C8F03B" w14:textId="77777777"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Ultimately, Feynman, Buffett, and Munger all share the same intellectual philosophy: </w:t>
      </w:r>
      <w:r w:rsidRPr="008D54BE">
        <w:rPr>
          <w:rFonts w:ascii="Arial" w:eastAsia="Times New Roman" w:hAnsi="Arial" w:cs="Arial"/>
          <w:b/>
          <w:bCs/>
          <w:sz w:val="24"/>
          <w:szCs w:val="24"/>
          <w:lang w:eastAsia="en-KE"/>
        </w:rPr>
        <w:t>Never let the elegance of a mathematical formula blind you to the underlying physical or economic reality.</w:t>
      </w:r>
    </w:p>
    <w:p w14:paraId="0424D843" w14:textId="7AA65A1E" w:rsidR="008D54BE" w:rsidRPr="008D54BE" w:rsidRDefault="008D54BE" w:rsidP="008D54BE">
      <w:pPr>
        <w:spacing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When academics use elegant equations to prove things that defy common sense—whether it's doubling the size of an orange out of thin air or pricing a 20-year business contract based on yesterday's stock squiggles—the practitioners ground themselves in atoms and cash flows. [</w:t>
      </w:r>
      <w:hyperlink r:id="rId205" w:history="1">
        <w:r w:rsidRPr="008D54BE">
          <w:rPr>
            <w:rFonts w:ascii="Arial" w:eastAsia="Times New Roman" w:hAnsi="Arial" w:cs="Arial"/>
            <w:color w:val="0000FF"/>
            <w:sz w:val="24"/>
            <w:szCs w:val="24"/>
            <w:u w:val="single"/>
            <w:lang w:eastAsia="en-KE"/>
          </w:rPr>
          <w:t>1</w:t>
        </w:r>
      </w:hyperlink>
      <w:r w:rsidRPr="008D54BE">
        <w:rPr>
          <w:rFonts w:ascii="Arial" w:eastAsia="Times New Roman" w:hAnsi="Arial" w:cs="Arial"/>
          <w:sz w:val="24"/>
          <w:szCs w:val="24"/>
          <w:lang w:eastAsia="en-KE"/>
        </w:rPr>
        <w:t>]</w:t>
      </w:r>
    </w:p>
    <w:p w14:paraId="1489391E" w14:textId="77777777" w:rsidR="008D54BE" w:rsidRPr="008D54BE" w:rsidRDefault="008D54BE" w:rsidP="008D54BE">
      <w:pPr>
        <w:spacing w:before="480" w:after="48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If you want to look closer at their alternative frameworks, I can expand on how they think about value:</w:t>
      </w:r>
    </w:p>
    <w:p w14:paraId="6F60DEE8" w14:textId="77777777" w:rsidR="008D54BE" w:rsidRPr="008D54BE" w:rsidRDefault="008D54BE" w:rsidP="008D54BE">
      <w:pPr>
        <w:numPr>
          <w:ilvl w:val="0"/>
          <w:numId w:val="44"/>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Explain how Buffett and Munger calculate </w:t>
      </w:r>
      <w:r w:rsidRPr="008D54BE">
        <w:rPr>
          <w:rFonts w:ascii="Arial" w:eastAsia="Times New Roman" w:hAnsi="Arial" w:cs="Arial"/>
          <w:b/>
          <w:bCs/>
          <w:sz w:val="24"/>
          <w:szCs w:val="24"/>
          <w:lang w:eastAsia="en-KE"/>
        </w:rPr>
        <w:t>intrinsic value</w:t>
      </w:r>
      <w:r w:rsidRPr="008D54BE">
        <w:rPr>
          <w:rFonts w:ascii="Arial" w:eastAsia="Times New Roman" w:hAnsi="Arial" w:cs="Arial"/>
          <w:sz w:val="24"/>
          <w:szCs w:val="24"/>
          <w:lang w:eastAsia="en-KE"/>
        </w:rPr>
        <w:t xml:space="preserve"> without formulas</w:t>
      </w:r>
    </w:p>
    <w:p w14:paraId="72544E28" w14:textId="77777777" w:rsidR="008D54BE" w:rsidRPr="008D54BE" w:rsidRDefault="008D54BE" w:rsidP="008D54BE">
      <w:pPr>
        <w:numPr>
          <w:ilvl w:val="0"/>
          <w:numId w:val="44"/>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Detail the </w:t>
      </w:r>
      <w:r w:rsidRPr="008D54BE">
        <w:rPr>
          <w:rFonts w:ascii="Arial" w:eastAsia="Times New Roman" w:hAnsi="Arial" w:cs="Arial"/>
          <w:b/>
          <w:bCs/>
          <w:sz w:val="24"/>
          <w:szCs w:val="24"/>
          <w:lang w:eastAsia="en-KE"/>
        </w:rPr>
        <w:t>2008 derivatives trade</w:t>
      </w:r>
      <w:r w:rsidRPr="008D54BE">
        <w:rPr>
          <w:rFonts w:ascii="Arial" w:eastAsia="Times New Roman" w:hAnsi="Arial" w:cs="Arial"/>
          <w:sz w:val="24"/>
          <w:szCs w:val="24"/>
          <w:lang w:eastAsia="en-KE"/>
        </w:rPr>
        <w:t xml:space="preserve"> where Buffett beat Black-Scholes</w:t>
      </w:r>
    </w:p>
    <w:p w14:paraId="274759AE" w14:textId="77777777" w:rsidR="008D54BE" w:rsidRPr="008D54BE" w:rsidRDefault="008D54BE" w:rsidP="008D54BE">
      <w:pPr>
        <w:numPr>
          <w:ilvl w:val="0"/>
          <w:numId w:val="44"/>
        </w:numPr>
        <w:spacing w:after="0" w:line="240" w:lineRule="auto"/>
        <w:rPr>
          <w:rFonts w:ascii="Arial" w:eastAsia="Times New Roman" w:hAnsi="Arial" w:cs="Arial"/>
          <w:sz w:val="24"/>
          <w:szCs w:val="24"/>
          <w:lang w:eastAsia="en-KE"/>
        </w:rPr>
      </w:pPr>
      <w:r w:rsidRPr="008D54BE">
        <w:rPr>
          <w:rFonts w:ascii="Arial" w:eastAsia="Times New Roman" w:hAnsi="Arial" w:cs="Arial"/>
          <w:sz w:val="24"/>
          <w:szCs w:val="24"/>
          <w:lang w:eastAsia="en-KE"/>
        </w:rPr>
        <w:t xml:space="preserve">Discuss Ben Graham's </w:t>
      </w:r>
      <w:r w:rsidRPr="008D54BE">
        <w:rPr>
          <w:rFonts w:ascii="Arial" w:eastAsia="Times New Roman" w:hAnsi="Arial" w:cs="Arial"/>
          <w:b/>
          <w:bCs/>
          <w:sz w:val="24"/>
          <w:szCs w:val="24"/>
          <w:lang w:eastAsia="en-KE"/>
        </w:rPr>
        <w:t>Mr. Market</w:t>
      </w:r>
      <w:r w:rsidRPr="008D54BE">
        <w:rPr>
          <w:rFonts w:ascii="Arial" w:eastAsia="Times New Roman" w:hAnsi="Arial" w:cs="Arial"/>
          <w:sz w:val="24"/>
          <w:szCs w:val="24"/>
          <w:lang w:eastAsia="en-KE"/>
        </w:rPr>
        <w:t xml:space="preserve"> concept that replaces academic volatility</w:t>
      </w:r>
    </w:p>
    <w:p w14:paraId="0917C1B0" w14:textId="77777777" w:rsidR="008D54BE" w:rsidRPr="008D54BE" w:rsidRDefault="008D54BE" w:rsidP="008D54BE">
      <w:pPr>
        <w:spacing w:after="0" w:line="240" w:lineRule="auto"/>
        <w:ind w:left="360"/>
        <w:rPr>
          <w:rFonts w:ascii="Arial" w:eastAsia="Times New Roman" w:hAnsi="Arial" w:cs="Arial"/>
          <w:sz w:val="24"/>
          <w:szCs w:val="24"/>
          <w:lang w:eastAsia="en-KE"/>
        </w:rPr>
      </w:pPr>
    </w:p>
    <w:p w14:paraId="74EC291F" w14:textId="77777777" w:rsidR="00AA2692" w:rsidRDefault="00AA2692" w:rsidP="00AA2692"/>
    <w:sectPr w:rsidR="00AA2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791"/>
    <w:multiLevelType w:val="multilevel"/>
    <w:tmpl w:val="6D9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07C7"/>
    <w:multiLevelType w:val="multilevel"/>
    <w:tmpl w:val="240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3C13"/>
    <w:multiLevelType w:val="multilevel"/>
    <w:tmpl w:val="B356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530DD"/>
    <w:multiLevelType w:val="multilevel"/>
    <w:tmpl w:val="92E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C58C1"/>
    <w:multiLevelType w:val="multilevel"/>
    <w:tmpl w:val="378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55217"/>
    <w:multiLevelType w:val="multilevel"/>
    <w:tmpl w:val="E40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2BE4"/>
    <w:multiLevelType w:val="multilevel"/>
    <w:tmpl w:val="06E0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7253B"/>
    <w:multiLevelType w:val="multilevel"/>
    <w:tmpl w:val="2540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34D1C"/>
    <w:multiLevelType w:val="multilevel"/>
    <w:tmpl w:val="BDC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B5793"/>
    <w:multiLevelType w:val="multilevel"/>
    <w:tmpl w:val="E82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23905"/>
    <w:multiLevelType w:val="multilevel"/>
    <w:tmpl w:val="580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83D13"/>
    <w:multiLevelType w:val="multilevel"/>
    <w:tmpl w:val="7BCA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F6DB8"/>
    <w:multiLevelType w:val="multilevel"/>
    <w:tmpl w:val="D8F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84270"/>
    <w:multiLevelType w:val="multilevel"/>
    <w:tmpl w:val="01C0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7758B"/>
    <w:multiLevelType w:val="multilevel"/>
    <w:tmpl w:val="38D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B0DB0"/>
    <w:multiLevelType w:val="multilevel"/>
    <w:tmpl w:val="B41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D2949"/>
    <w:multiLevelType w:val="multilevel"/>
    <w:tmpl w:val="310A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34128"/>
    <w:multiLevelType w:val="multilevel"/>
    <w:tmpl w:val="D10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C2606"/>
    <w:multiLevelType w:val="multilevel"/>
    <w:tmpl w:val="F3D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560C2"/>
    <w:multiLevelType w:val="multilevel"/>
    <w:tmpl w:val="56D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C33F0"/>
    <w:multiLevelType w:val="multilevel"/>
    <w:tmpl w:val="95C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F2CE8"/>
    <w:multiLevelType w:val="multilevel"/>
    <w:tmpl w:val="F43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E3E76"/>
    <w:multiLevelType w:val="multilevel"/>
    <w:tmpl w:val="C6F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F44C1"/>
    <w:multiLevelType w:val="multilevel"/>
    <w:tmpl w:val="A24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46ADA"/>
    <w:multiLevelType w:val="multilevel"/>
    <w:tmpl w:val="03DE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55CB1"/>
    <w:multiLevelType w:val="multilevel"/>
    <w:tmpl w:val="62CC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A7F90"/>
    <w:multiLevelType w:val="multilevel"/>
    <w:tmpl w:val="339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13DEE"/>
    <w:multiLevelType w:val="multilevel"/>
    <w:tmpl w:val="026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F7752"/>
    <w:multiLevelType w:val="multilevel"/>
    <w:tmpl w:val="A24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C57FE"/>
    <w:multiLevelType w:val="multilevel"/>
    <w:tmpl w:val="D03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14A63"/>
    <w:multiLevelType w:val="multilevel"/>
    <w:tmpl w:val="ECA6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30A2F"/>
    <w:multiLevelType w:val="multilevel"/>
    <w:tmpl w:val="E11C8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46237B"/>
    <w:multiLevelType w:val="multilevel"/>
    <w:tmpl w:val="AAB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B596F"/>
    <w:multiLevelType w:val="multilevel"/>
    <w:tmpl w:val="833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5546C"/>
    <w:multiLevelType w:val="multilevel"/>
    <w:tmpl w:val="D2A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05C47"/>
    <w:multiLevelType w:val="multilevel"/>
    <w:tmpl w:val="9AB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C2127D"/>
    <w:multiLevelType w:val="multilevel"/>
    <w:tmpl w:val="CD6C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D50514"/>
    <w:multiLevelType w:val="multilevel"/>
    <w:tmpl w:val="048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D07B6"/>
    <w:multiLevelType w:val="multilevel"/>
    <w:tmpl w:val="07F4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62800"/>
    <w:multiLevelType w:val="multilevel"/>
    <w:tmpl w:val="5FBA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335EB"/>
    <w:multiLevelType w:val="multilevel"/>
    <w:tmpl w:val="6F9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5276C"/>
    <w:multiLevelType w:val="multilevel"/>
    <w:tmpl w:val="31B6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02C64"/>
    <w:multiLevelType w:val="multilevel"/>
    <w:tmpl w:val="650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A057C"/>
    <w:multiLevelType w:val="multilevel"/>
    <w:tmpl w:val="0D9A4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5"/>
  </w:num>
  <w:num w:numId="3">
    <w:abstractNumId w:val="38"/>
  </w:num>
  <w:num w:numId="4">
    <w:abstractNumId w:val="32"/>
  </w:num>
  <w:num w:numId="5">
    <w:abstractNumId w:val="21"/>
  </w:num>
  <w:num w:numId="6">
    <w:abstractNumId w:val="6"/>
  </w:num>
  <w:num w:numId="7">
    <w:abstractNumId w:val="20"/>
  </w:num>
  <w:num w:numId="8">
    <w:abstractNumId w:val="2"/>
  </w:num>
  <w:num w:numId="9">
    <w:abstractNumId w:val="43"/>
  </w:num>
  <w:num w:numId="10">
    <w:abstractNumId w:val="19"/>
  </w:num>
  <w:num w:numId="11">
    <w:abstractNumId w:val="8"/>
  </w:num>
  <w:num w:numId="12">
    <w:abstractNumId w:val="4"/>
  </w:num>
  <w:num w:numId="13">
    <w:abstractNumId w:val="28"/>
  </w:num>
  <w:num w:numId="14">
    <w:abstractNumId w:val="17"/>
  </w:num>
  <w:num w:numId="15">
    <w:abstractNumId w:val="18"/>
  </w:num>
  <w:num w:numId="16">
    <w:abstractNumId w:val="1"/>
  </w:num>
  <w:num w:numId="17">
    <w:abstractNumId w:val="33"/>
  </w:num>
  <w:num w:numId="18">
    <w:abstractNumId w:val="30"/>
  </w:num>
  <w:num w:numId="19">
    <w:abstractNumId w:val="39"/>
  </w:num>
  <w:num w:numId="20">
    <w:abstractNumId w:val="3"/>
  </w:num>
  <w:num w:numId="21">
    <w:abstractNumId w:val="26"/>
  </w:num>
  <w:num w:numId="22">
    <w:abstractNumId w:val="14"/>
  </w:num>
  <w:num w:numId="23">
    <w:abstractNumId w:val="40"/>
  </w:num>
  <w:num w:numId="24">
    <w:abstractNumId w:val="9"/>
  </w:num>
  <w:num w:numId="25">
    <w:abstractNumId w:val="25"/>
  </w:num>
  <w:num w:numId="26">
    <w:abstractNumId w:val="15"/>
  </w:num>
  <w:num w:numId="27">
    <w:abstractNumId w:val="7"/>
  </w:num>
  <w:num w:numId="28">
    <w:abstractNumId w:val="24"/>
  </w:num>
  <w:num w:numId="29">
    <w:abstractNumId w:val="36"/>
  </w:num>
  <w:num w:numId="30">
    <w:abstractNumId w:val="13"/>
  </w:num>
  <w:num w:numId="31">
    <w:abstractNumId w:val="35"/>
  </w:num>
  <w:num w:numId="32">
    <w:abstractNumId w:val="16"/>
  </w:num>
  <w:num w:numId="33">
    <w:abstractNumId w:val="22"/>
  </w:num>
  <w:num w:numId="34">
    <w:abstractNumId w:val="41"/>
  </w:num>
  <w:num w:numId="35">
    <w:abstractNumId w:val="37"/>
  </w:num>
  <w:num w:numId="36">
    <w:abstractNumId w:val="12"/>
  </w:num>
  <w:num w:numId="37">
    <w:abstractNumId w:val="0"/>
  </w:num>
  <w:num w:numId="38">
    <w:abstractNumId w:val="29"/>
  </w:num>
  <w:num w:numId="39">
    <w:abstractNumId w:val="31"/>
  </w:num>
  <w:num w:numId="40">
    <w:abstractNumId w:val="10"/>
  </w:num>
  <w:num w:numId="41">
    <w:abstractNumId w:val="42"/>
  </w:num>
  <w:num w:numId="42">
    <w:abstractNumId w:val="23"/>
  </w:num>
  <w:num w:numId="43">
    <w:abstractNumId w:val="11"/>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692"/>
    <w:rsid w:val="008D54BE"/>
    <w:rsid w:val="00AA26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6A9E"/>
  <w15:chartTrackingRefBased/>
  <w15:docId w15:val="{C6CDFFCB-F312-4E78-9BB2-D0B10189D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AA2692"/>
  </w:style>
  <w:style w:type="character" w:styleId="Strong">
    <w:name w:val="Strong"/>
    <w:basedOn w:val="DefaultParagraphFont"/>
    <w:uiPriority w:val="22"/>
    <w:qFormat/>
    <w:rsid w:val="00AA2692"/>
    <w:rPr>
      <w:b/>
      <w:bCs/>
    </w:rPr>
  </w:style>
  <w:style w:type="character" w:styleId="Hyperlink">
    <w:name w:val="Hyperlink"/>
    <w:basedOn w:val="DefaultParagraphFont"/>
    <w:uiPriority w:val="99"/>
    <w:semiHidden/>
    <w:unhideWhenUsed/>
    <w:rsid w:val="00AA2692"/>
    <w:rPr>
      <w:color w:val="0000FF"/>
      <w:u w:val="single"/>
    </w:rPr>
  </w:style>
  <w:style w:type="paragraph" w:customStyle="1" w:styleId="z1qcye">
    <w:name w:val="z1qcye"/>
    <w:basedOn w:val="Normal"/>
    <w:rsid w:val="00AA2692"/>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t286pc">
    <w:name w:val="t286pc"/>
    <w:basedOn w:val="DefaultParagraphFont"/>
    <w:rsid w:val="00AA2692"/>
  </w:style>
  <w:style w:type="paragraph" w:styleId="HTMLPreformatted">
    <w:name w:val="HTML Preformatted"/>
    <w:basedOn w:val="Normal"/>
    <w:link w:val="HTMLPreformattedChar"/>
    <w:uiPriority w:val="99"/>
    <w:semiHidden/>
    <w:unhideWhenUsed/>
    <w:rsid w:val="00AA2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AA2692"/>
    <w:rPr>
      <w:rFonts w:ascii="Courier New" w:eastAsia="Times New Roman" w:hAnsi="Courier New" w:cs="Courier New"/>
      <w:sz w:val="20"/>
      <w:szCs w:val="20"/>
      <w:lang w:eastAsia="en-KE"/>
    </w:rPr>
  </w:style>
  <w:style w:type="character" w:customStyle="1" w:styleId="undefined">
    <w:name w:val="undefined"/>
    <w:basedOn w:val="DefaultParagraphFont"/>
    <w:rsid w:val="00AA2692"/>
  </w:style>
  <w:style w:type="character" w:customStyle="1" w:styleId="glp30d">
    <w:name w:val="glp30d"/>
    <w:basedOn w:val="DefaultParagraphFont"/>
    <w:rsid w:val="00AA2692"/>
  </w:style>
  <w:style w:type="character" w:styleId="Emphasis">
    <w:name w:val="Emphasis"/>
    <w:basedOn w:val="DefaultParagraphFont"/>
    <w:uiPriority w:val="20"/>
    <w:qFormat/>
    <w:rsid w:val="00AA2692"/>
    <w:rPr>
      <w:i/>
      <w:iCs/>
    </w:rPr>
  </w:style>
  <w:style w:type="paragraph" w:customStyle="1" w:styleId="msonormal0">
    <w:name w:val="msonormal"/>
    <w:basedOn w:val="Normal"/>
    <w:rsid w:val="00AA2692"/>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FollowedHyperlink">
    <w:name w:val="FollowedHyperlink"/>
    <w:basedOn w:val="DefaultParagraphFont"/>
    <w:uiPriority w:val="99"/>
    <w:semiHidden/>
    <w:unhideWhenUsed/>
    <w:rsid w:val="00AA2692"/>
    <w:rPr>
      <w:color w:val="800080"/>
      <w:u w:val="single"/>
    </w:rPr>
  </w:style>
  <w:style w:type="character" w:styleId="HTMLCode">
    <w:name w:val="HTML Code"/>
    <w:basedOn w:val="DefaultParagraphFont"/>
    <w:uiPriority w:val="99"/>
    <w:semiHidden/>
    <w:unhideWhenUsed/>
    <w:rsid w:val="00AA2692"/>
    <w:rPr>
      <w:rFonts w:ascii="Courier New" w:eastAsia="Times New Roman" w:hAnsi="Courier New" w:cs="Courier New"/>
      <w:sz w:val="20"/>
      <w:szCs w:val="20"/>
    </w:rPr>
  </w:style>
  <w:style w:type="character" w:customStyle="1" w:styleId="mexsqb">
    <w:name w:val="mexsqb"/>
    <w:basedOn w:val="DefaultParagraphFont"/>
    <w:rsid w:val="00AA2692"/>
  </w:style>
  <w:style w:type="character" w:customStyle="1" w:styleId="ff1zf">
    <w:name w:val="ff1zf"/>
    <w:basedOn w:val="DefaultParagraphFont"/>
    <w:rsid w:val="00AA2692"/>
  </w:style>
  <w:style w:type="character" w:customStyle="1" w:styleId="eo050e">
    <w:name w:val="eo050e"/>
    <w:basedOn w:val="DefaultParagraphFont"/>
    <w:rsid w:val="00AA2692"/>
  </w:style>
  <w:style w:type="character" w:customStyle="1" w:styleId="cs0cqb">
    <w:name w:val="cs0cqb"/>
    <w:basedOn w:val="DefaultParagraphFont"/>
    <w:rsid w:val="00AA2692"/>
  </w:style>
  <w:style w:type="character" w:customStyle="1" w:styleId="tnfccf">
    <w:name w:val="tnfccf"/>
    <w:basedOn w:val="DefaultParagraphFont"/>
    <w:rsid w:val="00AA2692"/>
  </w:style>
  <w:style w:type="character" w:customStyle="1" w:styleId="cltqqc">
    <w:name w:val="cltqqc"/>
    <w:basedOn w:val="DefaultParagraphFont"/>
    <w:rsid w:val="00AA2692"/>
  </w:style>
  <w:style w:type="character" w:customStyle="1" w:styleId="utnhae">
    <w:name w:val="utnhae"/>
    <w:basedOn w:val="DefaultParagraphFont"/>
    <w:rsid w:val="00AA2692"/>
  </w:style>
  <w:style w:type="character" w:customStyle="1" w:styleId="i36cje">
    <w:name w:val="i36cje"/>
    <w:basedOn w:val="DefaultParagraphFont"/>
    <w:rsid w:val="00AA2692"/>
  </w:style>
  <w:style w:type="character" w:customStyle="1" w:styleId="habxid">
    <w:name w:val="habxid"/>
    <w:basedOn w:val="DefaultParagraphFont"/>
    <w:rsid w:val="00AA2692"/>
  </w:style>
  <w:style w:type="character" w:customStyle="1" w:styleId="a">
    <w:name w:val="**"/>
    <w:basedOn w:val="DefaultParagraphFont"/>
    <w:rsid w:val="00AA2692"/>
  </w:style>
  <w:style w:type="character" w:customStyle="1" w:styleId="d2ixac">
    <w:name w:val="d2ixac"/>
    <w:basedOn w:val="DefaultParagraphFont"/>
    <w:rsid w:val="00AA2692"/>
  </w:style>
  <w:style w:type="character" w:customStyle="1" w:styleId="rendr">
    <w:name w:val="rendr"/>
    <w:basedOn w:val="DefaultParagraphFont"/>
    <w:rsid w:val="00AA2692"/>
  </w:style>
  <w:style w:type="character" w:customStyle="1" w:styleId="e5xycb">
    <w:name w:val="e5xycb"/>
    <w:basedOn w:val="DefaultParagraphFont"/>
    <w:rsid w:val="00AA2692"/>
  </w:style>
  <w:style w:type="character" w:customStyle="1" w:styleId="dtet0b">
    <w:name w:val="dtet0b"/>
    <w:basedOn w:val="DefaultParagraphFont"/>
    <w:rsid w:val="008D54BE"/>
  </w:style>
  <w:style w:type="numbering" w:customStyle="1" w:styleId="NoList1">
    <w:name w:val="No List1"/>
    <w:next w:val="NoList"/>
    <w:uiPriority w:val="99"/>
    <w:semiHidden/>
    <w:unhideWhenUsed/>
    <w:rsid w:val="008D54BE"/>
  </w:style>
  <w:style w:type="character" w:customStyle="1" w:styleId="lq3yhb">
    <w:name w:val="lq3yhb"/>
    <w:basedOn w:val="DefaultParagraphFont"/>
    <w:rsid w:val="008D54BE"/>
  </w:style>
  <w:style w:type="character" w:customStyle="1" w:styleId="lqfa5">
    <w:name w:val="lqfa5"/>
    <w:basedOn w:val="DefaultParagraphFont"/>
    <w:rsid w:val="008D54BE"/>
  </w:style>
  <w:style w:type="paragraph" w:customStyle="1" w:styleId="jydcyd">
    <w:name w:val="jydcyd"/>
    <w:basedOn w:val="Normal"/>
    <w:rsid w:val="008D54BE"/>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vhj6pe">
    <w:name w:val="vhj6pe"/>
    <w:basedOn w:val="DefaultParagraphFont"/>
    <w:rsid w:val="008D54BE"/>
  </w:style>
  <w:style w:type="character" w:customStyle="1" w:styleId="z1jfyc">
    <w:name w:val="z1jfyc"/>
    <w:basedOn w:val="DefaultParagraphFont"/>
    <w:rsid w:val="008D54BE"/>
  </w:style>
  <w:style w:type="character" w:customStyle="1" w:styleId="r0r5r">
    <w:name w:val="r0r5r"/>
    <w:basedOn w:val="DefaultParagraphFont"/>
    <w:rsid w:val="008D54BE"/>
  </w:style>
  <w:style w:type="character" w:customStyle="1" w:styleId="zjr8l">
    <w:name w:val="zjr8l"/>
    <w:basedOn w:val="DefaultParagraphFont"/>
    <w:rsid w:val="008D54BE"/>
  </w:style>
  <w:style w:type="character" w:customStyle="1" w:styleId="imqumd">
    <w:name w:val="imqumd"/>
    <w:basedOn w:val="DefaultParagraphFont"/>
    <w:rsid w:val="008D54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627999">
      <w:bodyDiv w:val="1"/>
      <w:marLeft w:val="0"/>
      <w:marRight w:val="0"/>
      <w:marTop w:val="0"/>
      <w:marBottom w:val="0"/>
      <w:divBdr>
        <w:top w:val="none" w:sz="0" w:space="0" w:color="auto"/>
        <w:left w:val="none" w:sz="0" w:space="0" w:color="auto"/>
        <w:bottom w:val="none" w:sz="0" w:space="0" w:color="auto"/>
        <w:right w:val="none" w:sz="0" w:space="0" w:color="auto"/>
      </w:divBdr>
      <w:divsChild>
        <w:div w:id="2099251874">
          <w:marLeft w:val="0"/>
          <w:marRight w:val="0"/>
          <w:marTop w:val="0"/>
          <w:marBottom w:val="0"/>
          <w:divBdr>
            <w:top w:val="none" w:sz="0" w:space="0" w:color="auto"/>
            <w:left w:val="none" w:sz="0" w:space="0" w:color="auto"/>
            <w:bottom w:val="none" w:sz="0" w:space="0" w:color="auto"/>
            <w:right w:val="none" w:sz="0" w:space="0" w:color="auto"/>
          </w:divBdr>
          <w:divsChild>
            <w:div w:id="760293072">
              <w:marLeft w:val="0"/>
              <w:marRight w:val="0"/>
              <w:marTop w:val="0"/>
              <w:marBottom w:val="0"/>
              <w:divBdr>
                <w:top w:val="none" w:sz="0" w:space="0" w:color="auto"/>
                <w:left w:val="none" w:sz="0" w:space="0" w:color="auto"/>
                <w:bottom w:val="none" w:sz="0" w:space="0" w:color="auto"/>
                <w:right w:val="none" w:sz="0" w:space="0" w:color="auto"/>
              </w:divBdr>
              <w:divsChild>
                <w:div w:id="1865483660">
                  <w:marLeft w:val="2220"/>
                  <w:marRight w:val="0"/>
                  <w:marTop w:val="0"/>
                  <w:marBottom w:val="0"/>
                  <w:divBdr>
                    <w:top w:val="none" w:sz="0" w:space="0" w:color="auto"/>
                    <w:left w:val="none" w:sz="0" w:space="0" w:color="auto"/>
                    <w:bottom w:val="none" w:sz="0" w:space="0" w:color="auto"/>
                    <w:right w:val="none" w:sz="0" w:space="0" w:color="auto"/>
                  </w:divBdr>
                  <w:divsChild>
                    <w:div w:id="447119075">
                      <w:marLeft w:val="0"/>
                      <w:marRight w:val="0"/>
                      <w:marTop w:val="0"/>
                      <w:marBottom w:val="0"/>
                      <w:divBdr>
                        <w:top w:val="none" w:sz="0" w:space="0" w:color="auto"/>
                        <w:left w:val="none" w:sz="0" w:space="0" w:color="auto"/>
                        <w:bottom w:val="none" w:sz="0" w:space="0" w:color="auto"/>
                        <w:right w:val="none" w:sz="0" w:space="0" w:color="auto"/>
                      </w:divBdr>
                      <w:divsChild>
                        <w:div w:id="106052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2343">
                  <w:marLeft w:val="0"/>
                  <w:marRight w:val="0"/>
                  <w:marTop w:val="0"/>
                  <w:marBottom w:val="0"/>
                  <w:divBdr>
                    <w:top w:val="none" w:sz="0" w:space="0" w:color="auto"/>
                    <w:left w:val="none" w:sz="0" w:space="0" w:color="auto"/>
                    <w:bottom w:val="none" w:sz="0" w:space="0" w:color="auto"/>
                    <w:right w:val="none" w:sz="0" w:space="0" w:color="auto"/>
                  </w:divBdr>
                  <w:divsChild>
                    <w:div w:id="16182190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54954456">
          <w:marLeft w:val="0"/>
          <w:marRight w:val="0"/>
          <w:marTop w:val="0"/>
          <w:marBottom w:val="0"/>
          <w:divBdr>
            <w:top w:val="none" w:sz="0" w:space="0" w:color="auto"/>
            <w:left w:val="none" w:sz="0" w:space="0" w:color="auto"/>
            <w:bottom w:val="none" w:sz="0" w:space="0" w:color="auto"/>
            <w:right w:val="none" w:sz="0" w:space="0" w:color="auto"/>
          </w:divBdr>
          <w:divsChild>
            <w:div w:id="1688751686">
              <w:marLeft w:val="0"/>
              <w:marRight w:val="0"/>
              <w:marTop w:val="0"/>
              <w:marBottom w:val="0"/>
              <w:divBdr>
                <w:top w:val="none" w:sz="0" w:space="0" w:color="auto"/>
                <w:left w:val="none" w:sz="0" w:space="0" w:color="auto"/>
                <w:bottom w:val="none" w:sz="0" w:space="0" w:color="auto"/>
                <w:right w:val="none" w:sz="0" w:space="0" w:color="auto"/>
              </w:divBdr>
              <w:divsChild>
                <w:div w:id="803081116">
                  <w:marLeft w:val="0"/>
                  <w:marRight w:val="0"/>
                  <w:marTop w:val="0"/>
                  <w:marBottom w:val="0"/>
                  <w:divBdr>
                    <w:top w:val="none" w:sz="0" w:space="0" w:color="auto"/>
                    <w:left w:val="none" w:sz="0" w:space="0" w:color="auto"/>
                    <w:bottom w:val="none" w:sz="0" w:space="0" w:color="auto"/>
                    <w:right w:val="none" w:sz="0" w:space="0" w:color="auto"/>
                  </w:divBdr>
                  <w:divsChild>
                    <w:div w:id="845679024">
                      <w:marLeft w:val="0"/>
                      <w:marRight w:val="0"/>
                      <w:marTop w:val="0"/>
                      <w:marBottom w:val="0"/>
                      <w:divBdr>
                        <w:top w:val="none" w:sz="0" w:space="0" w:color="auto"/>
                        <w:left w:val="none" w:sz="0" w:space="0" w:color="auto"/>
                        <w:bottom w:val="none" w:sz="0" w:space="0" w:color="auto"/>
                        <w:right w:val="none" w:sz="0" w:space="0" w:color="auto"/>
                      </w:divBdr>
                      <w:divsChild>
                        <w:div w:id="1968468897">
                          <w:marLeft w:val="0"/>
                          <w:marRight w:val="0"/>
                          <w:marTop w:val="180"/>
                          <w:marBottom w:val="240"/>
                          <w:divBdr>
                            <w:top w:val="none" w:sz="0" w:space="0" w:color="auto"/>
                            <w:left w:val="none" w:sz="0" w:space="0" w:color="auto"/>
                            <w:bottom w:val="none" w:sz="0" w:space="0" w:color="auto"/>
                            <w:right w:val="none" w:sz="0" w:space="0" w:color="auto"/>
                          </w:divBdr>
                        </w:div>
                        <w:div w:id="283387338">
                          <w:marLeft w:val="0"/>
                          <w:marRight w:val="0"/>
                          <w:marTop w:val="180"/>
                          <w:marBottom w:val="240"/>
                          <w:divBdr>
                            <w:top w:val="none" w:sz="0" w:space="0" w:color="auto"/>
                            <w:left w:val="none" w:sz="0" w:space="0" w:color="auto"/>
                            <w:bottom w:val="none" w:sz="0" w:space="0" w:color="auto"/>
                            <w:right w:val="none" w:sz="0" w:space="0" w:color="auto"/>
                          </w:divBdr>
                        </w:div>
                        <w:div w:id="1424455080">
                          <w:marLeft w:val="0"/>
                          <w:marRight w:val="0"/>
                          <w:marTop w:val="180"/>
                          <w:marBottom w:val="240"/>
                          <w:divBdr>
                            <w:top w:val="none" w:sz="0" w:space="0" w:color="auto"/>
                            <w:left w:val="none" w:sz="0" w:space="0" w:color="auto"/>
                            <w:bottom w:val="none" w:sz="0" w:space="0" w:color="auto"/>
                            <w:right w:val="none" w:sz="0" w:space="0" w:color="auto"/>
                          </w:divBdr>
                        </w:div>
                        <w:div w:id="1228414908">
                          <w:marLeft w:val="0"/>
                          <w:marRight w:val="0"/>
                          <w:marTop w:val="360"/>
                          <w:marBottom w:val="180"/>
                          <w:divBdr>
                            <w:top w:val="none" w:sz="0" w:space="0" w:color="auto"/>
                            <w:left w:val="none" w:sz="0" w:space="0" w:color="auto"/>
                            <w:bottom w:val="none" w:sz="0" w:space="0" w:color="auto"/>
                            <w:right w:val="none" w:sz="0" w:space="0" w:color="auto"/>
                          </w:divBdr>
                        </w:div>
                        <w:div w:id="1901474185">
                          <w:marLeft w:val="0"/>
                          <w:marRight w:val="0"/>
                          <w:marTop w:val="360"/>
                          <w:marBottom w:val="180"/>
                          <w:divBdr>
                            <w:top w:val="none" w:sz="0" w:space="0" w:color="auto"/>
                            <w:left w:val="none" w:sz="0" w:space="0" w:color="auto"/>
                            <w:bottom w:val="none" w:sz="0" w:space="0" w:color="auto"/>
                            <w:right w:val="none" w:sz="0" w:space="0" w:color="auto"/>
                          </w:divBdr>
                        </w:div>
                        <w:div w:id="761268512">
                          <w:marLeft w:val="0"/>
                          <w:marRight w:val="0"/>
                          <w:marTop w:val="360"/>
                          <w:marBottom w:val="180"/>
                          <w:divBdr>
                            <w:top w:val="none" w:sz="0" w:space="0" w:color="auto"/>
                            <w:left w:val="none" w:sz="0" w:space="0" w:color="auto"/>
                            <w:bottom w:val="none" w:sz="0" w:space="0" w:color="auto"/>
                            <w:right w:val="none" w:sz="0" w:space="0" w:color="auto"/>
                          </w:divBdr>
                        </w:div>
                        <w:div w:id="1010566057">
                          <w:marLeft w:val="0"/>
                          <w:marRight w:val="0"/>
                          <w:marTop w:val="360"/>
                          <w:marBottom w:val="180"/>
                          <w:divBdr>
                            <w:top w:val="none" w:sz="0" w:space="0" w:color="auto"/>
                            <w:left w:val="none" w:sz="0" w:space="0" w:color="auto"/>
                            <w:bottom w:val="none" w:sz="0" w:space="0" w:color="auto"/>
                            <w:right w:val="none" w:sz="0" w:space="0" w:color="auto"/>
                          </w:divBdr>
                        </w:div>
                        <w:div w:id="660045307">
                          <w:marLeft w:val="0"/>
                          <w:marRight w:val="0"/>
                          <w:marTop w:val="360"/>
                          <w:marBottom w:val="180"/>
                          <w:divBdr>
                            <w:top w:val="none" w:sz="0" w:space="0" w:color="auto"/>
                            <w:left w:val="none" w:sz="0" w:space="0" w:color="auto"/>
                            <w:bottom w:val="none" w:sz="0" w:space="0" w:color="auto"/>
                            <w:right w:val="none" w:sz="0" w:space="0" w:color="auto"/>
                          </w:divBdr>
                        </w:div>
                        <w:div w:id="851260508">
                          <w:marLeft w:val="0"/>
                          <w:marRight w:val="0"/>
                          <w:marTop w:val="180"/>
                          <w:marBottom w:val="240"/>
                          <w:divBdr>
                            <w:top w:val="none" w:sz="0" w:space="0" w:color="auto"/>
                            <w:left w:val="none" w:sz="0" w:space="0" w:color="auto"/>
                            <w:bottom w:val="none" w:sz="0" w:space="0" w:color="auto"/>
                            <w:right w:val="none" w:sz="0" w:space="0" w:color="auto"/>
                          </w:divBdr>
                        </w:div>
                        <w:div w:id="294530140">
                          <w:marLeft w:val="0"/>
                          <w:marRight w:val="0"/>
                          <w:marTop w:val="60"/>
                          <w:marBottom w:val="0"/>
                          <w:divBdr>
                            <w:top w:val="none" w:sz="0" w:space="0" w:color="auto"/>
                            <w:left w:val="none" w:sz="0" w:space="0" w:color="auto"/>
                            <w:bottom w:val="none" w:sz="0" w:space="0" w:color="auto"/>
                            <w:right w:val="none" w:sz="0" w:space="0" w:color="auto"/>
                          </w:divBdr>
                          <w:divsChild>
                            <w:div w:id="273099599">
                              <w:marLeft w:val="0"/>
                              <w:marRight w:val="0"/>
                              <w:marTop w:val="0"/>
                              <w:marBottom w:val="0"/>
                              <w:divBdr>
                                <w:top w:val="none" w:sz="0" w:space="0" w:color="auto"/>
                                <w:left w:val="none" w:sz="0" w:space="0" w:color="auto"/>
                                <w:bottom w:val="none" w:sz="0" w:space="0" w:color="auto"/>
                                <w:right w:val="none" w:sz="0" w:space="0" w:color="auto"/>
                              </w:divBdr>
                              <w:divsChild>
                                <w:div w:id="2035576747">
                                  <w:marLeft w:val="0"/>
                                  <w:marRight w:val="0"/>
                                  <w:marTop w:val="0"/>
                                  <w:marBottom w:val="0"/>
                                  <w:divBdr>
                                    <w:top w:val="none" w:sz="0" w:space="0" w:color="auto"/>
                                    <w:left w:val="none" w:sz="0" w:space="0" w:color="auto"/>
                                    <w:bottom w:val="single" w:sz="8" w:space="0" w:color="2C2E35"/>
                                    <w:right w:val="none" w:sz="0" w:space="0" w:color="auto"/>
                                  </w:divBdr>
                                  <w:divsChild>
                                    <w:div w:id="13860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82272">
                          <w:marLeft w:val="0"/>
                          <w:marRight w:val="0"/>
                          <w:marTop w:val="360"/>
                          <w:marBottom w:val="180"/>
                          <w:divBdr>
                            <w:top w:val="none" w:sz="0" w:space="0" w:color="auto"/>
                            <w:left w:val="none" w:sz="0" w:space="0" w:color="auto"/>
                            <w:bottom w:val="none" w:sz="0" w:space="0" w:color="auto"/>
                            <w:right w:val="none" w:sz="0" w:space="0" w:color="auto"/>
                          </w:divBdr>
                        </w:div>
                        <w:div w:id="1198154722">
                          <w:marLeft w:val="0"/>
                          <w:marRight w:val="0"/>
                          <w:marTop w:val="180"/>
                          <w:marBottom w:val="240"/>
                          <w:divBdr>
                            <w:top w:val="none" w:sz="0" w:space="0" w:color="auto"/>
                            <w:left w:val="none" w:sz="0" w:space="0" w:color="auto"/>
                            <w:bottom w:val="none" w:sz="0" w:space="0" w:color="auto"/>
                            <w:right w:val="none" w:sz="0" w:space="0" w:color="auto"/>
                          </w:divBdr>
                        </w:div>
                        <w:div w:id="1668674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10859049">
      <w:bodyDiv w:val="1"/>
      <w:marLeft w:val="0"/>
      <w:marRight w:val="0"/>
      <w:marTop w:val="0"/>
      <w:marBottom w:val="0"/>
      <w:divBdr>
        <w:top w:val="none" w:sz="0" w:space="0" w:color="auto"/>
        <w:left w:val="none" w:sz="0" w:space="0" w:color="auto"/>
        <w:bottom w:val="none" w:sz="0" w:space="0" w:color="auto"/>
        <w:right w:val="none" w:sz="0" w:space="0" w:color="auto"/>
      </w:divBdr>
      <w:divsChild>
        <w:div w:id="1584727270">
          <w:marLeft w:val="0"/>
          <w:marRight w:val="0"/>
          <w:marTop w:val="360"/>
          <w:marBottom w:val="180"/>
          <w:divBdr>
            <w:top w:val="none" w:sz="0" w:space="0" w:color="auto"/>
            <w:left w:val="none" w:sz="0" w:space="0" w:color="auto"/>
            <w:bottom w:val="none" w:sz="0" w:space="0" w:color="auto"/>
            <w:right w:val="none" w:sz="0" w:space="0" w:color="auto"/>
          </w:divBdr>
        </w:div>
        <w:div w:id="45297775">
          <w:marLeft w:val="0"/>
          <w:marRight w:val="0"/>
          <w:marTop w:val="180"/>
          <w:marBottom w:val="240"/>
          <w:divBdr>
            <w:top w:val="none" w:sz="0" w:space="0" w:color="auto"/>
            <w:left w:val="none" w:sz="0" w:space="0" w:color="auto"/>
            <w:bottom w:val="none" w:sz="0" w:space="0" w:color="auto"/>
            <w:right w:val="none" w:sz="0" w:space="0" w:color="auto"/>
          </w:divBdr>
        </w:div>
        <w:div w:id="508524995">
          <w:marLeft w:val="0"/>
          <w:marRight w:val="0"/>
          <w:marTop w:val="180"/>
          <w:marBottom w:val="240"/>
          <w:divBdr>
            <w:top w:val="none" w:sz="0" w:space="0" w:color="auto"/>
            <w:left w:val="none" w:sz="0" w:space="0" w:color="auto"/>
            <w:bottom w:val="none" w:sz="0" w:space="0" w:color="auto"/>
            <w:right w:val="none" w:sz="0" w:space="0" w:color="auto"/>
          </w:divBdr>
        </w:div>
        <w:div w:id="901646221">
          <w:marLeft w:val="0"/>
          <w:marRight w:val="0"/>
          <w:marTop w:val="60"/>
          <w:marBottom w:val="0"/>
          <w:divBdr>
            <w:top w:val="none" w:sz="0" w:space="0" w:color="auto"/>
            <w:left w:val="none" w:sz="0" w:space="0" w:color="auto"/>
            <w:bottom w:val="none" w:sz="0" w:space="0" w:color="auto"/>
            <w:right w:val="none" w:sz="0" w:space="0" w:color="auto"/>
          </w:divBdr>
          <w:divsChild>
            <w:div w:id="1239899891">
              <w:marLeft w:val="0"/>
              <w:marRight w:val="0"/>
              <w:marTop w:val="0"/>
              <w:marBottom w:val="0"/>
              <w:divBdr>
                <w:top w:val="none" w:sz="0" w:space="0" w:color="auto"/>
                <w:left w:val="none" w:sz="0" w:space="0" w:color="auto"/>
                <w:bottom w:val="none" w:sz="0" w:space="0" w:color="auto"/>
                <w:right w:val="none" w:sz="0" w:space="0" w:color="auto"/>
              </w:divBdr>
              <w:divsChild>
                <w:div w:id="809176784">
                  <w:marLeft w:val="0"/>
                  <w:marRight w:val="0"/>
                  <w:marTop w:val="0"/>
                  <w:marBottom w:val="0"/>
                  <w:divBdr>
                    <w:top w:val="none" w:sz="0" w:space="0" w:color="auto"/>
                    <w:left w:val="none" w:sz="0" w:space="0" w:color="auto"/>
                    <w:bottom w:val="single" w:sz="8" w:space="0" w:color="2C2E35"/>
                    <w:right w:val="none" w:sz="0" w:space="0" w:color="auto"/>
                  </w:divBdr>
                  <w:divsChild>
                    <w:div w:id="15198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31799">
          <w:marLeft w:val="0"/>
          <w:marRight w:val="0"/>
          <w:marTop w:val="360"/>
          <w:marBottom w:val="180"/>
          <w:divBdr>
            <w:top w:val="none" w:sz="0" w:space="0" w:color="auto"/>
            <w:left w:val="none" w:sz="0" w:space="0" w:color="auto"/>
            <w:bottom w:val="none" w:sz="0" w:space="0" w:color="auto"/>
            <w:right w:val="none" w:sz="0" w:space="0" w:color="auto"/>
          </w:divBdr>
        </w:div>
        <w:div w:id="484519332">
          <w:marLeft w:val="0"/>
          <w:marRight w:val="0"/>
          <w:marTop w:val="360"/>
          <w:marBottom w:val="180"/>
          <w:divBdr>
            <w:top w:val="none" w:sz="0" w:space="0" w:color="auto"/>
            <w:left w:val="none" w:sz="0" w:space="0" w:color="auto"/>
            <w:bottom w:val="none" w:sz="0" w:space="0" w:color="auto"/>
            <w:right w:val="none" w:sz="0" w:space="0" w:color="auto"/>
          </w:divBdr>
        </w:div>
        <w:div w:id="2116052069">
          <w:marLeft w:val="0"/>
          <w:marRight w:val="0"/>
          <w:marTop w:val="180"/>
          <w:marBottom w:val="240"/>
          <w:divBdr>
            <w:top w:val="none" w:sz="0" w:space="0" w:color="auto"/>
            <w:left w:val="none" w:sz="0" w:space="0" w:color="auto"/>
            <w:bottom w:val="none" w:sz="0" w:space="0" w:color="auto"/>
            <w:right w:val="none" w:sz="0" w:space="0" w:color="auto"/>
          </w:divBdr>
        </w:div>
        <w:div w:id="347605540">
          <w:marLeft w:val="0"/>
          <w:marRight w:val="0"/>
          <w:marTop w:val="360"/>
          <w:marBottom w:val="180"/>
          <w:divBdr>
            <w:top w:val="none" w:sz="0" w:space="0" w:color="auto"/>
            <w:left w:val="none" w:sz="0" w:space="0" w:color="auto"/>
            <w:bottom w:val="none" w:sz="0" w:space="0" w:color="auto"/>
            <w:right w:val="none" w:sz="0" w:space="0" w:color="auto"/>
          </w:divBdr>
        </w:div>
        <w:div w:id="291718123">
          <w:marLeft w:val="0"/>
          <w:marRight w:val="0"/>
          <w:marTop w:val="180"/>
          <w:marBottom w:val="240"/>
          <w:divBdr>
            <w:top w:val="none" w:sz="0" w:space="0" w:color="auto"/>
            <w:left w:val="none" w:sz="0" w:space="0" w:color="auto"/>
            <w:bottom w:val="none" w:sz="0" w:space="0" w:color="auto"/>
            <w:right w:val="none" w:sz="0" w:space="0" w:color="auto"/>
          </w:divBdr>
        </w:div>
        <w:div w:id="1031805180">
          <w:marLeft w:val="0"/>
          <w:marRight w:val="0"/>
          <w:marTop w:val="360"/>
          <w:marBottom w:val="180"/>
          <w:divBdr>
            <w:top w:val="none" w:sz="0" w:space="0" w:color="auto"/>
            <w:left w:val="none" w:sz="0" w:space="0" w:color="auto"/>
            <w:bottom w:val="none" w:sz="0" w:space="0" w:color="auto"/>
            <w:right w:val="none" w:sz="0" w:space="0" w:color="auto"/>
          </w:divBdr>
        </w:div>
        <w:div w:id="390544373">
          <w:marLeft w:val="0"/>
          <w:marRight w:val="0"/>
          <w:marTop w:val="180"/>
          <w:marBottom w:val="240"/>
          <w:divBdr>
            <w:top w:val="none" w:sz="0" w:space="0" w:color="auto"/>
            <w:left w:val="none" w:sz="0" w:space="0" w:color="auto"/>
            <w:bottom w:val="none" w:sz="0" w:space="0" w:color="auto"/>
            <w:right w:val="none" w:sz="0" w:space="0" w:color="auto"/>
          </w:divBdr>
        </w:div>
        <w:div w:id="1255436126">
          <w:marLeft w:val="0"/>
          <w:marRight w:val="0"/>
          <w:marTop w:val="360"/>
          <w:marBottom w:val="180"/>
          <w:divBdr>
            <w:top w:val="none" w:sz="0" w:space="0" w:color="auto"/>
            <w:left w:val="none" w:sz="0" w:space="0" w:color="auto"/>
            <w:bottom w:val="none" w:sz="0" w:space="0" w:color="auto"/>
            <w:right w:val="none" w:sz="0" w:space="0" w:color="auto"/>
          </w:divBdr>
        </w:div>
        <w:div w:id="317880956">
          <w:marLeft w:val="0"/>
          <w:marRight w:val="0"/>
          <w:marTop w:val="360"/>
          <w:marBottom w:val="180"/>
          <w:divBdr>
            <w:top w:val="none" w:sz="0" w:space="0" w:color="auto"/>
            <w:left w:val="none" w:sz="0" w:space="0" w:color="auto"/>
            <w:bottom w:val="none" w:sz="0" w:space="0" w:color="auto"/>
            <w:right w:val="none" w:sz="0" w:space="0" w:color="auto"/>
          </w:divBdr>
        </w:div>
        <w:div w:id="159125408">
          <w:marLeft w:val="0"/>
          <w:marRight w:val="0"/>
          <w:marTop w:val="180"/>
          <w:marBottom w:val="240"/>
          <w:divBdr>
            <w:top w:val="none" w:sz="0" w:space="0" w:color="auto"/>
            <w:left w:val="none" w:sz="0" w:space="0" w:color="auto"/>
            <w:bottom w:val="none" w:sz="0" w:space="0" w:color="auto"/>
            <w:right w:val="none" w:sz="0" w:space="0" w:color="auto"/>
          </w:divBdr>
        </w:div>
        <w:div w:id="2083679941">
          <w:marLeft w:val="0"/>
          <w:marRight w:val="0"/>
          <w:marTop w:val="360"/>
          <w:marBottom w:val="180"/>
          <w:divBdr>
            <w:top w:val="none" w:sz="0" w:space="0" w:color="auto"/>
            <w:left w:val="none" w:sz="0" w:space="0" w:color="auto"/>
            <w:bottom w:val="none" w:sz="0" w:space="0" w:color="auto"/>
            <w:right w:val="none" w:sz="0" w:space="0" w:color="auto"/>
          </w:divBdr>
        </w:div>
        <w:div w:id="737363788">
          <w:marLeft w:val="0"/>
          <w:marRight w:val="0"/>
          <w:marTop w:val="180"/>
          <w:marBottom w:val="240"/>
          <w:divBdr>
            <w:top w:val="none" w:sz="0" w:space="0" w:color="auto"/>
            <w:left w:val="none" w:sz="0" w:space="0" w:color="auto"/>
            <w:bottom w:val="none" w:sz="0" w:space="0" w:color="auto"/>
            <w:right w:val="none" w:sz="0" w:space="0" w:color="auto"/>
          </w:divBdr>
        </w:div>
        <w:div w:id="997343665">
          <w:marLeft w:val="0"/>
          <w:marRight w:val="0"/>
          <w:marTop w:val="360"/>
          <w:marBottom w:val="180"/>
          <w:divBdr>
            <w:top w:val="none" w:sz="0" w:space="0" w:color="auto"/>
            <w:left w:val="none" w:sz="0" w:space="0" w:color="auto"/>
            <w:bottom w:val="none" w:sz="0" w:space="0" w:color="auto"/>
            <w:right w:val="none" w:sz="0" w:space="0" w:color="auto"/>
          </w:divBdr>
        </w:div>
        <w:div w:id="1268005754">
          <w:marLeft w:val="0"/>
          <w:marRight w:val="0"/>
          <w:marTop w:val="180"/>
          <w:marBottom w:val="240"/>
          <w:divBdr>
            <w:top w:val="none" w:sz="0" w:space="0" w:color="auto"/>
            <w:left w:val="none" w:sz="0" w:space="0" w:color="auto"/>
            <w:bottom w:val="none" w:sz="0" w:space="0" w:color="auto"/>
            <w:right w:val="none" w:sz="0" w:space="0" w:color="auto"/>
          </w:divBdr>
        </w:div>
        <w:div w:id="1506436361">
          <w:marLeft w:val="0"/>
          <w:marRight w:val="0"/>
          <w:marTop w:val="360"/>
          <w:marBottom w:val="180"/>
          <w:divBdr>
            <w:top w:val="none" w:sz="0" w:space="0" w:color="auto"/>
            <w:left w:val="none" w:sz="0" w:space="0" w:color="auto"/>
            <w:bottom w:val="none" w:sz="0" w:space="0" w:color="auto"/>
            <w:right w:val="none" w:sz="0" w:space="0" w:color="auto"/>
          </w:divBdr>
        </w:div>
        <w:div w:id="1064379662">
          <w:marLeft w:val="0"/>
          <w:marRight w:val="0"/>
          <w:marTop w:val="360"/>
          <w:marBottom w:val="180"/>
          <w:divBdr>
            <w:top w:val="none" w:sz="0" w:space="0" w:color="auto"/>
            <w:left w:val="none" w:sz="0" w:space="0" w:color="auto"/>
            <w:bottom w:val="none" w:sz="0" w:space="0" w:color="auto"/>
            <w:right w:val="none" w:sz="0" w:space="0" w:color="auto"/>
          </w:divBdr>
        </w:div>
        <w:div w:id="616453891">
          <w:marLeft w:val="0"/>
          <w:marRight w:val="0"/>
          <w:marTop w:val="180"/>
          <w:marBottom w:val="240"/>
          <w:divBdr>
            <w:top w:val="none" w:sz="0" w:space="0" w:color="auto"/>
            <w:left w:val="none" w:sz="0" w:space="0" w:color="auto"/>
            <w:bottom w:val="none" w:sz="0" w:space="0" w:color="auto"/>
            <w:right w:val="none" w:sz="0" w:space="0" w:color="auto"/>
          </w:divBdr>
        </w:div>
        <w:div w:id="819930188">
          <w:marLeft w:val="0"/>
          <w:marRight w:val="0"/>
          <w:marTop w:val="360"/>
          <w:marBottom w:val="180"/>
          <w:divBdr>
            <w:top w:val="none" w:sz="0" w:space="0" w:color="auto"/>
            <w:left w:val="none" w:sz="0" w:space="0" w:color="auto"/>
            <w:bottom w:val="none" w:sz="0" w:space="0" w:color="auto"/>
            <w:right w:val="none" w:sz="0" w:space="0" w:color="auto"/>
          </w:divBdr>
        </w:div>
        <w:div w:id="257098569">
          <w:marLeft w:val="0"/>
          <w:marRight w:val="0"/>
          <w:marTop w:val="180"/>
          <w:marBottom w:val="240"/>
          <w:divBdr>
            <w:top w:val="none" w:sz="0" w:space="0" w:color="auto"/>
            <w:left w:val="none" w:sz="0" w:space="0" w:color="auto"/>
            <w:bottom w:val="none" w:sz="0" w:space="0" w:color="auto"/>
            <w:right w:val="none" w:sz="0" w:space="0" w:color="auto"/>
          </w:divBdr>
        </w:div>
        <w:div w:id="103306707">
          <w:marLeft w:val="0"/>
          <w:marRight w:val="0"/>
          <w:marTop w:val="360"/>
          <w:marBottom w:val="180"/>
          <w:divBdr>
            <w:top w:val="none" w:sz="0" w:space="0" w:color="auto"/>
            <w:left w:val="none" w:sz="0" w:space="0" w:color="auto"/>
            <w:bottom w:val="none" w:sz="0" w:space="0" w:color="auto"/>
            <w:right w:val="none" w:sz="0" w:space="0" w:color="auto"/>
          </w:divBdr>
        </w:div>
        <w:div w:id="761412594">
          <w:marLeft w:val="0"/>
          <w:marRight w:val="0"/>
          <w:marTop w:val="180"/>
          <w:marBottom w:val="240"/>
          <w:divBdr>
            <w:top w:val="none" w:sz="0" w:space="0" w:color="auto"/>
            <w:left w:val="none" w:sz="0" w:space="0" w:color="auto"/>
            <w:bottom w:val="none" w:sz="0" w:space="0" w:color="auto"/>
            <w:right w:val="none" w:sz="0" w:space="0" w:color="auto"/>
          </w:divBdr>
        </w:div>
        <w:div w:id="1598095830">
          <w:marLeft w:val="0"/>
          <w:marRight w:val="0"/>
          <w:marTop w:val="360"/>
          <w:marBottom w:val="180"/>
          <w:divBdr>
            <w:top w:val="none" w:sz="0" w:space="0" w:color="auto"/>
            <w:left w:val="none" w:sz="0" w:space="0" w:color="auto"/>
            <w:bottom w:val="none" w:sz="0" w:space="0" w:color="auto"/>
            <w:right w:val="none" w:sz="0" w:space="0" w:color="auto"/>
          </w:divBdr>
        </w:div>
        <w:div w:id="93669840">
          <w:marLeft w:val="0"/>
          <w:marRight w:val="0"/>
          <w:marTop w:val="180"/>
          <w:marBottom w:val="240"/>
          <w:divBdr>
            <w:top w:val="none" w:sz="0" w:space="0" w:color="auto"/>
            <w:left w:val="none" w:sz="0" w:space="0" w:color="auto"/>
            <w:bottom w:val="none" w:sz="0" w:space="0" w:color="auto"/>
            <w:right w:val="none" w:sz="0" w:space="0" w:color="auto"/>
          </w:divBdr>
        </w:div>
        <w:div w:id="1141388875">
          <w:marLeft w:val="0"/>
          <w:marRight w:val="0"/>
          <w:marTop w:val="360"/>
          <w:marBottom w:val="180"/>
          <w:divBdr>
            <w:top w:val="none" w:sz="0" w:space="0" w:color="auto"/>
            <w:left w:val="none" w:sz="0" w:space="0" w:color="auto"/>
            <w:bottom w:val="none" w:sz="0" w:space="0" w:color="auto"/>
            <w:right w:val="none" w:sz="0" w:space="0" w:color="auto"/>
          </w:divBdr>
        </w:div>
        <w:div w:id="1618222796">
          <w:marLeft w:val="0"/>
          <w:marRight w:val="0"/>
          <w:marTop w:val="180"/>
          <w:marBottom w:val="240"/>
          <w:divBdr>
            <w:top w:val="none" w:sz="0" w:space="0" w:color="auto"/>
            <w:left w:val="none" w:sz="0" w:space="0" w:color="auto"/>
            <w:bottom w:val="none" w:sz="0" w:space="0" w:color="auto"/>
            <w:right w:val="none" w:sz="0" w:space="0" w:color="auto"/>
          </w:divBdr>
        </w:div>
        <w:div w:id="354959758">
          <w:marLeft w:val="0"/>
          <w:marRight w:val="0"/>
          <w:marTop w:val="360"/>
          <w:marBottom w:val="180"/>
          <w:divBdr>
            <w:top w:val="none" w:sz="0" w:space="0" w:color="auto"/>
            <w:left w:val="none" w:sz="0" w:space="0" w:color="auto"/>
            <w:bottom w:val="none" w:sz="0" w:space="0" w:color="auto"/>
            <w:right w:val="none" w:sz="0" w:space="0" w:color="auto"/>
          </w:divBdr>
        </w:div>
        <w:div w:id="1942183384">
          <w:marLeft w:val="0"/>
          <w:marRight w:val="0"/>
          <w:marTop w:val="180"/>
          <w:marBottom w:val="240"/>
          <w:divBdr>
            <w:top w:val="none" w:sz="0" w:space="0" w:color="auto"/>
            <w:left w:val="none" w:sz="0" w:space="0" w:color="auto"/>
            <w:bottom w:val="none" w:sz="0" w:space="0" w:color="auto"/>
            <w:right w:val="none" w:sz="0" w:space="0" w:color="auto"/>
          </w:divBdr>
        </w:div>
        <w:div w:id="752898482">
          <w:marLeft w:val="0"/>
          <w:marRight w:val="0"/>
          <w:marTop w:val="60"/>
          <w:marBottom w:val="0"/>
          <w:divBdr>
            <w:top w:val="none" w:sz="0" w:space="0" w:color="auto"/>
            <w:left w:val="none" w:sz="0" w:space="0" w:color="auto"/>
            <w:bottom w:val="none" w:sz="0" w:space="0" w:color="auto"/>
            <w:right w:val="none" w:sz="0" w:space="0" w:color="auto"/>
          </w:divBdr>
          <w:divsChild>
            <w:div w:id="478108699">
              <w:marLeft w:val="0"/>
              <w:marRight w:val="0"/>
              <w:marTop w:val="0"/>
              <w:marBottom w:val="0"/>
              <w:divBdr>
                <w:top w:val="none" w:sz="0" w:space="0" w:color="auto"/>
                <w:left w:val="none" w:sz="0" w:space="0" w:color="auto"/>
                <w:bottom w:val="none" w:sz="0" w:space="0" w:color="auto"/>
                <w:right w:val="none" w:sz="0" w:space="0" w:color="auto"/>
              </w:divBdr>
              <w:divsChild>
                <w:div w:id="2038266372">
                  <w:marLeft w:val="0"/>
                  <w:marRight w:val="0"/>
                  <w:marTop w:val="0"/>
                  <w:marBottom w:val="0"/>
                  <w:divBdr>
                    <w:top w:val="none" w:sz="0" w:space="0" w:color="auto"/>
                    <w:left w:val="none" w:sz="0" w:space="0" w:color="auto"/>
                    <w:bottom w:val="single" w:sz="8" w:space="0" w:color="2C2E35"/>
                    <w:right w:val="none" w:sz="0" w:space="0" w:color="auto"/>
                  </w:divBdr>
                  <w:divsChild>
                    <w:div w:id="9559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91430">
          <w:marLeft w:val="0"/>
          <w:marRight w:val="0"/>
          <w:marTop w:val="360"/>
          <w:marBottom w:val="180"/>
          <w:divBdr>
            <w:top w:val="none" w:sz="0" w:space="0" w:color="auto"/>
            <w:left w:val="none" w:sz="0" w:space="0" w:color="auto"/>
            <w:bottom w:val="none" w:sz="0" w:space="0" w:color="auto"/>
            <w:right w:val="none" w:sz="0" w:space="0" w:color="auto"/>
          </w:divBdr>
        </w:div>
        <w:div w:id="1352026451">
          <w:marLeft w:val="0"/>
          <w:marRight w:val="0"/>
          <w:marTop w:val="180"/>
          <w:marBottom w:val="240"/>
          <w:divBdr>
            <w:top w:val="none" w:sz="0" w:space="0" w:color="auto"/>
            <w:left w:val="none" w:sz="0" w:space="0" w:color="auto"/>
            <w:bottom w:val="none" w:sz="0" w:space="0" w:color="auto"/>
            <w:right w:val="none" w:sz="0" w:space="0" w:color="auto"/>
          </w:divBdr>
        </w:div>
        <w:div w:id="108205440">
          <w:marLeft w:val="0"/>
          <w:marRight w:val="0"/>
          <w:marTop w:val="360"/>
          <w:marBottom w:val="180"/>
          <w:divBdr>
            <w:top w:val="none" w:sz="0" w:space="0" w:color="auto"/>
            <w:left w:val="none" w:sz="0" w:space="0" w:color="auto"/>
            <w:bottom w:val="none" w:sz="0" w:space="0" w:color="auto"/>
            <w:right w:val="none" w:sz="0" w:space="0" w:color="auto"/>
          </w:divBdr>
        </w:div>
        <w:div w:id="1657613653">
          <w:marLeft w:val="0"/>
          <w:marRight w:val="0"/>
          <w:marTop w:val="180"/>
          <w:marBottom w:val="240"/>
          <w:divBdr>
            <w:top w:val="none" w:sz="0" w:space="0" w:color="auto"/>
            <w:left w:val="none" w:sz="0" w:space="0" w:color="auto"/>
            <w:bottom w:val="none" w:sz="0" w:space="0" w:color="auto"/>
            <w:right w:val="none" w:sz="0" w:space="0" w:color="auto"/>
          </w:divBdr>
        </w:div>
        <w:div w:id="815604997">
          <w:marLeft w:val="0"/>
          <w:marRight w:val="0"/>
          <w:marTop w:val="360"/>
          <w:marBottom w:val="180"/>
          <w:divBdr>
            <w:top w:val="none" w:sz="0" w:space="0" w:color="auto"/>
            <w:left w:val="none" w:sz="0" w:space="0" w:color="auto"/>
            <w:bottom w:val="none" w:sz="0" w:space="0" w:color="auto"/>
            <w:right w:val="none" w:sz="0" w:space="0" w:color="auto"/>
          </w:divBdr>
        </w:div>
        <w:div w:id="1396124542">
          <w:marLeft w:val="0"/>
          <w:marRight w:val="0"/>
          <w:marTop w:val="180"/>
          <w:marBottom w:val="240"/>
          <w:divBdr>
            <w:top w:val="none" w:sz="0" w:space="0" w:color="auto"/>
            <w:left w:val="none" w:sz="0" w:space="0" w:color="auto"/>
            <w:bottom w:val="none" w:sz="0" w:space="0" w:color="auto"/>
            <w:right w:val="none" w:sz="0" w:space="0" w:color="auto"/>
          </w:divBdr>
        </w:div>
        <w:div w:id="103427522">
          <w:marLeft w:val="0"/>
          <w:marRight w:val="0"/>
          <w:marTop w:val="180"/>
          <w:marBottom w:val="240"/>
          <w:divBdr>
            <w:top w:val="none" w:sz="0" w:space="0" w:color="auto"/>
            <w:left w:val="none" w:sz="0" w:space="0" w:color="auto"/>
            <w:bottom w:val="none" w:sz="0" w:space="0" w:color="auto"/>
            <w:right w:val="none" w:sz="0" w:space="0" w:color="auto"/>
          </w:divBdr>
        </w:div>
        <w:div w:id="1299266335">
          <w:marLeft w:val="0"/>
          <w:marRight w:val="0"/>
          <w:marTop w:val="360"/>
          <w:marBottom w:val="180"/>
          <w:divBdr>
            <w:top w:val="none" w:sz="0" w:space="0" w:color="auto"/>
            <w:left w:val="none" w:sz="0" w:space="0" w:color="auto"/>
            <w:bottom w:val="none" w:sz="0" w:space="0" w:color="auto"/>
            <w:right w:val="none" w:sz="0" w:space="0" w:color="auto"/>
          </w:divBdr>
        </w:div>
        <w:div w:id="989095811">
          <w:marLeft w:val="0"/>
          <w:marRight w:val="0"/>
          <w:marTop w:val="180"/>
          <w:marBottom w:val="240"/>
          <w:divBdr>
            <w:top w:val="none" w:sz="0" w:space="0" w:color="auto"/>
            <w:left w:val="none" w:sz="0" w:space="0" w:color="auto"/>
            <w:bottom w:val="none" w:sz="0" w:space="0" w:color="auto"/>
            <w:right w:val="none" w:sz="0" w:space="0" w:color="auto"/>
          </w:divBdr>
        </w:div>
        <w:div w:id="1078670775">
          <w:marLeft w:val="0"/>
          <w:marRight w:val="0"/>
          <w:marTop w:val="360"/>
          <w:marBottom w:val="180"/>
          <w:divBdr>
            <w:top w:val="none" w:sz="0" w:space="0" w:color="auto"/>
            <w:left w:val="none" w:sz="0" w:space="0" w:color="auto"/>
            <w:bottom w:val="none" w:sz="0" w:space="0" w:color="auto"/>
            <w:right w:val="none" w:sz="0" w:space="0" w:color="auto"/>
          </w:divBdr>
        </w:div>
        <w:div w:id="1180194157">
          <w:marLeft w:val="0"/>
          <w:marRight w:val="0"/>
          <w:marTop w:val="180"/>
          <w:marBottom w:val="240"/>
          <w:divBdr>
            <w:top w:val="none" w:sz="0" w:space="0" w:color="auto"/>
            <w:left w:val="none" w:sz="0" w:space="0" w:color="auto"/>
            <w:bottom w:val="none" w:sz="0" w:space="0" w:color="auto"/>
            <w:right w:val="none" w:sz="0" w:space="0" w:color="auto"/>
          </w:divBdr>
        </w:div>
        <w:div w:id="1983149996">
          <w:marLeft w:val="0"/>
          <w:marRight w:val="0"/>
          <w:marTop w:val="60"/>
          <w:marBottom w:val="180"/>
          <w:divBdr>
            <w:top w:val="none" w:sz="0" w:space="0" w:color="auto"/>
            <w:left w:val="none" w:sz="0" w:space="0" w:color="auto"/>
            <w:bottom w:val="none" w:sz="0" w:space="0" w:color="auto"/>
            <w:right w:val="none" w:sz="0" w:space="0" w:color="auto"/>
          </w:divBdr>
        </w:div>
        <w:div w:id="800532904">
          <w:marLeft w:val="0"/>
          <w:marRight w:val="0"/>
          <w:marTop w:val="360"/>
          <w:marBottom w:val="180"/>
          <w:divBdr>
            <w:top w:val="none" w:sz="0" w:space="0" w:color="auto"/>
            <w:left w:val="none" w:sz="0" w:space="0" w:color="auto"/>
            <w:bottom w:val="none" w:sz="0" w:space="0" w:color="auto"/>
            <w:right w:val="none" w:sz="0" w:space="0" w:color="auto"/>
          </w:divBdr>
        </w:div>
        <w:div w:id="624851339">
          <w:marLeft w:val="0"/>
          <w:marRight w:val="0"/>
          <w:marTop w:val="180"/>
          <w:marBottom w:val="240"/>
          <w:divBdr>
            <w:top w:val="none" w:sz="0" w:space="0" w:color="auto"/>
            <w:left w:val="none" w:sz="0" w:space="0" w:color="auto"/>
            <w:bottom w:val="none" w:sz="0" w:space="0" w:color="auto"/>
            <w:right w:val="none" w:sz="0" w:space="0" w:color="auto"/>
          </w:divBdr>
        </w:div>
        <w:div w:id="13777142">
          <w:marLeft w:val="0"/>
          <w:marRight w:val="0"/>
          <w:marTop w:val="180"/>
          <w:marBottom w:val="240"/>
          <w:divBdr>
            <w:top w:val="none" w:sz="0" w:space="0" w:color="auto"/>
            <w:left w:val="none" w:sz="0" w:space="0" w:color="auto"/>
            <w:bottom w:val="none" w:sz="0" w:space="0" w:color="auto"/>
            <w:right w:val="none" w:sz="0" w:space="0" w:color="auto"/>
          </w:divBdr>
        </w:div>
        <w:div w:id="1053889369">
          <w:marLeft w:val="0"/>
          <w:marRight w:val="0"/>
          <w:marTop w:val="360"/>
          <w:marBottom w:val="180"/>
          <w:divBdr>
            <w:top w:val="none" w:sz="0" w:space="0" w:color="auto"/>
            <w:left w:val="none" w:sz="0" w:space="0" w:color="auto"/>
            <w:bottom w:val="none" w:sz="0" w:space="0" w:color="auto"/>
            <w:right w:val="none" w:sz="0" w:space="0" w:color="auto"/>
          </w:divBdr>
        </w:div>
        <w:div w:id="1264726014">
          <w:marLeft w:val="0"/>
          <w:marRight w:val="0"/>
          <w:marTop w:val="180"/>
          <w:marBottom w:val="240"/>
          <w:divBdr>
            <w:top w:val="none" w:sz="0" w:space="0" w:color="auto"/>
            <w:left w:val="none" w:sz="0" w:space="0" w:color="auto"/>
            <w:bottom w:val="none" w:sz="0" w:space="0" w:color="auto"/>
            <w:right w:val="none" w:sz="0" w:space="0" w:color="auto"/>
          </w:divBdr>
        </w:div>
        <w:div w:id="1206680050">
          <w:marLeft w:val="0"/>
          <w:marRight w:val="0"/>
          <w:marTop w:val="180"/>
          <w:marBottom w:val="240"/>
          <w:divBdr>
            <w:top w:val="none" w:sz="0" w:space="0" w:color="auto"/>
            <w:left w:val="none" w:sz="0" w:space="0" w:color="auto"/>
            <w:bottom w:val="none" w:sz="0" w:space="0" w:color="auto"/>
            <w:right w:val="none" w:sz="0" w:space="0" w:color="auto"/>
          </w:divBdr>
        </w:div>
        <w:div w:id="69280434">
          <w:marLeft w:val="0"/>
          <w:marRight w:val="0"/>
          <w:marTop w:val="60"/>
          <w:marBottom w:val="0"/>
          <w:divBdr>
            <w:top w:val="none" w:sz="0" w:space="0" w:color="auto"/>
            <w:left w:val="none" w:sz="0" w:space="0" w:color="auto"/>
            <w:bottom w:val="none" w:sz="0" w:space="0" w:color="auto"/>
            <w:right w:val="none" w:sz="0" w:space="0" w:color="auto"/>
          </w:divBdr>
          <w:divsChild>
            <w:div w:id="1335305192">
              <w:marLeft w:val="0"/>
              <w:marRight w:val="0"/>
              <w:marTop w:val="0"/>
              <w:marBottom w:val="0"/>
              <w:divBdr>
                <w:top w:val="none" w:sz="0" w:space="0" w:color="auto"/>
                <w:left w:val="none" w:sz="0" w:space="0" w:color="auto"/>
                <w:bottom w:val="none" w:sz="0" w:space="0" w:color="auto"/>
                <w:right w:val="none" w:sz="0" w:space="0" w:color="auto"/>
              </w:divBdr>
              <w:divsChild>
                <w:div w:id="946280485">
                  <w:marLeft w:val="0"/>
                  <w:marRight w:val="0"/>
                  <w:marTop w:val="0"/>
                  <w:marBottom w:val="0"/>
                  <w:divBdr>
                    <w:top w:val="none" w:sz="0" w:space="0" w:color="auto"/>
                    <w:left w:val="none" w:sz="0" w:space="0" w:color="auto"/>
                    <w:bottom w:val="single" w:sz="8" w:space="0" w:color="2C2E35"/>
                    <w:right w:val="none" w:sz="0" w:space="0" w:color="auto"/>
                  </w:divBdr>
                  <w:divsChild>
                    <w:div w:id="16696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41278">
          <w:marLeft w:val="0"/>
          <w:marRight w:val="0"/>
          <w:marTop w:val="360"/>
          <w:marBottom w:val="180"/>
          <w:divBdr>
            <w:top w:val="none" w:sz="0" w:space="0" w:color="auto"/>
            <w:left w:val="none" w:sz="0" w:space="0" w:color="auto"/>
            <w:bottom w:val="none" w:sz="0" w:space="0" w:color="auto"/>
            <w:right w:val="none" w:sz="0" w:space="0" w:color="auto"/>
          </w:divBdr>
        </w:div>
        <w:div w:id="1684238732">
          <w:marLeft w:val="0"/>
          <w:marRight w:val="0"/>
          <w:marTop w:val="180"/>
          <w:marBottom w:val="240"/>
          <w:divBdr>
            <w:top w:val="none" w:sz="0" w:space="0" w:color="auto"/>
            <w:left w:val="none" w:sz="0" w:space="0" w:color="auto"/>
            <w:bottom w:val="none" w:sz="0" w:space="0" w:color="auto"/>
            <w:right w:val="none" w:sz="0" w:space="0" w:color="auto"/>
          </w:divBdr>
        </w:div>
        <w:div w:id="1155100734">
          <w:marLeft w:val="0"/>
          <w:marRight w:val="0"/>
          <w:marTop w:val="360"/>
          <w:marBottom w:val="180"/>
          <w:divBdr>
            <w:top w:val="none" w:sz="0" w:space="0" w:color="auto"/>
            <w:left w:val="none" w:sz="0" w:space="0" w:color="auto"/>
            <w:bottom w:val="none" w:sz="0" w:space="0" w:color="auto"/>
            <w:right w:val="none" w:sz="0" w:space="0" w:color="auto"/>
          </w:divBdr>
        </w:div>
        <w:div w:id="693532259">
          <w:marLeft w:val="0"/>
          <w:marRight w:val="0"/>
          <w:marTop w:val="180"/>
          <w:marBottom w:val="240"/>
          <w:divBdr>
            <w:top w:val="none" w:sz="0" w:space="0" w:color="auto"/>
            <w:left w:val="none" w:sz="0" w:space="0" w:color="auto"/>
            <w:bottom w:val="none" w:sz="0" w:space="0" w:color="auto"/>
            <w:right w:val="none" w:sz="0" w:space="0" w:color="auto"/>
          </w:divBdr>
        </w:div>
        <w:div w:id="1370104216">
          <w:marLeft w:val="0"/>
          <w:marRight w:val="0"/>
          <w:marTop w:val="360"/>
          <w:marBottom w:val="180"/>
          <w:divBdr>
            <w:top w:val="none" w:sz="0" w:space="0" w:color="auto"/>
            <w:left w:val="none" w:sz="0" w:space="0" w:color="auto"/>
            <w:bottom w:val="none" w:sz="0" w:space="0" w:color="auto"/>
            <w:right w:val="none" w:sz="0" w:space="0" w:color="auto"/>
          </w:divBdr>
        </w:div>
        <w:div w:id="1330331980">
          <w:marLeft w:val="0"/>
          <w:marRight w:val="0"/>
          <w:marTop w:val="180"/>
          <w:marBottom w:val="240"/>
          <w:divBdr>
            <w:top w:val="none" w:sz="0" w:space="0" w:color="auto"/>
            <w:left w:val="none" w:sz="0" w:space="0" w:color="auto"/>
            <w:bottom w:val="none" w:sz="0" w:space="0" w:color="auto"/>
            <w:right w:val="none" w:sz="0" w:space="0" w:color="auto"/>
          </w:divBdr>
        </w:div>
        <w:div w:id="225454570">
          <w:marLeft w:val="0"/>
          <w:marRight w:val="0"/>
          <w:marTop w:val="360"/>
          <w:marBottom w:val="180"/>
          <w:divBdr>
            <w:top w:val="none" w:sz="0" w:space="0" w:color="auto"/>
            <w:left w:val="none" w:sz="0" w:space="0" w:color="auto"/>
            <w:bottom w:val="none" w:sz="0" w:space="0" w:color="auto"/>
            <w:right w:val="none" w:sz="0" w:space="0" w:color="auto"/>
          </w:divBdr>
        </w:div>
        <w:div w:id="443229602">
          <w:marLeft w:val="0"/>
          <w:marRight w:val="0"/>
          <w:marTop w:val="180"/>
          <w:marBottom w:val="240"/>
          <w:divBdr>
            <w:top w:val="none" w:sz="0" w:space="0" w:color="auto"/>
            <w:left w:val="none" w:sz="0" w:space="0" w:color="auto"/>
            <w:bottom w:val="none" w:sz="0" w:space="0" w:color="auto"/>
            <w:right w:val="none" w:sz="0" w:space="0" w:color="auto"/>
          </w:divBdr>
        </w:div>
        <w:div w:id="1420564622">
          <w:marLeft w:val="0"/>
          <w:marRight w:val="0"/>
          <w:marTop w:val="360"/>
          <w:marBottom w:val="180"/>
          <w:divBdr>
            <w:top w:val="none" w:sz="0" w:space="0" w:color="auto"/>
            <w:left w:val="none" w:sz="0" w:space="0" w:color="auto"/>
            <w:bottom w:val="none" w:sz="0" w:space="0" w:color="auto"/>
            <w:right w:val="none" w:sz="0" w:space="0" w:color="auto"/>
          </w:divBdr>
        </w:div>
        <w:div w:id="328867288">
          <w:marLeft w:val="0"/>
          <w:marRight w:val="0"/>
          <w:marTop w:val="180"/>
          <w:marBottom w:val="240"/>
          <w:divBdr>
            <w:top w:val="none" w:sz="0" w:space="0" w:color="auto"/>
            <w:left w:val="none" w:sz="0" w:space="0" w:color="auto"/>
            <w:bottom w:val="none" w:sz="0" w:space="0" w:color="auto"/>
            <w:right w:val="none" w:sz="0" w:space="0" w:color="auto"/>
          </w:divBdr>
        </w:div>
        <w:div w:id="2126848108">
          <w:marLeft w:val="0"/>
          <w:marRight w:val="0"/>
          <w:marTop w:val="360"/>
          <w:marBottom w:val="180"/>
          <w:divBdr>
            <w:top w:val="none" w:sz="0" w:space="0" w:color="auto"/>
            <w:left w:val="none" w:sz="0" w:space="0" w:color="auto"/>
            <w:bottom w:val="none" w:sz="0" w:space="0" w:color="auto"/>
            <w:right w:val="none" w:sz="0" w:space="0" w:color="auto"/>
          </w:divBdr>
        </w:div>
        <w:div w:id="1681857932">
          <w:marLeft w:val="0"/>
          <w:marRight w:val="0"/>
          <w:marTop w:val="180"/>
          <w:marBottom w:val="240"/>
          <w:divBdr>
            <w:top w:val="none" w:sz="0" w:space="0" w:color="auto"/>
            <w:left w:val="none" w:sz="0" w:space="0" w:color="auto"/>
            <w:bottom w:val="none" w:sz="0" w:space="0" w:color="auto"/>
            <w:right w:val="none" w:sz="0" w:space="0" w:color="auto"/>
          </w:divBdr>
        </w:div>
        <w:div w:id="344674936">
          <w:marLeft w:val="0"/>
          <w:marRight w:val="0"/>
          <w:marTop w:val="360"/>
          <w:marBottom w:val="180"/>
          <w:divBdr>
            <w:top w:val="none" w:sz="0" w:space="0" w:color="auto"/>
            <w:left w:val="none" w:sz="0" w:space="0" w:color="auto"/>
            <w:bottom w:val="none" w:sz="0" w:space="0" w:color="auto"/>
            <w:right w:val="none" w:sz="0" w:space="0" w:color="auto"/>
          </w:divBdr>
        </w:div>
        <w:div w:id="1790777388">
          <w:marLeft w:val="0"/>
          <w:marRight w:val="0"/>
          <w:marTop w:val="180"/>
          <w:marBottom w:val="240"/>
          <w:divBdr>
            <w:top w:val="none" w:sz="0" w:space="0" w:color="auto"/>
            <w:left w:val="none" w:sz="0" w:space="0" w:color="auto"/>
            <w:bottom w:val="none" w:sz="0" w:space="0" w:color="auto"/>
            <w:right w:val="none" w:sz="0" w:space="0" w:color="auto"/>
          </w:divBdr>
        </w:div>
        <w:div w:id="1680236956">
          <w:marLeft w:val="0"/>
          <w:marRight w:val="0"/>
          <w:marTop w:val="360"/>
          <w:marBottom w:val="180"/>
          <w:divBdr>
            <w:top w:val="none" w:sz="0" w:space="0" w:color="auto"/>
            <w:left w:val="none" w:sz="0" w:space="0" w:color="auto"/>
            <w:bottom w:val="none" w:sz="0" w:space="0" w:color="auto"/>
            <w:right w:val="none" w:sz="0" w:space="0" w:color="auto"/>
          </w:divBdr>
        </w:div>
        <w:div w:id="1195659428">
          <w:marLeft w:val="0"/>
          <w:marRight w:val="0"/>
          <w:marTop w:val="180"/>
          <w:marBottom w:val="240"/>
          <w:divBdr>
            <w:top w:val="none" w:sz="0" w:space="0" w:color="auto"/>
            <w:left w:val="none" w:sz="0" w:space="0" w:color="auto"/>
            <w:bottom w:val="none" w:sz="0" w:space="0" w:color="auto"/>
            <w:right w:val="none" w:sz="0" w:space="0" w:color="auto"/>
          </w:divBdr>
        </w:div>
        <w:div w:id="1454787201">
          <w:marLeft w:val="0"/>
          <w:marRight w:val="0"/>
          <w:marTop w:val="360"/>
          <w:marBottom w:val="180"/>
          <w:divBdr>
            <w:top w:val="none" w:sz="0" w:space="0" w:color="auto"/>
            <w:left w:val="none" w:sz="0" w:space="0" w:color="auto"/>
            <w:bottom w:val="none" w:sz="0" w:space="0" w:color="auto"/>
            <w:right w:val="none" w:sz="0" w:space="0" w:color="auto"/>
          </w:divBdr>
        </w:div>
        <w:div w:id="1472091832">
          <w:marLeft w:val="0"/>
          <w:marRight w:val="0"/>
          <w:marTop w:val="180"/>
          <w:marBottom w:val="240"/>
          <w:divBdr>
            <w:top w:val="none" w:sz="0" w:space="0" w:color="auto"/>
            <w:left w:val="none" w:sz="0" w:space="0" w:color="auto"/>
            <w:bottom w:val="none" w:sz="0" w:space="0" w:color="auto"/>
            <w:right w:val="none" w:sz="0" w:space="0" w:color="auto"/>
          </w:divBdr>
        </w:div>
        <w:div w:id="77220185">
          <w:marLeft w:val="0"/>
          <w:marRight w:val="0"/>
          <w:marTop w:val="360"/>
          <w:marBottom w:val="180"/>
          <w:divBdr>
            <w:top w:val="none" w:sz="0" w:space="0" w:color="auto"/>
            <w:left w:val="none" w:sz="0" w:space="0" w:color="auto"/>
            <w:bottom w:val="none" w:sz="0" w:space="0" w:color="auto"/>
            <w:right w:val="none" w:sz="0" w:space="0" w:color="auto"/>
          </w:divBdr>
        </w:div>
        <w:div w:id="1803963952">
          <w:marLeft w:val="0"/>
          <w:marRight w:val="0"/>
          <w:marTop w:val="180"/>
          <w:marBottom w:val="240"/>
          <w:divBdr>
            <w:top w:val="none" w:sz="0" w:space="0" w:color="auto"/>
            <w:left w:val="none" w:sz="0" w:space="0" w:color="auto"/>
            <w:bottom w:val="none" w:sz="0" w:space="0" w:color="auto"/>
            <w:right w:val="none" w:sz="0" w:space="0" w:color="auto"/>
          </w:divBdr>
        </w:div>
        <w:div w:id="916328013">
          <w:marLeft w:val="0"/>
          <w:marRight w:val="0"/>
          <w:marTop w:val="360"/>
          <w:marBottom w:val="180"/>
          <w:divBdr>
            <w:top w:val="none" w:sz="0" w:space="0" w:color="auto"/>
            <w:left w:val="none" w:sz="0" w:space="0" w:color="auto"/>
            <w:bottom w:val="none" w:sz="0" w:space="0" w:color="auto"/>
            <w:right w:val="none" w:sz="0" w:space="0" w:color="auto"/>
          </w:divBdr>
        </w:div>
        <w:div w:id="839661877">
          <w:marLeft w:val="0"/>
          <w:marRight w:val="0"/>
          <w:marTop w:val="180"/>
          <w:marBottom w:val="240"/>
          <w:divBdr>
            <w:top w:val="none" w:sz="0" w:space="0" w:color="auto"/>
            <w:left w:val="none" w:sz="0" w:space="0" w:color="auto"/>
            <w:bottom w:val="none" w:sz="0" w:space="0" w:color="auto"/>
            <w:right w:val="none" w:sz="0" w:space="0" w:color="auto"/>
          </w:divBdr>
        </w:div>
        <w:div w:id="1037463752">
          <w:marLeft w:val="0"/>
          <w:marRight w:val="0"/>
          <w:marTop w:val="360"/>
          <w:marBottom w:val="180"/>
          <w:divBdr>
            <w:top w:val="none" w:sz="0" w:space="0" w:color="auto"/>
            <w:left w:val="none" w:sz="0" w:space="0" w:color="auto"/>
            <w:bottom w:val="none" w:sz="0" w:space="0" w:color="auto"/>
            <w:right w:val="none" w:sz="0" w:space="0" w:color="auto"/>
          </w:divBdr>
        </w:div>
        <w:div w:id="1510750539">
          <w:marLeft w:val="0"/>
          <w:marRight w:val="0"/>
          <w:marTop w:val="180"/>
          <w:marBottom w:val="240"/>
          <w:divBdr>
            <w:top w:val="none" w:sz="0" w:space="0" w:color="auto"/>
            <w:left w:val="none" w:sz="0" w:space="0" w:color="auto"/>
            <w:bottom w:val="none" w:sz="0" w:space="0" w:color="auto"/>
            <w:right w:val="none" w:sz="0" w:space="0" w:color="auto"/>
          </w:divBdr>
        </w:div>
        <w:div w:id="2023973424">
          <w:marLeft w:val="0"/>
          <w:marRight w:val="0"/>
          <w:marTop w:val="360"/>
          <w:marBottom w:val="180"/>
          <w:divBdr>
            <w:top w:val="none" w:sz="0" w:space="0" w:color="auto"/>
            <w:left w:val="none" w:sz="0" w:space="0" w:color="auto"/>
            <w:bottom w:val="none" w:sz="0" w:space="0" w:color="auto"/>
            <w:right w:val="none" w:sz="0" w:space="0" w:color="auto"/>
          </w:divBdr>
        </w:div>
        <w:div w:id="889153845">
          <w:marLeft w:val="0"/>
          <w:marRight w:val="0"/>
          <w:marTop w:val="60"/>
          <w:marBottom w:val="180"/>
          <w:divBdr>
            <w:top w:val="none" w:sz="0" w:space="0" w:color="auto"/>
            <w:left w:val="none" w:sz="0" w:space="0" w:color="auto"/>
            <w:bottom w:val="none" w:sz="0" w:space="0" w:color="auto"/>
            <w:right w:val="none" w:sz="0" w:space="0" w:color="auto"/>
          </w:divBdr>
        </w:div>
        <w:div w:id="1202934796">
          <w:marLeft w:val="0"/>
          <w:marRight w:val="0"/>
          <w:marTop w:val="180"/>
          <w:marBottom w:val="240"/>
          <w:divBdr>
            <w:top w:val="none" w:sz="0" w:space="0" w:color="auto"/>
            <w:left w:val="none" w:sz="0" w:space="0" w:color="auto"/>
            <w:bottom w:val="none" w:sz="0" w:space="0" w:color="auto"/>
            <w:right w:val="none" w:sz="0" w:space="0" w:color="auto"/>
          </w:divBdr>
        </w:div>
        <w:div w:id="1894267211">
          <w:marLeft w:val="0"/>
          <w:marRight w:val="0"/>
          <w:marTop w:val="180"/>
          <w:marBottom w:val="240"/>
          <w:divBdr>
            <w:top w:val="none" w:sz="0" w:space="0" w:color="auto"/>
            <w:left w:val="none" w:sz="0" w:space="0" w:color="auto"/>
            <w:bottom w:val="none" w:sz="0" w:space="0" w:color="auto"/>
            <w:right w:val="none" w:sz="0" w:space="0" w:color="auto"/>
          </w:divBdr>
        </w:div>
      </w:divsChild>
    </w:div>
    <w:div w:id="817111024">
      <w:bodyDiv w:val="1"/>
      <w:marLeft w:val="0"/>
      <w:marRight w:val="0"/>
      <w:marTop w:val="0"/>
      <w:marBottom w:val="0"/>
      <w:divBdr>
        <w:top w:val="none" w:sz="0" w:space="0" w:color="auto"/>
        <w:left w:val="none" w:sz="0" w:space="0" w:color="auto"/>
        <w:bottom w:val="none" w:sz="0" w:space="0" w:color="auto"/>
        <w:right w:val="none" w:sz="0" w:space="0" w:color="auto"/>
      </w:divBdr>
      <w:divsChild>
        <w:div w:id="244538356">
          <w:marLeft w:val="0"/>
          <w:marRight w:val="0"/>
          <w:marTop w:val="0"/>
          <w:marBottom w:val="0"/>
          <w:divBdr>
            <w:top w:val="none" w:sz="0" w:space="0" w:color="auto"/>
            <w:left w:val="none" w:sz="0" w:space="0" w:color="auto"/>
            <w:bottom w:val="none" w:sz="0" w:space="0" w:color="auto"/>
            <w:right w:val="none" w:sz="0" w:space="0" w:color="auto"/>
          </w:divBdr>
          <w:divsChild>
            <w:div w:id="371616672">
              <w:marLeft w:val="0"/>
              <w:marRight w:val="0"/>
              <w:marTop w:val="0"/>
              <w:marBottom w:val="0"/>
              <w:divBdr>
                <w:top w:val="none" w:sz="0" w:space="0" w:color="auto"/>
                <w:left w:val="none" w:sz="0" w:space="0" w:color="auto"/>
                <w:bottom w:val="none" w:sz="0" w:space="0" w:color="auto"/>
                <w:right w:val="none" w:sz="0" w:space="0" w:color="auto"/>
              </w:divBdr>
              <w:divsChild>
                <w:div w:id="1508134970">
                  <w:marLeft w:val="0"/>
                  <w:marRight w:val="0"/>
                  <w:marTop w:val="360"/>
                  <w:marBottom w:val="180"/>
                  <w:divBdr>
                    <w:top w:val="none" w:sz="0" w:space="0" w:color="auto"/>
                    <w:left w:val="none" w:sz="0" w:space="0" w:color="auto"/>
                    <w:bottom w:val="none" w:sz="0" w:space="0" w:color="auto"/>
                    <w:right w:val="none" w:sz="0" w:space="0" w:color="auto"/>
                  </w:divBdr>
                </w:div>
                <w:div w:id="1852645387">
                  <w:marLeft w:val="0"/>
                  <w:marRight w:val="0"/>
                  <w:marTop w:val="180"/>
                  <w:marBottom w:val="240"/>
                  <w:divBdr>
                    <w:top w:val="none" w:sz="0" w:space="0" w:color="auto"/>
                    <w:left w:val="none" w:sz="0" w:space="0" w:color="auto"/>
                    <w:bottom w:val="none" w:sz="0" w:space="0" w:color="auto"/>
                    <w:right w:val="none" w:sz="0" w:space="0" w:color="auto"/>
                  </w:divBdr>
                </w:div>
                <w:div w:id="1477916895">
                  <w:marLeft w:val="0"/>
                  <w:marRight w:val="0"/>
                  <w:marTop w:val="180"/>
                  <w:marBottom w:val="240"/>
                  <w:divBdr>
                    <w:top w:val="none" w:sz="0" w:space="0" w:color="auto"/>
                    <w:left w:val="none" w:sz="0" w:space="0" w:color="auto"/>
                    <w:bottom w:val="none" w:sz="0" w:space="0" w:color="auto"/>
                    <w:right w:val="none" w:sz="0" w:space="0" w:color="auto"/>
                  </w:divBdr>
                </w:div>
                <w:div w:id="1259362060">
                  <w:marLeft w:val="0"/>
                  <w:marRight w:val="0"/>
                  <w:marTop w:val="360"/>
                  <w:marBottom w:val="180"/>
                  <w:divBdr>
                    <w:top w:val="none" w:sz="0" w:space="0" w:color="auto"/>
                    <w:left w:val="none" w:sz="0" w:space="0" w:color="auto"/>
                    <w:bottom w:val="none" w:sz="0" w:space="0" w:color="auto"/>
                    <w:right w:val="none" w:sz="0" w:space="0" w:color="auto"/>
                  </w:divBdr>
                </w:div>
                <w:div w:id="681395953">
                  <w:marLeft w:val="0"/>
                  <w:marRight w:val="0"/>
                  <w:marTop w:val="60"/>
                  <w:marBottom w:val="0"/>
                  <w:divBdr>
                    <w:top w:val="none" w:sz="0" w:space="0" w:color="auto"/>
                    <w:left w:val="none" w:sz="0" w:space="0" w:color="auto"/>
                    <w:bottom w:val="none" w:sz="0" w:space="0" w:color="auto"/>
                    <w:right w:val="none" w:sz="0" w:space="0" w:color="auto"/>
                  </w:divBdr>
                  <w:divsChild>
                    <w:div w:id="744110172">
                      <w:marLeft w:val="0"/>
                      <w:marRight w:val="0"/>
                      <w:marTop w:val="0"/>
                      <w:marBottom w:val="0"/>
                      <w:divBdr>
                        <w:top w:val="none" w:sz="0" w:space="0" w:color="auto"/>
                        <w:left w:val="none" w:sz="0" w:space="0" w:color="auto"/>
                        <w:bottom w:val="none" w:sz="0" w:space="0" w:color="auto"/>
                        <w:right w:val="none" w:sz="0" w:space="0" w:color="auto"/>
                      </w:divBdr>
                      <w:divsChild>
                        <w:div w:id="1532844121">
                          <w:marLeft w:val="0"/>
                          <w:marRight w:val="0"/>
                          <w:marTop w:val="0"/>
                          <w:marBottom w:val="0"/>
                          <w:divBdr>
                            <w:top w:val="none" w:sz="0" w:space="0" w:color="auto"/>
                            <w:left w:val="none" w:sz="0" w:space="0" w:color="auto"/>
                            <w:bottom w:val="single" w:sz="8" w:space="0" w:color="2C2E35"/>
                            <w:right w:val="none" w:sz="0" w:space="0" w:color="auto"/>
                          </w:divBdr>
                          <w:divsChild>
                            <w:div w:id="1512140814">
                              <w:marLeft w:val="0"/>
                              <w:marRight w:val="0"/>
                              <w:marTop w:val="0"/>
                              <w:marBottom w:val="0"/>
                              <w:divBdr>
                                <w:top w:val="none" w:sz="0" w:space="0" w:color="auto"/>
                                <w:left w:val="none" w:sz="0" w:space="0" w:color="auto"/>
                                <w:bottom w:val="none" w:sz="0" w:space="0" w:color="auto"/>
                                <w:right w:val="none" w:sz="0" w:space="0" w:color="auto"/>
                              </w:divBdr>
                              <w:divsChild>
                                <w:div w:id="79719380">
                                  <w:marLeft w:val="0"/>
                                  <w:marRight w:val="0"/>
                                  <w:marTop w:val="0"/>
                                  <w:marBottom w:val="0"/>
                                  <w:divBdr>
                                    <w:top w:val="none" w:sz="0" w:space="0" w:color="auto"/>
                                    <w:left w:val="none" w:sz="0" w:space="0" w:color="auto"/>
                                    <w:bottom w:val="none" w:sz="0" w:space="0" w:color="auto"/>
                                    <w:right w:val="none" w:sz="0" w:space="0" w:color="auto"/>
                                  </w:divBdr>
                                </w:div>
                              </w:divsChild>
                            </w:div>
                            <w:div w:id="1977487780">
                              <w:marLeft w:val="0"/>
                              <w:marRight w:val="0"/>
                              <w:marTop w:val="0"/>
                              <w:marBottom w:val="0"/>
                              <w:divBdr>
                                <w:top w:val="none" w:sz="0" w:space="0" w:color="auto"/>
                                <w:left w:val="none" w:sz="0" w:space="0" w:color="auto"/>
                                <w:bottom w:val="none" w:sz="0" w:space="0" w:color="auto"/>
                                <w:right w:val="none" w:sz="0" w:space="0" w:color="auto"/>
                              </w:divBdr>
                            </w:div>
                          </w:divsChild>
                        </w:div>
                        <w:div w:id="1705250334">
                          <w:marLeft w:val="0"/>
                          <w:marRight w:val="0"/>
                          <w:marTop w:val="45"/>
                          <w:marBottom w:val="0"/>
                          <w:divBdr>
                            <w:top w:val="none" w:sz="0" w:space="0" w:color="auto"/>
                            <w:left w:val="none" w:sz="0" w:space="0" w:color="auto"/>
                            <w:bottom w:val="single" w:sz="8" w:space="0" w:color="2C2E35"/>
                            <w:right w:val="none" w:sz="0" w:space="0" w:color="auto"/>
                          </w:divBdr>
                          <w:divsChild>
                            <w:div w:id="504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147230">
                  <w:marLeft w:val="0"/>
                  <w:marRight w:val="0"/>
                  <w:marTop w:val="360"/>
                  <w:marBottom w:val="180"/>
                  <w:divBdr>
                    <w:top w:val="none" w:sz="0" w:space="0" w:color="auto"/>
                    <w:left w:val="none" w:sz="0" w:space="0" w:color="auto"/>
                    <w:bottom w:val="none" w:sz="0" w:space="0" w:color="auto"/>
                    <w:right w:val="none" w:sz="0" w:space="0" w:color="auto"/>
                  </w:divBdr>
                </w:div>
                <w:div w:id="729958215">
                  <w:marLeft w:val="0"/>
                  <w:marRight w:val="0"/>
                  <w:marTop w:val="180"/>
                  <w:marBottom w:val="240"/>
                  <w:divBdr>
                    <w:top w:val="none" w:sz="0" w:space="0" w:color="auto"/>
                    <w:left w:val="none" w:sz="0" w:space="0" w:color="auto"/>
                    <w:bottom w:val="none" w:sz="0" w:space="0" w:color="auto"/>
                    <w:right w:val="none" w:sz="0" w:space="0" w:color="auto"/>
                  </w:divBdr>
                </w:div>
                <w:div w:id="183860651">
                  <w:marLeft w:val="0"/>
                  <w:marRight w:val="0"/>
                  <w:marTop w:val="360"/>
                  <w:marBottom w:val="180"/>
                  <w:divBdr>
                    <w:top w:val="none" w:sz="0" w:space="0" w:color="auto"/>
                    <w:left w:val="none" w:sz="0" w:space="0" w:color="auto"/>
                    <w:bottom w:val="none" w:sz="0" w:space="0" w:color="auto"/>
                    <w:right w:val="none" w:sz="0" w:space="0" w:color="auto"/>
                  </w:divBdr>
                </w:div>
                <w:div w:id="913899772">
                  <w:marLeft w:val="0"/>
                  <w:marRight w:val="0"/>
                  <w:marTop w:val="180"/>
                  <w:marBottom w:val="240"/>
                  <w:divBdr>
                    <w:top w:val="none" w:sz="0" w:space="0" w:color="auto"/>
                    <w:left w:val="none" w:sz="0" w:space="0" w:color="auto"/>
                    <w:bottom w:val="none" w:sz="0" w:space="0" w:color="auto"/>
                    <w:right w:val="none" w:sz="0" w:space="0" w:color="auto"/>
                  </w:divBdr>
                </w:div>
                <w:div w:id="1340304225">
                  <w:marLeft w:val="0"/>
                  <w:marRight w:val="0"/>
                  <w:marTop w:val="360"/>
                  <w:marBottom w:val="180"/>
                  <w:divBdr>
                    <w:top w:val="none" w:sz="0" w:space="0" w:color="auto"/>
                    <w:left w:val="none" w:sz="0" w:space="0" w:color="auto"/>
                    <w:bottom w:val="none" w:sz="0" w:space="0" w:color="auto"/>
                    <w:right w:val="none" w:sz="0" w:space="0" w:color="auto"/>
                  </w:divBdr>
                </w:div>
                <w:div w:id="516966353">
                  <w:marLeft w:val="0"/>
                  <w:marRight w:val="0"/>
                  <w:marTop w:val="180"/>
                  <w:marBottom w:val="240"/>
                  <w:divBdr>
                    <w:top w:val="none" w:sz="0" w:space="0" w:color="auto"/>
                    <w:left w:val="none" w:sz="0" w:space="0" w:color="auto"/>
                    <w:bottom w:val="none" w:sz="0" w:space="0" w:color="auto"/>
                    <w:right w:val="none" w:sz="0" w:space="0" w:color="auto"/>
                  </w:divBdr>
                </w:div>
                <w:div w:id="1471051018">
                  <w:marLeft w:val="0"/>
                  <w:marRight w:val="0"/>
                  <w:marTop w:val="360"/>
                  <w:marBottom w:val="180"/>
                  <w:divBdr>
                    <w:top w:val="none" w:sz="0" w:space="0" w:color="auto"/>
                    <w:left w:val="none" w:sz="0" w:space="0" w:color="auto"/>
                    <w:bottom w:val="none" w:sz="0" w:space="0" w:color="auto"/>
                    <w:right w:val="none" w:sz="0" w:space="0" w:color="auto"/>
                  </w:divBdr>
                </w:div>
                <w:div w:id="1444036439">
                  <w:marLeft w:val="0"/>
                  <w:marRight w:val="0"/>
                  <w:marTop w:val="360"/>
                  <w:marBottom w:val="180"/>
                  <w:divBdr>
                    <w:top w:val="none" w:sz="0" w:space="0" w:color="auto"/>
                    <w:left w:val="none" w:sz="0" w:space="0" w:color="auto"/>
                    <w:bottom w:val="none" w:sz="0" w:space="0" w:color="auto"/>
                    <w:right w:val="none" w:sz="0" w:space="0" w:color="auto"/>
                  </w:divBdr>
                </w:div>
                <w:div w:id="78212220">
                  <w:marLeft w:val="0"/>
                  <w:marRight w:val="0"/>
                  <w:marTop w:val="180"/>
                  <w:marBottom w:val="240"/>
                  <w:divBdr>
                    <w:top w:val="none" w:sz="0" w:space="0" w:color="auto"/>
                    <w:left w:val="none" w:sz="0" w:space="0" w:color="auto"/>
                    <w:bottom w:val="none" w:sz="0" w:space="0" w:color="auto"/>
                    <w:right w:val="none" w:sz="0" w:space="0" w:color="auto"/>
                  </w:divBdr>
                </w:div>
                <w:div w:id="1893694629">
                  <w:marLeft w:val="0"/>
                  <w:marRight w:val="0"/>
                  <w:marTop w:val="180"/>
                  <w:marBottom w:val="240"/>
                  <w:divBdr>
                    <w:top w:val="none" w:sz="0" w:space="0" w:color="auto"/>
                    <w:left w:val="none" w:sz="0" w:space="0" w:color="auto"/>
                    <w:bottom w:val="none" w:sz="0" w:space="0" w:color="auto"/>
                    <w:right w:val="none" w:sz="0" w:space="0" w:color="auto"/>
                  </w:divBdr>
                </w:div>
                <w:div w:id="1721204163">
                  <w:marLeft w:val="0"/>
                  <w:marRight w:val="0"/>
                  <w:marTop w:val="180"/>
                  <w:marBottom w:val="240"/>
                  <w:divBdr>
                    <w:top w:val="none" w:sz="0" w:space="0" w:color="auto"/>
                    <w:left w:val="none" w:sz="0" w:space="0" w:color="auto"/>
                    <w:bottom w:val="none" w:sz="0" w:space="0" w:color="auto"/>
                    <w:right w:val="none" w:sz="0" w:space="0" w:color="auto"/>
                  </w:divBdr>
                </w:div>
                <w:div w:id="1297492119">
                  <w:marLeft w:val="0"/>
                  <w:marRight w:val="0"/>
                  <w:marTop w:val="360"/>
                  <w:marBottom w:val="180"/>
                  <w:divBdr>
                    <w:top w:val="none" w:sz="0" w:space="0" w:color="auto"/>
                    <w:left w:val="none" w:sz="0" w:space="0" w:color="auto"/>
                    <w:bottom w:val="none" w:sz="0" w:space="0" w:color="auto"/>
                    <w:right w:val="none" w:sz="0" w:space="0" w:color="auto"/>
                  </w:divBdr>
                </w:div>
                <w:div w:id="869146283">
                  <w:marLeft w:val="0"/>
                  <w:marRight w:val="0"/>
                  <w:marTop w:val="180"/>
                  <w:marBottom w:val="240"/>
                  <w:divBdr>
                    <w:top w:val="none" w:sz="0" w:space="0" w:color="auto"/>
                    <w:left w:val="none" w:sz="0" w:space="0" w:color="auto"/>
                    <w:bottom w:val="none" w:sz="0" w:space="0" w:color="auto"/>
                    <w:right w:val="none" w:sz="0" w:space="0" w:color="auto"/>
                  </w:divBdr>
                </w:div>
                <w:div w:id="524756649">
                  <w:marLeft w:val="0"/>
                  <w:marRight w:val="0"/>
                  <w:marTop w:val="180"/>
                  <w:marBottom w:val="240"/>
                  <w:divBdr>
                    <w:top w:val="none" w:sz="0" w:space="0" w:color="auto"/>
                    <w:left w:val="none" w:sz="0" w:space="0" w:color="auto"/>
                    <w:bottom w:val="none" w:sz="0" w:space="0" w:color="auto"/>
                    <w:right w:val="none" w:sz="0" w:space="0" w:color="auto"/>
                  </w:divBdr>
                </w:div>
                <w:div w:id="974917048">
                  <w:marLeft w:val="0"/>
                  <w:marRight w:val="0"/>
                  <w:marTop w:val="360"/>
                  <w:marBottom w:val="180"/>
                  <w:divBdr>
                    <w:top w:val="none" w:sz="0" w:space="0" w:color="auto"/>
                    <w:left w:val="none" w:sz="0" w:space="0" w:color="auto"/>
                    <w:bottom w:val="none" w:sz="0" w:space="0" w:color="auto"/>
                    <w:right w:val="none" w:sz="0" w:space="0" w:color="auto"/>
                  </w:divBdr>
                </w:div>
                <w:div w:id="1270119488">
                  <w:marLeft w:val="0"/>
                  <w:marRight w:val="0"/>
                  <w:marTop w:val="180"/>
                  <w:marBottom w:val="240"/>
                  <w:divBdr>
                    <w:top w:val="none" w:sz="0" w:space="0" w:color="auto"/>
                    <w:left w:val="none" w:sz="0" w:space="0" w:color="auto"/>
                    <w:bottom w:val="none" w:sz="0" w:space="0" w:color="auto"/>
                    <w:right w:val="none" w:sz="0" w:space="0" w:color="auto"/>
                  </w:divBdr>
                </w:div>
                <w:div w:id="1563369238">
                  <w:marLeft w:val="0"/>
                  <w:marRight w:val="0"/>
                  <w:marTop w:val="180"/>
                  <w:marBottom w:val="240"/>
                  <w:divBdr>
                    <w:top w:val="none" w:sz="0" w:space="0" w:color="auto"/>
                    <w:left w:val="none" w:sz="0" w:space="0" w:color="auto"/>
                    <w:bottom w:val="none" w:sz="0" w:space="0" w:color="auto"/>
                    <w:right w:val="none" w:sz="0" w:space="0" w:color="auto"/>
                  </w:divBdr>
                </w:div>
                <w:div w:id="616301778">
                  <w:marLeft w:val="0"/>
                  <w:marRight w:val="0"/>
                  <w:marTop w:val="360"/>
                  <w:marBottom w:val="180"/>
                  <w:divBdr>
                    <w:top w:val="none" w:sz="0" w:space="0" w:color="auto"/>
                    <w:left w:val="none" w:sz="0" w:space="0" w:color="auto"/>
                    <w:bottom w:val="none" w:sz="0" w:space="0" w:color="auto"/>
                    <w:right w:val="none" w:sz="0" w:space="0" w:color="auto"/>
                  </w:divBdr>
                </w:div>
                <w:div w:id="122890312">
                  <w:marLeft w:val="0"/>
                  <w:marRight w:val="0"/>
                  <w:marTop w:val="180"/>
                  <w:marBottom w:val="240"/>
                  <w:divBdr>
                    <w:top w:val="none" w:sz="0" w:space="0" w:color="auto"/>
                    <w:left w:val="none" w:sz="0" w:space="0" w:color="auto"/>
                    <w:bottom w:val="none" w:sz="0" w:space="0" w:color="auto"/>
                    <w:right w:val="none" w:sz="0" w:space="0" w:color="auto"/>
                  </w:divBdr>
                </w:div>
                <w:div w:id="950549736">
                  <w:marLeft w:val="0"/>
                  <w:marRight w:val="0"/>
                  <w:marTop w:val="60"/>
                  <w:marBottom w:val="0"/>
                  <w:divBdr>
                    <w:top w:val="none" w:sz="0" w:space="0" w:color="auto"/>
                    <w:left w:val="none" w:sz="0" w:space="0" w:color="auto"/>
                    <w:bottom w:val="none" w:sz="0" w:space="0" w:color="auto"/>
                    <w:right w:val="none" w:sz="0" w:space="0" w:color="auto"/>
                  </w:divBdr>
                  <w:divsChild>
                    <w:div w:id="1112437513">
                      <w:marLeft w:val="0"/>
                      <w:marRight w:val="0"/>
                      <w:marTop w:val="0"/>
                      <w:marBottom w:val="0"/>
                      <w:divBdr>
                        <w:top w:val="none" w:sz="0" w:space="0" w:color="auto"/>
                        <w:left w:val="none" w:sz="0" w:space="0" w:color="auto"/>
                        <w:bottom w:val="none" w:sz="0" w:space="0" w:color="auto"/>
                        <w:right w:val="none" w:sz="0" w:space="0" w:color="auto"/>
                      </w:divBdr>
                      <w:divsChild>
                        <w:div w:id="1701739350">
                          <w:marLeft w:val="0"/>
                          <w:marRight w:val="0"/>
                          <w:marTop w:val="0"/>
                          <w:marBottom w:val="0"/>
                          <w:divBdr>
                            <w:top w:val="none" w:sz="0" w:space="0" w:color="auto"/>
                            <w:left w:val="none" w:sz="0" w:space="0" w:color="auto"/>
                            <w:bottom w:val="single" w:sz="8" w:space="0" w:color="2C2E35"/>
                            <w:right w:val="none" w:sz="0" w:space="0" w:color="auto"/>
                          </w:divBdr>
                          <w:divsChild>
                            <w:div w:id="18826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293">
                  <w:marLeft w:val="0"/>
                  <w:marRight w:val="0"/>
                  <w:marTop w:val="60"/>
                  <w:marBottom w:val="180"/>
                  <w:divBdr>
                    <w:top w:val="none" w:sz="0" w:space="0" w:color="auto"/>
                    <w:left w:val="none" w:sz="0" w:space="0" w:color="auto"/>
                    <w:bottom w:val="none" w:sz="0" w:space="0" w:color="auto"/>
                    <w:right w:val="none" w:sz="0" w:space="0" w:color="auto"/>
                  </w:divBdr>
                </w:div>
                <w:div w:id="364987872">
                  <w:marLeft w:val="0"/>
                  <w:marRight w:val="0"/>
                  <w:marTop w:val="180"/>
                  <w:marBottom w:val="240"/>
                  <w:divBdr>
                    <w:top w:val="none" w:sz="0" w:space="0" w:color="auto"/>
                    <w:left w:val="none" w:sz="0" w:space="0" w:color="auto"/>
                    <w:bottom w:val="none" w:sz="0" w:space="0" w:color="auto"/>
                    <w:right w:val="none" w:sz="0" w:space="0" w:color="auto"/>
                  </w:divBdr>
                </w:div>
                <w:div w:id="821118344">
                  <w:marLeft w:val="0"/>
                  <w:marRight w:val="0"/>
                  <w:marTop w:val="180"/>
                  <w:marBottom w:val="240"/>
                  <w:divBdr>
                    <w:top w:val="none" w:sz="0" w:space="0" w:color="auto"/>
                    <w:left w:val="none" w:sz="0" w:space="0" w:color="auto"/>
                    <w:bottom w:val="none" w:sz="0" w:space="0" w:color="auto"/>
                    <w:right w:val="none" w:sz="0" w:space="0" w:color="auto"/>
                  </w:divBdr>
                </w:div>
                <w:div w:id="43873338">
                  <w:marLeft w:val="0"/>
                  <w:marRight w:val="0"/>
                  <w:marTop w:val="360"/>
                  <w:marBottom w:val="180"/>
                  <w:divBdr>
                    <w:top w:val="none" w:sz="0" w:space="0" w:color="auto"/>
                    <w:left w:val="none" w:sz="0" w:space="0" w:color="auto"/>
                    <w:bottom w:val="none" w:sz="0" w:space="0" w:color="auto"/>
                    <w:right w:val="none" w:sz="0" w:space="0" w:color="auto"/>
                  </w:divBdr>
                </w:div>
                <w:div w:id="225726163">
                  <w:marLeft w:val="0"/>
                  <w:marRight w:val="0"/>
                  <w:marTop w:val="180"/>
                  <w:marBottom w:val="240"/>
                  <w:divBdr>
                    <w:top w:val="none" w:sz="0" w:space="0" w:color="auto"/>
                    <w:left w:val="none" w:sz="0" w:space="0" w:color="auto"/>
                    <w:bottom w:val="none" w:sz="0" w:space="0" w:color="auto"/>
                    <w:right w:val="none" w:sz="0" w:space="0" w:color="auto"/>
                  </w:divBdr>
                </w:div>
                <w:div w:id="83915881">
                  <w:marLeft w:val="0"/>
                  <w:marRight w:val="0"/>
                  <w:marTop w:val="180"/>
                  <w:marBottom w:val="240"/>
                  <w:divBdr>
                    <w:top w:val="none" w:sz="0" w:space="0" w:color="auto"/>
                    <w:left w:val="none" w:sz="0" w:space="0" w:color="auto"/>
                    <w:bottom w:val="none" w:sz="0" w:space="0" w:color="auto"/>
                    <w:right w:val="none" w:sz="0" w:space="0" w:color="auto"/>
                  </w:divBdr>
                </w:div>
                <w:div w:id="225260148">
                  <w:marLeft w:val="0"/>
                  <w:marRight w:val="0"/>
                  <w:marTop w:val="60"/>
                  <w:marBottom w:val="0"/>
                  <w:divBdr>
                    <w:top w:val="none" w:sz="0" w:space="0" w:color="auto"/>
                    <w:left w:val="none" w:sz="0" w:space="0" w:color="auto"/>
                    <w:bottom w:val="none" w:sz="0" w:space="0" w:color="auto"/>
                    <w:right w:val="none" w:sz="0" w:space="0" w:color="auto"/>
                  </w:divBdr>
                  <w:divsChild>
                    <w:div w:id="654574019">
                      <w:marLeft w:val="0"/>
                      <w:marRight w:val="0"/>
                      <w:marTop w:val="0"/>
                      <w:marBottom w:val="0"/>
                      <w:divBdr>
                        <w:top w:val="none" w:sz="0" w:space="0" w:color="auto"/>
                        <w:left w:val="none" w:sz="0" w:space="0" w:color="auto"/>
                        <w:bottom w:val="none" w:sz="0" w:space="0" w:color="auto"/>
                        <w:right w:val="none" w:sz="0" w:space="0" w:color="auto"/>
                      </w:divBdr>
                      <w:divsChild>
                        <w:div w:id="1788114820">
                          <w:marLeft w:val="0"/>
                          <w:marRight w:val="0"/>
                          <w:marTop w:val="0"/>
                          <w:marBottom w:val="0"/>
                          <w:divBdr>
                            <w:top w:val="none" w:sz="0" w:space="0" w:color="auto"/>
                            <w:left w:val="none" w:sz="0" w:space="0" w:color="auto"/>
                            <w:bottom w:val="single" w:sz="8" w:space="0" w:color="2C2E35"/>
                            <w:right w:val="none" w:sz="0" w:space="0" w:color="auto"/>
                          </w:divBdr>
                          <w:divsChild>
                            <w:div w:id="1374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096697">
                  <w:marLeft w:val="0"/>
                  <w:marRight w:val="0"/>
                  <w:marTop w:val="360"/>
                  <w:marBottom w:val="180"/>
                  <w:divBdr>
                    <w:top w:val="none" w:sz="0" w:space="0" w:color="auto"/>
                    <w:left w:val="none" w:sz="0" w:space="0" w:color="auto"/>
                    <w:bottom w:val="none" w:sz="0" w:space="0" w:color="auto"/>
                    <w:right w:val="none" w:sz="0" w:space="0" w:color="auto"/>
                  </w:divBdr>
                </w:div>
                <w:div w:id="555163273">
                  <w:marLeft w:val="0"/>
                  <w:marRight w:val="0"/>
                  <w:marTop w:val="180"/>
                  <w:marBottom w:val="240"/>
                  <w:divBdr>
                    <w:top w:val="none" w:sz="0" w:space="0" w:color="auto"/>
                    <w:left w:val="none" w:sz="0" w:space="0" w:color="auto"/>
                    <w:bottom w:val="none" w:sz="0" w:space="0" w:color="auto"/>
                    <w:right w:val="none" w:sz="0" w:space="0" w:color="auto"/>
                  </w:divBdr>
                </w:div>
                <w:div w:id="355347408">
                  <w:marLeft w:val="0"/>
                  <w:marRight w:val="0"/>
                  <w:marTop w:val="180"/>
                  <w:marBottom w:val="240"/>
                  <w:divBdr>
                    <w:top w:val="none" w:sz="0" w:space="0" w:color="auto"/>
                    <w:left w:val="none" w:sz="0" w:space="0" w:color="auto"/>
                    <w:bottom w:val="none" w:sz="0" w:space="0" w:color="auto"/>
                    <w:right w:val="none" w:sz="0" w:space="0" w:color="auto"/>
                  </w:divBdr>
                </w:div>
                <w:div w:id="1403913074">
                  <w:marLeft w:val="0"/>
                  <w:marRight w:val="0"/>
                  <w:marTop w:val="360"/>
                  <w:marBottom w:val="180"/>
                  <w:divBdr>
                    <w:top w:val="none" w:sz="0" w:space="0" w:color="auto"/>
                    <w:left w:val="none" w:sz="0" w:space="0" w:color="auto"/>
                    <w:bottom w:val="none" w:sz="0" w:space="0" w:color="auto"/>
                    <w:right w:val="none" w:sz="0" w:space="0" w:color="auto"/>
                  </w:divBdr>
                </w:div>
                <w:div w:id="767503969">
                  <w:marLeft w:val="0"/>
                  <w:marRight w:val="0"/>
                  <w:marTop w:val="180"/>
                  <w:marBottom w:val="240"/>
                  <w:divBdr>
                    <w:top w:val="none" w:sz="0" w:space="0" w:color="auto"/>
                    <w:left w:val="none" w:sz="0" w:space="0" w:color="auto"/>
                    <w:bottom w:val="none" w:sz="0" w:space="0" w:color="auto"/>
                    <w:right w:val="none" w:sz="0" w:space="0" w:color="auto"/>
                  </w:divBdr>
                </w:div>
                <w:div w:id="1041251192">
                  <w:marLeft w:val="0"/>
                  <w:marRight w:val="0"/>
                  <w:marTop w:val="180"/>
                  <w:marBottom w:val="240"/>
                  <w:divBdr>
                    <w:top w:val="none" w:sz="0" w:space="0" w:color="auto"/>
                    <w:left w:val="none" w:sz="0" w:space="0" w:color="auto"/>
                    <w:bottom w:val="none" w:sz="0" w:space="0" w:color="auto"/>
                    <w:right w:val="none" w:sz="0" w:space="0" w:color="auto"/>
                  </w:divBdr>
                </w:div>
                <w:div w:id="1179084503">
                  <w:marLeft w:val="0"/>
                  <w:marRight w:val="0"/>
                  <w:marTop w:val="60"/>
                  <w:marBottom w:val="0"/>
                  <w:divBdr>
                    <w:top w:val="none" w:sz="0" w:space="0" w:color="auto"/>
                    <w:left w:val="none" w:sz="0" w:space="0" w:color="auto"/>
                    <w:bottom w:val="none" w:sz="0" w:space="0" w:color="auto"/>
                    <w:right w:val="none" w:sz="0" w:space="0" w:color="auto"/>
                  </w:divBdr>
                  <w:divsChild>
                    <w:div w:id="1717504409">
                      <w:marLeft w:val="0"/>
                      <w:marRight w:val="0"/>
                      <w:marTop w:val="0"/>
                      <w:marBottom w:val="0"/>
                      <w:divBdr>
                        <w:top w:val="none" w:sz="0" w:space="0" w:color="auto"/>
                        <w:left w:val="none" w:sz="0" w:space="0" w:color="auto"/>
                        <w:bottom w:val="none" w:sz="0" w:space="0" w:color="auto"/>
                        <w:right w:val="none" w:sz="0" w:space="0" w:color="auto"/>
                      </w:divBdr>
                      <w:divsChild>
                        <w:div w:id="1971782735">
                          <w:marLeft w:val="0"/>
                          <w:marRight w:val="0"/>
                          <w:marTop w:val="0"/>
                          <w:marBottom w:val="0"/>
                          <w:divBdr>
                            <w:top w:val="none" w:sz="0" w:space="0" w:color="auto"/>
                            <w:left w:val="none" w:sz="0" w:space="0" w:color="auto"/>
                            <w:bottom w:val="single" w:sz="8" w:space="0" w:color="2C2E35"/>
                            <w:right w:val="none" w:sz="0" w:space="0" w:color="auto"/>
                          </w:divBdr>
                          <w:divsChild>
                            <w:div w:id="17978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94030">
                  <w:marLeft w:val="0"/>
                  <w:marRight w:val="0"/>
                  <w:marTop w:val="180"/>
                  <w:marBottom w:val="240"/>
                  <w:divBdr>
                    <w:top w:val="none" w:sz="0" w:space="0" w:color="auto"/>
                    <w:left w:val="none" w:sz="0" w:space="0" w:color="auto"/>
                    <w:bottom w:val="none" w:sz="0" w:space="0" w:color="auto"/>
                    <w:right w:val="none" w:sz="0" w:space="0" w:color="auto"/>
                  </w:divBdr>
                </w:div>
                <w:div w:id="1712074476">
                  <w:marLeft w:val="0"/>
                  <w:marRight w:val="0"/>
                  <w:marTop w:val="360"/>
                  <w:marBottom w:val="180"/>
                  <w:divBdr>
                    <w:top w:val="none" w:sz="0" w:space="0" w:color="auto"/>
                    <w:left w:val="none" w:sz="0" w:space="0" w:color="auto"/>
                    <w:bottom w:val="none" w:sz="0" w:space="0" w:color="auto"/>
                    <w:right w:val="none" w:sz="0" w:space="0" w:color="auto"/>
                  </w:divBdr>
                </w:div>
                <w:div w:id="824589334">
                  <w:marLeft w:val="0"/>
                  <w:marRight w:val="0"/>
                  <w:marTop w:val="180"/>
                  <w:marBottom w:val="240"/>
                  <w:divBdr>
                    <w:top w:val="none" w:sz="0" w:space="0" w:color="auto"/>
                    <w:left w:val="none" w:sz="0" w:space="0" w:color="auto"/>
                    <w:bottom w:val="none" w:sz="0" w:space="0" w:color="auto"/>
                    <w:right w:val="none" w:sz="0" w:space="0" w:color="auto"/>
                  </w:divBdr>
                </w:div>
                <w:div w:id="518860006">
                  <w:marLeft w:val="0"/>
                  <w:marRight w:val="0"/>
                  <w:marTop w:val="180"/>
                  <w:marBottom w:val="240"/>
                  <w:divBdr>
                    <w:top w:val="none" w:sz="0" w:space="0" w:color="auto"/>
                    <w:left w:val="none" w:sz="0" w:space="0" w:color="auto"/>
                    <w:bottom w:val="none" w:sz="0" w:space="0" w:color="auto"/>
                    <w:right w:val="none" w:sz="0" w:space="0" w:color="auto"/>
                  </w:divBdr>
                </w:div>
                <w:div w:id="93479384">
                  <w:marLeft w:val="0"/>
                  <w:marRight w:val="0"/>
                  <w:marTop w:val="360"/>
                  <w:marBottom w:val="180"/>
                  <w:divBdr>
                    <w:top w:val="none" w:sz="0" w:space="0" w:color="auto"/>
                    <w:left w:val="none" w:sz="0" w:space="0" w:color="auto"/>
                    <w:bottom w:val="none" w:sz="0" w:space="0" w:color="auto"/>
                    <w:right w:val="none" w:sz="0" w:space="0" w:color="auto"/>
                  </w:divBdr>
                </w:div>
                <w:div w:id="773939418">
                  <w:marLeft w:val="0"/>
                  <w:marRight w:val="0"/>
                  <w:marTop w:val="180"/>
                  <w:marBottom w:val="240"/>
                  <w:divBdr>
                    <w:top w:val="none" w:sz="0" w:space="0" w:color="auto"/>
                    <w:left w:val="none" w:sz="0" w:space="0" w:color="auto"/>
                    <w:bottom w:val="none" w:sz="0" w:space="0" w:color="auto"/>
                    <w:right w:val="none" w:sz="0" w:space="0" w:color="auto"/>
                  </w:divBdr>
                </w:div>
                <w:div w:id="856891624">
                  <w:marLeft w:val="0"/>
                  <w:marRight w:val="0"/>
                  <w:marTop w:val="180"/>
                  <w:marBottom w:val="240"/>
                  <w:divBdr>
                    <w:top w:val="none" w:sz="0" w:space="0" w:color="auto"/>
                    <w:left w:val="none" w:sz="0" w:space="0" w:color="auto"/>
                    <w:bottom w:val="none" w:sz="0" w:space="0" w:color="auto"/>
                    <w:right w:val="none" w:sz="0" w:space="0" w:color="auto"/>
                  </w:divBdr>
                </w:div>
                <w:div w:id="60712240">
                  <w:marLeft w:val="0"/>
                  <w:marRight w:val="0"/>
                  <w:marTop w:val="180"/>
                  <w:marBottom w:val="240"/>
                  <w:divBdr>
                    <w:top w:val="none" w:sz="0" w:space="0" w:color="auto"/>
                    <w:left w:val="none" w:sz="0" w:space="0" w:color="auto"/>
                    <w:bottom w:val="none" w:sz="0" w:space="0" w:color="auto"/>
                    <w:right w:val="none" w:sz="0" w:space="0" w:color="auto"/>
                  </w:divBdr>
                </w:div>
                <w:div w:id="2145730524">
                  <w:marLeft w:val="0"/>
                  <w:marRight w:val="0"/>
                  <w:marTop w:val="180"/>
                  <w:marBottom w:val="240"/>
                  <w:divBdr>
                    <w:top w:val="none" w:sz="0" w:space="0" w:color="auto"/>
                    <w:left w:val="none" w:sz="0" w:space="0" w:color="auto"/>
                    <w:bottom w:val="none" w:sz="0" w:space="0" w:color="auto"/>
                    <w:right w:val="none" w:sz="0" w:space="0" w:color="auto"/>
                  </w:divBdr>
                </w:div>
                <w:div w:id="2035424256">
                  <w:marLeft w:val="0"/>
                  <w:marRight w:val="0"/>
                  <w:marTop w:val="180"/>
                  <w:marBottom w:val="240"/>
                  <w:divBdr>
                    <w:top w:val="none" w:sz="0" w:space="0" w:color="auto"/>
                    <w:left w:val="none" w:sz="0" w:space="0" w:color="auto"/>
                    <w:bottom w:val="none" w:sz="0" w:space="0" w:color="auto"/>
                    <w:right w:val="none" w:sz="0" w:space="0" w:color="auto"/>
                  </w:divBdr>
                </w:div>
                <w:div w:id="1165197289">
                  <w:marLeft w:val="0"/>
                  <w:marRight w:val="0"/>
                  <w:marTop w:val="360"/>
                  <w:marBottom w:val="180"/>
                  <w:divBdr>
                    <w:top w:val="none" w:sz="0" w:space="0" w:color="auto"/>
                    <w:left w:val="none" w:sz="0" w:space="0" w:color="auto"/>
                    <w:bottom w:val="none" w:sz="0" w:space="0" w:color="auto"/>
                    <w:right w:val="none" w:sz="0" w:space="0" w:color="auto"/>
                  </w:divBdr>
                </w:div>
                <w:div w:id="117457463">
                  <w:marLeft w:val="0"/>
                  <w:marRight w:val="0"/>
                  <w:marTop w:val="60"/>
                  <w:marBottom w:val="180"/>
                  <w:divBdr>
                    <w:top w:val="none" w:sz="0" w:space="0" w:color="auto"/>
                    <w:left w:val="none" w:sz="0" w:space="0" w:color="auto"/>
                    <w:bottom w:val="none" w:sz="0" w:space="0" w:color="auto"/>
                    <w:right w:val="none" w:sz="0" w:space="0" w:color="auto"/>
                  </w:divBdr>
                </w:div>
                <w:div w:id="1588153001">
                  <w:marLeft w:val="0"/>
                  <w:marRight w:val="0"/>
                  <w:marTop w:val="180"/>
                  <w:marBottom w:val="240"/>
                  <w:divBdr>
                    <w:top w:val="none" w:sz="0" w:space="0" w:color="auto"/>
                    <w:left w:val="none" w:sz="0" w:space="0" w:color="auto"/>
                    <w:bottom w:val="none" w:sz="0" w:space="0" w:color="auto"/>
                    <w:right w:val="none" w:sz="0" w:space="0" w:color="auto"/>
                  </w:divBdr>
                </w:div>
                <w:div w:id="15173104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58774699">
      <w:bodyDiv w:val="1"/>
      <w:marLeft w:val="0"/>
      <w:marRight w:val="0"/>
      <w:marTop w:val="0"/>
      <w:marBottom w:val="0"/>
      <w:divBdr>
        <w:top w:val="none" w:sz="0" w:space="0" w:color="auto"/>
        <w:left w:val="none" w:sz="0" w:space="0" w:color="auto"/>
        <w:bottom w:val="none" w:sz="0" w:space="0" w:color="auto"/>
        <w:right w:val="none" w:sz="0" w:space="0" w:color="auto"/>
      </w:divBdr>
      <w:divsChild>
        <w:div w:id="197937730">
          <w:marLeft w:val="0"/>
          <w:marRight w:val="0"/>
          <w:marTop w:val="0"/>
          <w:marBottom w:val="0"/>
          <w:divBdr>
            <w:top w:val="none" w:sz="0" w:space="0" w:color="auto"/>
            <w:left w:val="none" w:sz="0" w:space="0" w:color="auto"/>
            <w:bottom w:val="none" w:sz="0" w:space="0" w:color="auto"/>
            <w:right w:val="none" w:sz="0" w:space="0" w:color="auto"/>
          </w:divBdr>
          <w:divsChild>
            <w:div w:id="2011982105">
              <w:marLeft w:val="0"/>
              <w:marRight w:val="0"/>
              <w:marTop w:val="0"/>
              <w:marBottom w:val="0"/>
              <w:divBdr>
                <w:top w:val="none" w:sz="0" w:space="0" w:color="auto"/>
                <w:left w:val="none" w:sz="0" w:space="0" w:color="auto"/>
                <w:bottom w:val="none" w:sz="0" w:space="0" w:color="auto"/>
                <w:right w:val="none" w:sz="0" w:space="0" w:color="auto"/>
              </w:divBdr>
              <w:divsChild>
                <w:div w:id="1252927947">
                  <w:marLeft w:val="0"/>
                  <w:marRight w:val="0"/>
                  <w:marTop w:val="360"/>
                  <w:marBottom w:val="180"/>
                  <w:divBdr>
                    <w:top w:val="none" w:sz="0" w:space="0" w:color="auto"/>
                    <w:left w:val="none" w:sz="0" w:space="0" w:color="auto"/>
                    <w:bottom w:val="none" w:sz="0" w:space="0" w:color="auto"/>
                    <w:right w:val="none" w:sz="0" w:space="0" w:color="auto"/>
                  </w:divBdr>
                </w:div>
                <w:div w:id="1472939163">
                  <w:marLeft w:val="0"/>
                  <w:marRight w:val="0"/>
                  <w:marTop w:val="180"/>
                  <w:marBottom w:val="240"/>
                  <w:divBdr>
                    <w:top w:val="none" w:sz="0" w:space="0" w:color="auto"/>
                    <w:left w:val="none" w:sz="0" w:space="0" w:color="auto"/>
                    <w:bottom w:val="none" w:sz="0" w:space="0" w:color="auto"/>
                    <w:right w:val="none" w:sz="0" w:space="0" w:color="auto"/>
                  </w:divBdr>
                </w:div>
                <w:div w:id="153033118">
                  <w:marLeft w:val="0"/>
                  <w:marRight w:val="0"/>
                  <w:marTop w:val="180"/>
                  <w:marBottom w:val="240"/>
                  <w:divBdr>
                    <w:top w:val="none" w:sz="0" w:space="0" w:color="auto"/>
                    <w:left w:val="none" w:sz="0" w:space="0" w:color="auto"/>
                    <w:bottom w:val="none" w:sz="0" w:space="0" w:color="auto"/>
                    <w:right w:val="none" w:sz="0" w:space="0" w:color="auto"/>
                  </w:divBdr>
                </w:div>
                <w:div w:id="1477721522">
                  <w:marLeft w:val="0"/>
                  <w:marRight w:val="0"/>
                  <w:marTop w:val="360"/>
                  <w:marBottom w:val="180"/>
                  <w:divBdr>
                    <w:top w:val="none" w:sz="0" w:space="0" w:color="auto"/>
                    <w:left w:val="none" w:sz="0" w:space="0" w:color="auto"/>
                    <w:bottom w:val="none" w:sz="0" w:space="0" w:color="auto"/>
                    <w:right w:val="none" w:sz="0" w:space="0" w:color="auto"/>
                  </w:divBdr>
                </w:div>
                <w:div w:id="111024361">
                  <w:marLeft w:val="0"/>
                  <w:marRight w:val="0"/>
                  <w:marTop w:val="60"/>
                  <w:marBottom w:val="0"/>
                  <w:divBdr>
                    <w:top w:val="none" w:sz="0" w:space="0" w:color="auto"/>
                    <w:left w:val="none" w:sz="0" w:space="0" w:color="auto"/>
                    <w:bottom w:val="none" w:sz="0" w:space="0" w:color="auto"/>
                    <w:right w:val="none" w:sz="0" w:space="0" w:color="auto"/>
                  </w:divBdr>
                  <w:divsChild>
                    <w:div w:id="1833520390">
                      <w:marLeft w:val="0"/>
                      <w:marRight w:val="0"/>
                      <w:marTop w:val="0"/>
                      <w:marBottom w:val="0"/>
                      <w:divBdr>
                        <w:top w:val="none" w:sz="0" w:space="0" w:color="auto"/>
                        <w:left w:val="none" w:sz="0" w:space="0" w:color="auto"/>
                        <w:bottom w:val="none" w:sz="0" w:space="0" w:color="auto"/>
                        <w:right w:val="none" w:sz="0" w:space="0" w:color="auto"/>
                      </w:divBdr>
                      <w:divsChild>
                        <w:div w:id="685401053">
                          <w:marLeft w:val="0"/>
                          <w:marRight w:val="0"/>
                          <w:marTop w:val="0"/>
                          <w:marBottom w:val="0"/>
                          <w:divBdr>
                            <w:top w:val="none" w:sz="0" w:space="0" w:color="auto"/>
                            <w:left w:val="none" w:sz="0" w:space="0" w:color="auto"/>
                            <w:bottom w:val="single" w:sz="8" w:space="0" w:color="2C2E35"/>
                            <w:right w:val="none" w:sz="0" w:space="0" w:color="auto"/>
                          </w:divBdr>
                          <w:divsChild>
                            <w:div w:id="1091051652">
                              <w:marLeft w:val="0"/>
                              <w:marRight w:val="0"/>
                              <w:marTop w:val="0"/>
                              <w:marBottom w:val="0"/>
                              <w:divBdr>
                                <w:top w:val="none" w:sz="0" w:space="0" w:color="auto"/>
                                <w:left w:val="none" w:sz="0" w:space="0" w:color="auto"/>
                                <w:bottom w:val="none" w:sz="0" w:space="0" w:color="auto"/>
                                <w:right w:val="none" w:sz="0" w:space="0" w:color="auto"/>
                              </w:divBdr>
                              <w:divsChild>
                                <w:div w:id="1588417567">
                                  <w:marLeft w:val="0"/>
                                  <w:marRight w:val="0"/>
                                  <w:marTop w:val="0"/>
                                  <w:marBottom w:val="0"/>
                                  <w:divBdr>
                                    <w:top w:val="none" w:sz="0" w:space="0" w:color="auto"/>
                                    <w:left w:val="none" w:sz="0" w:space="0" w:color="auto"/>
                                    <w:bottom w:val="none" w:sz="0" w:space="0" w:color="auto"/>
                                    <w:right w:val="none" w:sz="0" w:space="0" w:color="auto"/>
                                  </w:divBdr>
                                </w:div>
                              </w:divsChild>
                            </w:div>
                            <w:div w:id="156115441">
                              <w:marLeft w:val="0"/>
                              <w:marRight w:val="0"/>
                              <w:marTop w:val="0"/>
                              <w:marBottom w:val="0"/>
                              <w:divBdr>
                                <w:top w:val="none" w:sz="0" w:space="0" w:color="auto"/>
                                <w:left w:val="none" w:sz="0" w:space="0" w:color="auto"/>
                                <w:bottom w:val="none" w:sz="0" w:space="0" w:color="auto"/>
                                <w:right w:val="none" w:sz="0" w:space="0" w:color="auto"/>
                              </w:divBdr>
                            </w:div>
                          </w:divsChild>
                        </w:div>
                        <w:div w:id="51344041">
                          <w:marLeft w:val="0"/>
                          <w:marRight w:val="0"/>
                          <w:marTop w:val="45"/>
                          <w:marBottom w:val="0"/>
                          <w:divBdr>
                            <w:top w:val="none" w:sz="0" w:space="0" w:color="auto"/>
                            <w:left w:val="none" w:sz="0" w:space="0" w:color="auto"/>
                            <w:bottom w:val="single" w:sz="8" w:space="0" w:color="2C2E35"/>
                            <w:right w:val="none" w:sz="0" w:space="0" w:color="auto"/>
                          </w:divBdr>
                          <w:divsChild>
                            <w:div w:id="7555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73">
                  <w:marLeft w:val="0"/>
                  <w:marRight w:val="0"/>
                  <w:marTop w:val="360"/>
                  <w:marBottom w:val="180"/>
                  <w:divBdr>
                    <w:top w:val="none" w:sz="0" w:space="0" w:color="auto"/>
                    <w:left w:val="none" w:sz="0" w:space="0" w:color="auto"/>
                    <w:bottom w:val="none" w:sz="0" w:space="0" w:color="auto"/>
                    <w:right w:val="none" w:sz="0" w:space="0" w:color="auto"/>
                  </w:divBdr>
                </w:div>
                <w:div w:id="956059294">
                  <w:marLeft w:val="0"/>
                  <w:marRight w:val="0"/>
                  <w:marTop w:val="180"/>
                  <w:marBottom w:val="240"/>
                  <w:divBdr>
                    <w:top w:val="none" w:sz="0" w:space="0" w:color="auto"/>
                    <w:left w:val="none" w:sz="0" w:space="0" w:color="auto"/>
                    <w:bottom w:val="none" w:sz="0" w:space="0" w:color="auto"/>
                    <w:right w:val="none" w:sz="0" w:space="0" w:color="auto"/>
                  </w:divBdr>
                </w:div>
                <w:div w:id="881593018">
                  <w:marLeft w:val="0"/>
                  <w:marRight w:val="0"/>
                  <w:marTop w:val="360"/>
                  <w:marBottom w:val="180"/>
                  <w:divBdr>
                    <w:top w:val="none" w:sz="0" w:space="0" w:color="auto"/>
                    <w:left w:val="none" w:sz="0" w:space="0" w:color="auto"/>
                    <w:bottom w:val="none" w:sz="0" w:space="0" w:color="auto"/>
                    <w:right w:val="none" w:sz="0" w:space="0" w:color="auto"/>
                  </w:divBdr>
                </w:div>
                <w:div w:id="175003290">
                  <w:marLeft w:val="0"/>
                  <w:marRight w:val="0"/>
                  <w:marTop w:val="180"/>
                  <w:marBottom w:val="240"/>
                  <w:divBdr>
                    <w:top w:val="none" w:sz="0" w:space="0" w:color="auto"/>
                    <w:left w:val="none" w:sz="0" w:space="0" w:color="auto"/>
                    <w:bottom w:val="none" w:sz="0" w:space="0" w:color="auto"/>
                    <w:right w:val="none" w:sz="0" w:space="0" w:color="auto"/>
                  </w:divBdr>
                </w:div>
                <w:div w:id="78065162">
                  <w:marLeft w:val="0"/>
                  <w:marRight w:val="0"/>
                  <w:marTop w:val="180"/>
                  <w:marBottom w:val="240"/>
                  <w:divBdr>
                    <w:top w:val="none" w:sz="0" w:space="0" w:color="auto"/>
                    <w:left w:val="none" w:sz="0" w:space="0" w:color="auto"/>
                    <w:bottom w:val="none" w:sz="0" w:space="0" w:color="auto"/>
                    <w:right w:val="none" w:sz="0" w:space="0" w:color="auto"/>
                  </w:divBdr>
                </w:div>
                <w:div w:id="1363937768">
                  <w:marLeft w:val="0"/>
                  <w:marRight w:val="0"/>
                  <w:marTop w:val="360"/>
                  <w:marBottom w:val="180"/>
                  <w:divBdr>
                    <w:top w:val="none" w:sz="0" w:space="0" w:color="auto"/>
                    <w:left w:val="none" w:sz="0" w:space="0" w:color="auto"/>
                    <w:bottom w:val="none" w:sz="0" w:space="0" w:color="auto"/>
                    <w:right w:val="none" w:sz="0" w:space="0" w:color="auto"/>
                  </w:divBdr>
                </w:div>
                <w:div w:id="1018391688">
                  <w:marLeft w:val="0"/>
                  <w:marRight w:val="0"/>
                  <w:marTop w:val="360"/>
                  <w:marBottom w:val="180"/>
                  <w:divBdr>
                    <w:top w:val="none" w:sz="0" w:space="0" w:color="auto"/>
                    <w:left w:val="none" w:sz="0" w:space="0" w:color="auto"/>
                    <w:bottom w:val="none" w:sz="0" w:space="0" w:color="auto"/>
                    <w:right w:val="none" w:sz="0" w:space="0" w:color="auto"/>
                  </w:divBdr>
                </w:div>
                <w:div w:id="916746897">
                  <w:marLeft w:val="0"/>
                  <w:marRight w:val="0"/>
                  <w:marTop w:val="180"/>
                  <w:marBottom w:val="240"/>
                  <w:divBdr>
                    <w:top w:val="none" w:sz="0" w:space="0" w:color="auto"/>
                    <w:left w:val="none" w:sz="0" w:space="0" w:color="auto"/>
                    <w:bottom w:val="none" w:sz="0" w:space="0" w:color="auto"/>
                    <w:right w:val="none" w:sz="0" w:space="0" w:color="auto"/>
                  </w:divBdr>
                </w:div>
                <w:div w:id="1306470820">
                  <w:marLeft w:val="0"/>
                  <w:marRight w:val="0"/>
                  <w:marTop w:val="360"/>
                  <w:marBottom w:val="180"/>
                  <w:divBdr>
                    <w:top w:val="none" w:sz="0" w:space="0" w:color="auto"/>
                    <w:left w:val="none" w:sz="0" w:space="0" w:color="auto"/>
                    <w:bottom w:val="none" w:sz="0" w:space="0" w:color="auto"/>
                    <w:right w:val="none" w:sz="0" w:space="0" w:color="auto"/>
                  </w:divBdr>
                </w:div>
                <w:div w:id="3558175">
                  <w:marLeft w:val="0"/>
                  <w:marRight w:val="0"/>
                  <w:marTop w:val="180"/>
                  <w:marBottom w:val="240"/>
                  <w:divBdr>
                    <w:top w:val="none" w:sz="0" w:space="0" w:color="auto"/>
                    <w:left w:val="none" w:sz="0" w:space="0" w:color="auto"/>
                    <w:bottom w:val="none" w:sz="0" w:space="0" w:color="auto"/>
                    <w:right w:val="none" w:sz="0" w:space="0" w:color="auto"/>
                  </w:divBdr>
                </w:div>
                <w:div w:id="349137557">
                  <w:marLeft w:val="0"/>
                  <w:marRight w:val="0"/>
                  <w:marTop w:val="360"/>
                  <w:marBottom w:val="180"/>
                  <w:divBdr>
                    <w:top w:val="none" w:sz="0" w:space="0" w:color="auto"/>
                    <w:left w:val="none" w:sz="0" w:space="0" w:color="auto"/>
                    <w:bottom w:val="none" w:sz="0" w:space="0" w:color="auto"/>
                    <w:right w:val="none" w:sz="0" w:space="0" w:color="auto"/>
                  </w:divBdr>
                </w:div>
                <w:div w:id="1967619285">
                  <w:marLeft w:val="0"/>
                  <w:marRight w:val="0"/>
                  <w:marTop w:val="180"/>
                  <w:marBottom w:val="240"/>
                  <w:divBdr>
                    <w:top w:val="none" w:sz="0" w:space="0" w:color="auto"/>
                    <w:left w:val="none" w:sz="0" w:space="0" w:color="auto"/>
                    <w:bottom w:val="none" w:sz="0" w:space="0" w:color="auto"/>
                    <w:right w:val="none" w:sz="0" w:space="0" w:color="auto"/>
                  </w:divBdr>
                </w:div>
                <w:div w:id="1676954157">
                  <w:marLeft w:val="0"/>
                  <w:marRight w:val="0"/>
                  <w:marTop w:val="60"/>
                  <w:marBottom w:val="0"/>
                  <w:divBdr>
                    <w:top w:val="none" w:sz="0" w:space="0" w:color="auto"/>
                    <w:left w:val="none" w:sz="0" w:space="0" w:color="auto"/>
                    <w:bottom w:val="none" w:sz="0" w:space="0" w:color="auto"/>
                    <w:right w:val="none" w:sz="0" w:space="0" w:color="auto"/>
                  </w:divBdr>
                  <w:divsChild>
                    <w:div w:id="1695498450">
                      <w:marLeft w:val="0"/>
                      <w:marRight w:val="0"/>
                      <w:marTop w:val="0"/>
                      <w:marBottom w:val="0"/>
                      <w:divBdr>
                        <w:top w:val="none" w:sz="0" w:space="0" w:color="auto"/>
                        <w:left w:val="none" w:sz="0" w:space="0" w:color="auto"/>
                        <w:bottom w:val="none" w:sz="0" w:space="0" w:color="auto"/>
                        <w:right w:val="none" w:sz="0" w:space="0" w:color="auto"/>
                      </w:divBdr>
                      <w:divsChild>
                        <w:div w:id="1736472373">
                          <w:marLeft w:val="0"/>
                          <w:marRight w:val="0"/>
                          <w:marTop w:val="0"/>
                          <w:marBottom w:val="0"/>
                          <w:divBdr>
                            <w:top w:val="none" w:sz="0" w:space="0" w:color="auto"/>
                            <w:left w:val="none" w:sz="0" w:space="0" w:color="auto"/>
                            <w:bottom w:val="single" w:sz="8" w:space="0" w:color="2C2E35"/>
                            <w:right w:val="none" w:sz="0" w:space="0" w:color="auto"/>
                          </w:divBdr>
                          <w:divsChild>
                            <w:div w:id="9043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25047">
                  <w:marLeft w:val="0"/>
                  <w:marRight w:val="0"/>
                  <w:marTop w:val="360"/>
                  <w:marBottom w:val="180"/>
                  <w:divBdr>
                    <w:top w:val="none" w:sz="0" w:space="0" w:color="auto"/>
                    <w:left w:val="none" w:sz="0" w:space="0" w:color="auto"/>
                    <w:bottom w:val="none" w:sz="0" w:space="0" w:color="auto"/>
                    <w:right w:val="none" w:sz="0" w:space="0" w:color="auto"/>
                  </w:divBdr>
                </w:div>
                <w:div w:id="1820227270">
                  <w:marLeft w:val="0"/>
                  <w:marRight w:val="0"/>
                  <w:marTop w:val="180"/>
                  <w:marBottom w:val="240"/>
                  <w:divBdr>
                    <w:top w:val="none" w:sz="0" w:space="0" w:color="auto"/>
                    <w:left w:val="none" w:sz="0" w:space="0" w:color="auto"/>
                    <w:bottom w:val="none" w:sz="0" w:space="0" w:color="auto"/>
                    <w:right w:val="none" w:sz="0" w:space="0" w:color="auto"/>
                  </w:divBdr>
                </w:div>
                <w:div w:id="807207962">
                  <w:marLeft w:val="0"/>
                  <w:marRight w:val="0"/>
                  <w:marTop w:val="360"/>
                  <w:marBottom w:val="180"/>
                  <w:divBdr>
                    <w:top w:val="none" w:sz="0" w:space="0" w:color="auto"/>
                    <w:left w:val="none" w:sz="0" w:space="0" w:color="auto"/>
                    <w:bottom w:val="none" w:sz="0" w:space="0" w:color="auto"/>
                    <w:right w:val="none" w:sz="0" w:space="0" w:color="auto"/>
                  </w:divBdr>
                </w:div>
                <w:div w:id="1673603960">
                  <w:marLeft w:val="0"/>
                  <w:marRight w:val="0"/>
                  <w:marTop w:val="180"/>
                  <w:marBottom w:val="240"/>
                  <w:divBdr>
                    <w:top w:val="none" w:sz="0" w:space="0" w:color="auto"/>
                    <w:left w:val="none" w:sz="0" w:space="0" w:color="auto"/>
                    <w:bottom w:val="none" w:sz="0" w:space="0" w:color="auto"/>
                    <w:right w:val="none" w:sz="0" w:space="0" w:color="auto"/>
                  </w:divBdr>
                </w:div>
                <w:div w:id="781263429">
                  <w:marLeft w:val="0"/>
                  <w:marRight w:val="0"/>
                  <w:marTop w:val="360"/>
                  <w:marBottom w:val="180"/>
                  <w:divBdr>
                    <w:top w:val="none" w:sz="0" w:space="0" w:color="auto"/>
                    <w:left w:val="none" w:sz="0" w:space="0" w:color="auto"/>
                    <w:bottom w:val="none" w:sz="0" w:space="0" w:color="auto"/>
                    <w:right w:val="none" w:sz="0" w:space="0" w:color="auto"/>
                  </w:divBdr>
                </w:div>
                <w:div w:id="940532793">
                  <w:marLeft w:val="0"/>
                  <w:marRight w:val="0"/>
                  <w:marTop w:val="180"/>
                  <w:marBottom w:val="240"/>
                  <w:divBdr>
                    <w:top w:val="none" w:sz="0" w:space="0" w:color="auto"/>
                    <w:left w:val="none" w:sz="0" w:space="0" w:color="auto"/>
                    <w:bottom w:val="none" w:sz="0" w:space="0" w:color="auto"/>
                    <w:right w:val="none" w:sz="0" w:space="0" w:color="auto"/>
                  </w:divBdr>
                </w:div>
                <w:div w:id="208497774">
                  <w:marLeft w:val="0"/>
                  <w:marRight w:val="0"/>
                  <w:marTop w:val="180"/>
                  <w:marBottom w:val="240"/>
                  <w:divBdr>
                    <w:top w:val="none" w:sz="0" w:space="0" w:color="auto"/>
                    <w:left w:val="none" w:sz="0" w:space="0" w:color="auto"/>
                    <w:bottom w:val="none" w:sz="0" w:space="0" w:color="auto"/>
                    <w:right w:val="none" w:sz="0" w:space="0" w:color="auto"/>
                  </w:divBdr>
                </w:div>
                <w:div w:id="1731416369">
                  <w:marLeft w:val="0"/>
                  <w:marRight w:val="0"/>
                  <w:marTop w:val="360"/>
                  <w:marBottom w:val="180"/>
                  <w:divBdr>
                    <w:top w:val="none" w:sz="0" w:space="0" w:color="auto"/>
                    <w:left w:val="none" w:sz="0" w:space="0" w:color="auto"/>
                    <w:bottom w:val="none" w:sz="0" w:space="0" w:color="auto"/>
                    <w:right w:val="none" w:sz="0" w:space="0" w:color="auto"/>
                  </w:divBdr>
                </w:div>
                <w:div w:id="1966738906">
                  <w:marLeft w:val="0"/>
                  <w:marRight w:val="0"/>
                  <w:marTop w:val="180"/>
                  <w:marBottom w:val="240"/>
                  <w:divBdr>
                    <w:top w:val="none" w:sz="0" w:space="0" w:color="auto"/>
                    <w:left w:val="none" w:sz="0" w:space="0" w:color="auto"/>
                    <w:bottom w:val="none" w:sz="0" w:space="0" w:color="auto"/>
                    <w:right w:val="none" w:sz="0" w:space="0" w:color="auto"/>
                  </w:divBdr>
                </w:div>
                <w:div w:id="1606645250">
                  <w:marLeft w:val="0"/>
                  <w:marRight w:val="0"/>
                  <w:marTop w:val="360"/>
                  <w:marBottom w:val="180"/>
                  <w:divBdr>
                    <w:top w:val="none" w:sz="0" w:space="0" w:color="auto"/>
                    <w:left w:val="none" w:sz="0" w:space="0" w:color="auto"/>
                    <w:bottom w:val="none" w:sz="0" w:space="0" w:color="auto"/>
                    <w:right w:val="none" w:sz="0" w:space="0" w:color="auto"/>
                  </w:divBdr>
                </w:div>
                <w:div w:id="1957131070">
                  <w:marLeft w:val="0"/>
                  <w:marRight w:val="0"/>
                  <w:marTop w:val="60"/>
                  <w:marBottom w:val="180"/>
                  <w:divBdr>
                    <w:top w:val="none" w:sz="0" w:space="0" w:color="auto"/>
                    <w:left w:val="none" w:sz="0" w:space="0" w:color="auto"/>
                    <w:bottom w:val="none" w:sz="0" w:space="0" w:color="auto"/>
                    <w:right w:val="none" w:sz="0" w:space="0" w:color="auto"/>
                  </w:divBdr>
                </w:div>
                <w:div w:id="1292663155">
                  <w:marLeft w:val="0"/>
                  <w:marRight w:val="0"/>
                  <w:marTop w:val="180"/>
                  <w:marBottom w:val="240"/>
                  <w:divBdr>
                    <w:top w:val="none" w:sz="0" w:space="0" w:color="auto"/>
                    <w:left w:val="none" w:sz="0" w:space="0" w:color="auto"/>
                    <w:bottom w:val="none" w:sz="0" w:space="0" w:color="auto"/>
                    <w:right w:val="none" w:sz="0" w:space="0" w:color="auto"/>
                  </w:divBdr>
                </w:div>
                <w:div w:id="1296331152">
                  <w:marLeft w:val="0"/>
                  <w:marRight w:val="0"/>
                  <w:marTop w:val="360"/>
                  <w:marBottom w:val="180"/>
                  <w:divBdr>
                    <w:top w:val="none" w:sz="0" w:space="0" w:color="auto"/>
                    <w:left w:val="none" w:sz="0" w:space="0" w:color="auto"/>
                    <w:bottom w:val="none" w:sz="0" w:space="0" w:color="auto"/>
                    <w:right w:val="none" w:sz="0" w:space="0" w:color="auto"/>
                  </w:divBdr>
                </w:div>
                <w:div w:id="1209341557">
                  <w:marLeft w:val="0"/>
                  <w:marRight w:val="0"/>
                  <w:marTop w:val="180"/>
                  <w:marBottom w:val="240"/>
                  <w:divBdr>
                    <w:top w:val="none" w:sz="0" w:space="0" w:color="auto"/>
                    <w:left w:val="none" w:sz="0" w:space="0" w:color="auto"/>
                    <w:bottom w:val="none" w:sz="0" w:space="0" w:color="auto"/>
                    <w:right w:val="none" w:sz="0" w:space="0" w:color="auto"/>
                  </w:divBdr>
                </w:div>
                <w:div w:id="43604061">
                  <w:marLeft w:val="0"/>
                  <w:marRight w:val="0"/>
                  <w:marTop w:val="180"/>
                  <w:marBottom w:val="240"/>
                  <w:divBdr>
                    <w:top w:val="none" w:sz="0" w:space="0" w:color="auto"/>
                    <w:left w:val="none" w:sz="0" w:space="0" w:color="auto"/>
                    <w:bottom w:val="none" w:sz="0" w:space="0" w:color="auto"/>
                    <w:right w:val="none" w:sz="0" w:space="0" w:color="auto"/>
                  </w:divBdr>
                </w:div>
                <w:div w:id="223298771">
                  <w:marLeft w:val="0"/>
                  <w:marRight w:val="0"/>
                  <w:marTop w:val="360"/>
                  <w:marBottom w:val="180"/>
                  <w:divBdr>
                    <w:top w:val="none" w:sz="0" w:space="0" w:color="auto"/>
                    <w:left w:val="none" w:sz="0" w:space="0" w:color="auto"/>
                    <w:bottom w:val="none" w:sz="0" w:space="0" w:color="auto"/>
                    <w:right w:val="none" w:sz="0" w:space="0" w:color="auto"/>
                  </w:divBdr>
                </w:div>
                <w:div w:id="1847669009">
                  <w:marLeft w:val="0"/>
                  <w:marRight w:val="0"/>
                  <w:marTop w:val="180"/>
                  <w:marBottom w:val="240"/>
                  <w:divBdr>
                    <w:top w:val="none" w:sz="0" w:space="0" w:color="auto"/>
                    <w:left w:val="none" w:sz="0" w:space="0" w:color="auto"/>
                    <w:bottom w:val="none" w:sz="0" w:space="0" w:color="auto"/>
                    <w:right w:val="none" w:sz="0" w:space="0" w:color="auto"/>
                  </w:divBdr>
                </w:div>
                <w:div w:id="2051952562">
                  <w:marLeft w:val="0"/>
                  <w:marRight w:val="0"/>
                  <w:marTop w:val="360"/>
                  <w:marBottom w:val="180"/>
                  <w:divBdr>
                    <w:top w:val="none" w:sz="0" w:space="0" w:color="auto"/>
                    <w:left w:val="none" w:sz="0" w:space="0" w:color="auto"/>
                    <w:bottom w:val="none" w:sz="0" w:space="0" w:color="auto"/>
                    <w:right w:val="none" w:sz="0" w:space="0" w:color="auto"/>
                  </w:divBdr>
                </w:div>
                <w:div w:id="40518401">
                  <w:marLeft w:val="0"/>
                  <w:marRight w:val="0"/>
                  <w:marTop w:val="180"/>
                  <w:marBottom w:val="240"/>
                  <w:divBdr>
                    <w:top w:val="none" w:sz="0" w:space="0" w:color="auto"/>
                    <w:left w:val="none" w:sz="0" w:space="0" w:color="auto"/>
                    <w:bottom w:val="none" w:sz="0" w:space="0" w:color="auto"/>
                    <w:right w:val="none" w:sz="0" w:space="0" w:color="auto"/>
                  </w:divBdr>
                </w:div>
                <w:div w:id="513304245">
                  <w:marLeft w:val="0"/>
                  <w:marRight w:val="0"/>
                  <w:marTop w:val="180"/>
                  <w:marBottom w:val="240"/>
                  <w:divBdr>
                    <w:top w:val="none" w:sz="0" w:space="0" w:color="auto"/>
                    <w:left w:val="none" w:sz="0" w:space="0" w:color="auto"/>
                    <w:bottom w:val="none" w:sz="0" w:space="0" w:color="auto"/>
                    <w:right w:val="none" w:sz="0" w:space="0" w:color="auto"/>
                  </w:divBdr>
                </w:div>
                <w:div w:id="1272393992">
                  <w:marLeft w:val="0"/>
                  <w:marRight w:val="0"/>
                  <w:marTop w:val="360"/>
                  <w:marBottom w:val="180"/>
                  <w:divBdr>
                    <w:top w:val="none" w:sz="0" w:space="0" w:color="auto"/>
                    <w:left w:val="none" w:sz="0" w:space="0" w:color="auto"/>
                    <w:bottom w:val="none" w:sz="0" w:space="0" w:color="auto"/>
                    <w:right w:val="none" w:sz="0" w:space="0" w:color="auto"/>
                  </w:divBdr>
                </w:div>
                <w:div w:id="370767712">
                  <w:marLeft w:val="0"/>
                  <w:marRight w:val="0"/>
                  <w:marTop w:val="180"/>
                  <w:marBottom w:val="240"/>
                  <w:divBdr>
                    <w:top w:val="none" w:sz="0" w:space="0" w:color="auto"/>
                    <w:left w:val="none" w:sz="0" w:space="0" w:color="auto"/>
                    <w:bottom w:val="none" w:sz="0" w:space="0" w:color="auto"/>
                    <w:right w:val="none" w:sz="0" w:space="0" w:color="auto"/>
                  </w:divBdr>
                </w:div>
                <w:div w:id="1355425603">
                  <w:marLeft w:val="0"/>
                  <w:marRight w:val="0"/>
                  <w:marTop w:val="60"/>
                  <w:marBottom w:val="0"/>
                  <w:divBdr>
                    <w:top w:val="none" w:sz="0" w:space="0" w:color="auto"/>
                    <w:left w:val="none" w:sz="0" w:space="0" w:color="auto"/>
                    <w:bottom w:val="none" w:sz="0" w:space="0" w:color="auto"/>
                    <w:right w:val="none" w:sz="0" w:space="0" w:color="auto"/>
                  </w:divBdr>
                  <w:divsChild>
                    <w:div w:id="2064936636">
                      <w:marLeft w:val="0"/>
                      <w:marRight w:val="0"/>
                      <w:marTop w:val="0"/>
                      <w:marBottom w:val="0"/>
                      <w:divBdr>
                        <w:top w:val="none" w:sz="0" w:space="0" w:color="auto"/>
                        <w:left w:val="none" w:sz="0" w:space="0" w:color="auto"/>
                        <w:bottom w:val="none" w:sz="0" w:space="0" w:color="auto"/>
                        <w:right w:val="none" w:sz="0" w:space="0" w:color="auto"/>
                      </w:divBdr>
                      <w:divsChild>
                        <w:div w:id="1211959860">
                          <w:marLeft w:val="0"/>
                          <w:marRight w:val="0"/>
                          <w:marTop w:val="0"/>
                          <w:marBottom w:val="0"/>
                          <w:divBdr>
                            <w:top w:val="none" w:sz="0" w:space="0" w:color="auto"/>
                            <w:left w:val="none" w:sz="0" w:space="0" w:color="auto"/>
                            <w:bottom w:val="single" w:sz="8" w:space="0" w:color="2C2E35"/>
                            <w:right w:val="none" w:sz="0" w:space="0" w:color="auto"/>
                          </w:divBdr>
                          <w:divsChild>
                            <w:div w:id="10968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36820">
                  <w:marLeft w:val="0"/>
                  <w:marRight w:val="0"/>
                  <w:marTop w:val="180"/>
                  <w:marBottom w:val="240"/>
                  <w:divBdr>
                    <w:top w:val="none" w:sz="0" w:space="0" w:color="auto"/>
                    <w:left w:val="none" w:sz="0" w:space="0" w:color="auto"/>
                    <w:bottom w:val="none" w:sz="0" w:space="0" w:color="auto"/>
                    <w:right w:val="none" w:sz="0" w:space="0" w:color="auto"/>
                  </w:divBdr>
                </w:div>
                <w:div w:id="1988431573">
                  <w:marLeft w:val="0"/>
                  <w:marRight w:val="0"/>
                  <w:marTop w:val="360"/>
                  <w:marBottom w:val="180"/>
                  <w:divBdr>
                    <w:top w:val="none" w:sz="0" w:space="0" w:color="auto"/>
                    <w:left w:val="none" w:sz="0" w:space="0" w:color="auto"/>
                    <w:bottom w:val="none" w:sz="0" w:space="0" w:color="auto"/>
                    <w:right w:val="none" w:sz="0" w:space="0" w:color="auto"/>
                  </w:divBdr>
                </w:div>
                <w:div w:id="212667842">
                  <w:marLeft w:val="0"/>
                  <w:marRight w:val="0"/>
                  <w:marTop w:val="180"/>
                  <w:marBottom w:val="240"/>
                  <w:divBdr>
                    <w:top w:val="none" w:sz="0" w:space="0" w:color="auto"/>
                    <w:left w:val="none" w:sz="0" w:space="0" w:color="auto"/>
                    <w:bottom w:val="none" w:sz="0" w:space="0" w:color="auto"/>
                    <w:right w:val="none" w:sz="0" w:space="0" w:color="auto"/>
                  </w:divBdr>
                </w:div>
                <w:div w:id="1070693494">
                  <w:marLeft w:val="0"/>
                  <w:marRight w:val="0"/>
                  <w:marTop w:val="60"/>
                  <w:marBottom w:val="0"/>
                  <w:divBdr>
                    <w:top w:val="none" w:sz="0" w:space="0" w:color="auto"/>
                    <w:left w:val="none" w:sz="0" w:space="0" w:color="auto"/>
                    <w:bottom w:val="none" w:sz="0" w:space="0" w:color="auto"/>
                    <w:right w:val="none" w:sz="0" w:space="0" w:color="auto"/>
                  </w:divBdr>
                  <w:divsChild>
                    <w:div w:id="1788305787">
                      <w:marLeft w:val="0"/>
                      <w:marRight w:val="0"/>
                      <w:marTop w:val="0"/>
                      <w:marBottom w:val="0"/>
                      <w:divBdr>
                        <w:top w:val="none" w:sz="0" w:space="0" w:color="auto"/>
                        <w:left w:val="none" w:sz="0" w:space="0" w:color="auto"/>
                        <w:bottom w:val="none" w:sz="0" w:space="0" w:color="auto"/>
                        <w:right w:val="none" w:sz="0" w:space="0" w:color="auto"/>
                      </w:divBdr>
                      <w:divsChild>
                        <w:div w:id="1525897652">
                          <w:marLeft w:val="0"/>
                          <w:marRight w:val="0"/>
                          <w:marTop w:val="0"/>
                          <w:marBottom w:val="0"/>
                          <w:divBdr>
                            <w:top w:val="none" w:sz="0" w:space="0" w:color="auto"/>
                            <w:left w:val="none" w:sz="0" w:space="0" w:color="auto"/>
                            <w:bottom w:val="single" w:sz="8" w:space="0" w:color="2C2E35"/>
                            <w:right w:val="none" w:sz="0" w:space="0" w:color="auto"/>
                          </w:divBdr>
                          <w:divsChild>
                            <w:div w:id="150689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125603">
                  <w:marLeft w:val="0"/>
                  <w:marRight w:val="0"/>
                  <w:marTop w:val="180"/>
                  <w:marBottom w:val="240"/>
                  <w:divBdr>
                    <w:top w:val="none" w:sz="0" w:space="0" w:color="auto"/>
                    <w:left w:val="none" w:sz="0" w:space="0" w:color="auto"/>
                    <w:bottom w:val="none" w:sz="0" w:space="0" w:color="auto"/>
                    <w:right w:val="none" w:sz="0" w:space="0" w:color="auto"/>
                  </w:divBdr>
                </w:div>
                <w:div w:id="1239091732">
                  <w:marLeft w:val="0"/>
                  <w:marRight w:val="0"/>
                  <w:marTop w:val="180"/>
                  <w:marBottom w:val="240"/>
                  <w:divBdr>
                    <w:top w:val="none" w:sz="0" w:space="0" w:color="auto"/>
                    <w:left w:val="none" w:sz="0" w:space="0" w:color="auto"/>
                    <w:bottom w:val="none" w:sz="0" w:space="0" w:color="auto"/>
                    <w:right w:val="none" w:sz="0" w:space="0" w:color="auto"/>
                  </w:divBdr>
                </w:div>
                <w:div w:id="531571161">
                  <w:marLeft w:val="0"/>
                  <w:marRight w:val="0"/>
                  <w:marTop w:val="360"/>
                  <w:marBottom w:val="180"/>
                  <w:divBdr>
                    <w:top w:val="none" w:sz="0" w:space="0" w:color="auto"/>
                    <w:left w:val="none" w:sz="0" w:space="0" w:color="auto"/>
                    <w:bottom w:val="none" w:sz="0" w:space="0" w:color="auto"/>
                    <w:right w:val="none" w:sz="0" w:space="0" w:color="auto"/>
                  </w:divBdr>
                </w:div>
                <w:div w:id="49308485">
                  <w:marLeft w:val="0"/>
                  <w:marRight w:val="0"/>
                  <w:marTop w:val="180"/>
                  <w:marBottom w:val="240"/>
                  <w:divBdr>
                    <w:top w:val="none" w:sz="0" w:space="0" w:color="auto"/>
                    <w:left w:val="none" w:sz="0" w:space="0" w:color="auto"/>
                    <w:bottom w:val="none" w:sz="0" w:space="0" w:color="auto"/>
                    <w:right w:val="none" w:sz="0" w:space="0" w:color="auto"/>
                  </w:divBdr>
                </w:div>
                <w:div w:id="1771586950">
                  <w:marLeft w:val="0"/>
                  <w:marRight w:val="0"/>
                  <w:marTop w:val="180"/>
                  <w:marBottom w:val="240"/>
                  <w:divBdr>
                    <w:top w:val="none" w:sz="0" w:space="0" w:color="auto"/>
                    <w:left w:val="none" w:sz="0" w:space="0" w:color="auto"/>
                    <w:bottom w:val="none" w:sz="0" w:space="0" w:color="auto"/>
                    <w:right w:val="none" w:sz="0" w:space="0" w:color="auto"/>
                  </w:divBdr>
                </w:div>
                <w:div w:id="1379016017">
                  <w:marLeft w:val="0"/>
                  <w:marRight w:val="0"/>
                  <w:marTop w:val="180"/>
                  <w:marBottom w:val="240"/>
                  <w:divBdr>
                    <w:top w:val="none" w:sz="0" w:space="0" w:color="auto"/>
                    <w:left w:val="none" w:sz="0" w:space="0" w:color="auto"/>
                    <w:bottom w:val="none" w:sz="0" w:space="0" w:color="auto"/>
                    <w:right w:val="none" w:sz="0" w:space="0" w:color="auto"/>
                  </w:divBdr>
                </w:div>
                <w:div w:id="1246643856">
                  <w:marLeft w:val="0"/>
                  <w:marRight w:val="0"/>
                  <w:marTop w:val="360"/>
                  <w:marBottom w:val="180"/>
                  <w:divBdr>
                    <w:top w:val="none" w:sz="0" w:space="0" w:color="auto"/>
                    <w:left w:val="none" w:sz="0" w:space="0" w:color="auto"/>
                    <w:bottom w:val="none" w:sz="0" w:space="0" w:color="auto"/>
                    <w:right w:val="none" w:sz="0" w:space="0" w:color="auto"/>
                  </w:divBdr>
                </w:div>
                <w:div w:id="631636891">
                  <w:marLeft w:val="0"/>
                  <w:marRight w:val="0"/>
                  <w:marTop w:val="60"/>
                  <w:marBottom w:val="180"/>
                  <w:divBdr>
                    <w:top w:val="none" w:sz="0" w:space="0" w:color="auto"/>
                    <w:left w:val="none" w:sz="0" w:space="0" w:color="auto"/>
                    <w:bottom w:val="none" w:sz="0" w:space="0" w:color="auto"/>
                    <w:right w:val="none" w:sz="0" w:space="0" w:color="auto"/>
                  </w:divBdr>
                </w:div>
                <w:div w:id="1793861629">
                  <w:marLeft w:val="0"/>
                  <w:marRight w:val="0"/>
                  <w:marTop w:val="180"/>
                  <w:marBottom w:val="240"/>
                  <w:divBdr>
                    <w:top w:val="none" w:sz="0" w:space="0" w:color="auto"/>
                    <w:left w:val="none" w:sz="0" w:space="0" w:color="auto"/>
                    <w:bottom w:val="none" w:sz="0" w:space="0" w:color="auto"/>
                    <w:right w:val="none" w:sz="0" w:space="0" w:color="auto"/>
                  </w:divBdr>
                </w:div>
                <w:div w:id="4799267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412581964">
      <w:bodyDiv w:val="1"/>
      <w:marLeft w:val="0"/>
      <w:marRight w:val="0"/>
      <w:marTop w:val="0"/>
      <w:marBottom w:val="0"/>
      <w:divBdr>
        <w:top w:val="none" w:sz="0" w:space="0" w:color="auto"/>
        <w:left w:val="none" w:sz="0" w:space="0" w:color="auto"/>
        <w:bottom w:val="none" w:sz="0" w:space="0" w:color="auto"/>
        <w:right w:val="none" w:sz="0" w:space="0" w:color="auto"/>
      </w:divBdr>
      <w:divsChild>
        <w:div w:id="675959527">
          <w:marLeft w:val="0"/>
          <w:marRight w:val="0"/>
          <w:marTop w:val="0"/>
          <w:marBottom w:val="0"/>
          <w:divBdr>
            <w:top w:val="none" w:sz="0" w:space="0" w:color="auto"/>
            <w:left w:val="none" w:sz="0" w:space="0" w:color="auto"/>
            <w:bottom w:val="none" w:sz="0" w:space="0" w:color="auto"/>
            <w:right w:val="none" w:sz="0" w:space="0" w:color="auto"/>
          </w:divBdr>
          <w:divsChild>
            <w:div w:id="167838654">
              <w:marLeft w:val="0"/>
              <w:marRight w:val="0"/>
              <w:marTop w:val="0"/>
              <w:marBottom w:val="0"/>
              <w:divBdr>
                <w:top w:val="none" w:sz="0" w:space="0" w:color="auto"/>
                <w:left w:val="none" w:sz="0" w:space="0" w:color="auto"/>
                <w:bottom w:val="none" w:sz="0" w:space="0" w:color="auto"/>
                <w:right w:val="none" w:sz="0" w:space="0" w:color="auto"/>
              </w:divBdr>
              <w:divsChild>
                <w:div w:id="280381115">
                  <w:marLeft w:val="2220"/>
                  <w:marRight w:val="0"/>
                  <w:marTop w:val="0"/>
                  <w:marBottom w:val="0"/>
                  <w:divBdr>
                    <w:top w:val="none" w:sz="0" w:space="0" w:color="auto"/>
                    <w:left w:val="none" w:sz="0" w:space="0" w:color="auto"/>
                    <w:bottom w:val="none" w:sz="0" w:space="0" w:color="auto"/>
                    <w:right w:val="none" w:sz="0" w:space="0" w:color="auto"/>
                  </w:divBdr>
                  <w:divsChild>
                    <w:div w:id="208104996">
                      <w:marLeft w:val="0"/>
                      <w:marRight w:val="0"/>
                      <w:marTop w:val="0"/>
                      <w:marBottom w:val="0"/>
                      <w:divBdr>
                        <w:top w:val="none" w:sz="0" w:space="0" w:color="auto"/>
                        <w:left w:val="none" w:sz="0" w:space="0" w:color="auto"/>
                        <w:bottom w:val="none" w:sz="0" w:space="0" w:color="auto"/>
                        <w:right w:val="none" w:sz="0" w:space="0" w:color="auto"/>
                      </w:divBdr>
                      <w:divsChild>
                        <w:div w:id="9132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209334">
          <w:marLeft w:val="0"/>
          <w:marRight w:val="0"/>
          <w:marTop w:val="0"/>
          <w:marBottom w:val="0"/>
          <w:divBdr>
            <w:top w:val="none" w:sz="0" w:space="0" w:color="auto"/>
            <w:left w:val="none" w:sz="0" w:space="0" w:color="auto"/>
            <w:bottom w:val="none" w:sz="0" w:space="0" w:color="auto"/>
            <w:right w:val="none" w:sz="0" w:space="0" w:color="auto"/>
          </w:divBdr>
          <w:divsChild>
            <w:div w:id="119885399">
              <w:marLeft w:val="0"/>
              <w:marRight w:val="0"/>
              <w:marTop w:val="0"/>
              <w:marBottom w:val="0"/>
              <w:divBdr>
                <w:top w:val="none" w:sz="0" w:space="0" w:color="auto"/>
                <w:left w:val="none" w:sz="0" w:space="0" w:color="auto"/>
                <w:bottom w:val="none" w:sz="0" w:space="0" w:color="auto"/>
                <w:right w:val="none" w:sz="0" w:space="0" w:color="auto"/>
              </w:divBdr>
              <w:divsChild>
                <w:div w:id="1146357724">
                  <w:marLeft w:val="0"/>
                  <w:marRight w:val="0"/>
                  <w:marTop w:val="0"/>
                  <w:marBottom w:val="0"/>
                  <w:divBdr>
                    <w:top w:val="none" w:sz="0" w:space="0" w:color="auto"/>
                    <w:left w:val="none" w:sz="0" w:space="0" w:color="auto"/>
                    <w:bottom w:val="none" w:sz="0" w:space="0" w:color="auto"/>
                    <w:right w:val="none" w:sz="0" w:space="0" w:color="auto"/>
                  </w:divBdr>
                  <w:divsChild>
                    <w:div w:id="1921475646">
                      <w:marLeft w:val="0"/>
                      <w:marRight w:val="0"/>
                      <w:marTop w:val="0"/>
                      <w:marBottom w:val="0"/>
                      <w:divBdr>
                        <w:top w:val="none" w:sz="0" w:space="0" w:color="auto"/>
                        <w:left w:val="none" w:sz="0" w:space="0" w:color="auto"/>
                        <w:bottom w:val="none" w:sz="0" w:space="0" w:color="auto"/>
                        <w:right w:val="none" w:sz="0" w:space="0" w:color="auto"/>
                      </w:divBdr>
                      <w:divsChild>
                        <w:div w:id="1026908557">
                          <w:marLeft w:val="0"/>
                          <w:marRight w:val="0"/>
                          <w:marTop w:val="0"/>
                          <w:marBottom w:val="0"/>
                          <w:divBdr>
                            <w:top w:val="none" w:sz="0" w:space="0" w:color="auto"/>
                            <w:left w:val="none" w:sz="0" w:space="0" w:color="auto"/>
                            <w:bottom w:val="none" w:sz="0" w:space="0" w:color="auto"/>
                            <w:right w:val="none" w:sz="0" w:space="0" w:color="auto"/>
                          </w:divBdr>
                          <w:divsChild>
                            <w:div w:id="1048843671">
                              <w:marLeft w:val="0"/>
                              <w:marRight w:val="0"/>
                              <w:marTop w:val="0"/>
                              <w:marBottom w:val="0"/>
                              <w:divBdr>
                                <w:top w:val="none" w:sz="0" w:space="0" w:color="auto"/>
                                <w:left w:val="none" w:sz="0" w:space="0" w:color="auto"/>
                                <w:bottom w:val="none" w:sz="0" w:space="0" w:color="auto"/>
                                <w:right w:val="none" w:sz="0" w:space="0" w:color="auto"/>
                              </w:divBdr>
                              <w:divsChild>
                                <w:div w:id="849104853">
                                  <w:marLeft w:val="0"/>
                                  <w:marRight w:val="0"/>
                                  <w:marTop w:val="0"/>
                                  <w:marBottom w:val="0"/>
                                  <w:divBdr>
                                    <w:top w:val="none" w:sz="0" w:space="0" w:color="auto"/>
                                    <w:left w:val="none" w:sz="0" w:space="0" w:color="auto"/>
                                    <w:bottom w:val="none" w:sz="0" w:space="0" w:color="auto"/>
                                    <w:right w:val="none" w:sz="0" w:space="0" w:color="auto"/>
                                  </w:divBdr>
                                  <w:divsChild>
                                    <w:div w:id="49303102">
                                      <w:marLeft w:val="0"/>
                                      <w:marRight w:val="0"/>
                                      <w:marTop w:val="180"/>
                                      <w:marBottom w:val="240"/>
                                      <w:divBdr>
                                        <w:top w:val="none" w:sz="0" w:space="0" w:color="auto"/>
                                        <w:left w:val="none" w:sz="0" w:space="0" w:color="auto"/>
                                        <w:bottom w:val="none" w:sz="0" w:space="0" w:color="auto"/>
                                        <w:right w:val="none" w:sz="0" w:space="0" w:color="auto"/>
                                      </w:divBdr>
                                    </w:div>
                                    <w:div w:id="970940818">
                                      <w:marLeft w:val="0"/>
                                      <w:marRight w:val="0"/>
                                      <w:marTop w:val="180"/>
                                      <w:marBottom w:val="240"/>
                                      <w:divBdr>
                                        <w:top w:val="none" w:sz="0" w:space="0" w:color="auto"/>
                                        <w:left w:val="none" w:sz="0" w:space="0" w:color="auto"/>
                                        <w:bottom w:val="none" w:sz="0" w:space="0" w:color="auto"/>
                                        <w:right w:val="none" w:sz="0" w:space="0" w:color="auto"/>
                                      </w:divBdr>
                                    </w:div>
                                    <w:div w:id="880020172">
                                      <w:marLeft w:val="0"/>
                                      <w:marRight w:val="0"/>
                                      <w:marTop w:val="360"/>
                                      <w:marBottom w:val="180"/>
                                      <w:divBdr>
                                        <w:top w:val="none" w:sz="0" w:space="0" w:color="auto"/>
                                        <w:left w:val="none" w:sz="0" w:space="0" w:color="auto"/>
                                        <w:bottom w:val="none" w:sz="0" w:space="0" w:color="auto"/>
                                        <w:right w:val="none" w:sz="0" w:space="0" w:color="auto"/>
                                      </w:divBdr>
                                    </w:div>
                                    <w:div w:id="1165515607">
                                      <w:marLeft w:val="0"/>
                                      <w:marRight w:val="0"/>
                                      <w:marTop w:val="180"/>
                                      <w:marBottom w:val="240"/>
                                      <w:divBdr>
                                        <w:top w:val="none" w:sz="0" w:space="0" w:color="auto"/>
                                        <w:left w:val="none" w:sz="0" w:space="0" w:color="auto"/>
                                        <w:bottom w:val="none" w:sz="0" w:space="0" w:color="auto"/>
                                        <w:right w:val="none" w:sz="0" w:space="0" w:color="auto"/>
                                      </w:divBdr>
                                    </w:div>
                                    <w:div w:id="939947494">
                                      <w:marLeft w:val="0"/>
                                      <w:marRight w:val="0"/>
                                      <w:marTop w:val="360"/>
                                      <w:marBottom w:val="180"/>
                                      <w:divBdr>
                                        <w:top w:val="none" w:sz="0" w:space="0" w:color="auto"/>
                                        <w:left w:val="none" w:sz="0" w:space="0" w:color="auto"/>
                                        <w:bottom w:val="none" w:sz="0" w:space="0" w:color="auto"/>
                                        <w:right w:val="none" w:sz="0" w:space="0" w:color="auto"/>
                                      </w:divBdr>
                                    </w:div>
                                    <w:div w:id="391805937">
                                      <w:marLeft w:val="0"/>
                                      <w:marRight w:val="0"/>
                                      <w:marTop w:val="180"/>
                                      <w:marBottom w:val="240"/>
                                      <w:divBdr>
                                        <w:top w:val="none" w:sz="0" w:space="0" w:color="auto"/>
                                        <w:left w:val="none" w:sz="0" w:space="0" w:color="auto"/>
                                        <w:bottom w:val="none" w:sz="0" w:space="0" w:color="auto"/>
                                        <w:right w:val="none" w:sz="0" w:space="0" w:color="auto"/>
                                      </w:divBdr>
                                    </w:div>
                                    <w:div w:id="1718774634">
                                      <w:marLeft w:val="0"/>
                                      <w:marRight w:val="0"/>
                                      <w:marTop w:val="180"/>
                                      <w:marBottom w:val="240"/>
                                      <w:divBdr>
                                        <w:top w:val="none" w:sz="0" w:space="0" w:color="auto"/>
                                        <w:left w:val="none" w:sz="0" w:space="0" w:color="auto"/>
                                        <w:bottom w:val="none" w:sz="0" w:space="0" w:color="auto"/>
                                        <w:right w:val="none" w:sz="0" w:space="0" w:color="auto"/>
                                      </w:divBdr>
                                    </w:div>
                                    <w:div w:id="444688972">
                                      <w:marLeft w:val="0"/>
                                      <w:marRight w:val="0"/>
                                      <w:marTop w:val="60"/>
                                      <w:marBottom w:val="0"/>
                                      <w:divBdr>
                                        <w:top w:val="none" w:sz="0" w:space="0" w:color="auto"/>
                                        <w:left w:val="none" w:sz="0" w:space="0" w:color="auto"/>
                                        <w:bottom w:val="none" w:sz="0" w:space="0" w:color="auto"/>
                                        <w:right w:val="none" w:sz="0" w:space="0" w:color="auto"/>
                                      </w:divBdr>
                                      <w:divsChild>
                                        <w:div w:id="501623094">
                                          <w:marLeft w:val="0"/>
                                          <w:marRight w:val="0"/>
                                          <w:marTop w:val="0"/>
                                          <w:marBottom w:val="0"/>
                                          <w:divBdr>
                                            <w:top w:val="none" w:sz="0" w:space="0" w:color="auto"/>
                                            <w:left w:val="none" w:sz="0" w:space="0" w:color="auto"/>
                                            <w:bottom w:val="none" w:sz="0" w:space="0" w:color="auto"/>
                                            <w:right w:val="none" w:sz="0" w:space="0" w:color="auto"/>
                                          </w:divBdr>
                                          <w:divsChild>
                                            <w:div w:id="458493080">
                                              <w:marLeft w:val="0"/>
                                              <w:marRight w:val="0"/>
                                              <w:marTop w:val="0"/>
                                              <w:marBottom w:val="0"/>
                                              <w:divBdr>
                                                <w:top w:val="none" w:sz="0" w:space="0" w:color="auto"/>
                                                <w:left w:val="none" w:sz="0" w:space="0" w:color="auto"/>
                                                <w:bottom w:val="single" w:sz="8" w:space="0" w:color="2C2E35"/>
                                                <w:right w:val="none" w:sz="0" w:space="0" w:color="auto"/>
                                              </w:divBdr>
                                              <w:divsChild>
                                                <w:div w:id="19458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25275">
                                      <w:marLeft w:val="0"/>
                                      <w:marRight w:val="0"/>
                                      <w:marTop w:val="360"/>
                                      <w:marBottom w:val="180"/>
                                      <w:divBdr>
                                        <w:top w:val="none" w:sz="0" w:space="0" w:color="auto"/>
                                        <w:left w:val="none" w:sz="0" w:space="0" w:color="auto"/>
                                        <w:bottom w:val="none" w:sz="0" w:space="0" w:color="auto"/>
                                        <w:right w:val="none" w:sz="0" w:space="0" w:color="auto"/>
                                      </w:divBdr>
                                    </w:div>
                                    <w:div w:id="852303119">
                                      <w:marLeft w:val="0"/>
                                      <w:marRight w:val="0"/>
                                      <w:marTop w:val="180"/>
                                      <w:marBottom w:val="240"/>
                                      <w:divBdr>
                                        <w:top w:val="none" w:sz="0" w:space="0" w:color="auto"/>
                                        <w:left w:val="none" w:sz="0" w:space="0" w:color="auto"/>
                                        <w:bottom w:val="none" w:sz="0" w:space="0" w:color="auto"/>
                                        <w:right w:val="none" w:sz="0" w:space="0" w:color="auto"/>
                                      </w:divBdr>
                                    </w:div>
                                    <w:div w:id="1751197711">
                                      <w:marLeft w:val="0"/>
                                      <w:marRight w:val="0"/>
                                      <w:marTop w:val="180"/>
                                      <w:marBottom w:val="240"/>
                                      <w:divBdr>
                                        <w:top w:val="none" w:sz="0" w:space="0" w:color="auto"/>
                                        <w:left w:val="none" w:sz="0" w:space="0" w:color="auto"/>
                                        <w:bottom w:val="none" w:sz="0" w:space="0" w:color="auto"/>
                                        <w:right w:val="none" w:sz="0" w:space="0" w:color="auto"/>
                                      </w:divBdr>
                                    </w:div>
                                    <w:div w:id="127004408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767142">
      <w:bodyDiv w:val="1"/>
      <w:marLeft w:val="0"/>
      <w:marRight w:val="0"/>
      <w:marTop w:val="0"/>
      <w:marBottom w:val="0"/>
      <w:divBdr>
        <w:top w:val="none" w:sz="0" w:space="0" w:color="auto"/>
        <w:left w:val="none" w:sz="0" w:space="0" w:color="auto"/>
        <w:bottom w:val="none" w:sz="0" w:space="0" w:color="auto"/>
        <w:right w:val="none" w:sz="0" w:space="0" w:color="auto"/>
      </w:divBdr>
      <w:divsChild>
        <w:div w:id="1972831109">
          <w:marLeft w:val="0"/>
          <w:marRight w:val="0"/>
          <w:marTop w:val="360"/>
          <w:marBottom w:val="180"/>
          <w:divBdr>
            <w:top w:val="none" w:sz="0" w:space="0" w:color="auto"/>
            <w:left w:val="none" w:sz="0" w:space="0" w:color="auto"/>
            <w:bottom w:val="none" w:sz="0" w:space="0" w:color="auto"/>
            <w:right w:val="none" w:sz="0" w:space="0" w:color="auto"/>
          </w:divBdr>
        </w:div>
        <w:div w:id="381247456">
          <w:marLeft w:val="0"/>
          <w:marRight w:val="0"/>
          <w:marTop w:val="180"/>
          <w:marBottom w:val="240"/>
          <w:divBdr>
            <w:top w:val="none" w:sz="0" w:space="0" w:color="auto"/>
            <w:left w:val="none" w:sz="0" w:space="0" w:color="auto"/>
            <w:bottom w:val="none" w:sz="0" w:space="0" w:color="auto"/>
            <w:right w:val="none" w:sz="0" w:space="0" w:color="auto"/>
          </w:divBdr>
        </w:div>
        <w:div w:id="1106265521">
          <w:marLeft w:val="0"/>
          <w:marRight w:val="0"/>
          <w:marTop w:val="180"/>
          <w:marBottom w:val="240"/>
          <w:divBdr>
            <w:top w:val="none" w:sz="0" w:space="0" w:color="auto"/>
            <w:left w:val="none" w:sz="0" w:space="0" w:color="auto"/>
            <w:bottom w:val="none" w:sz="0" w:space="0" w:color="auto"/>
            <w:right w:val="none" w:sz="0" w:space="0" w:color="auto"/>
          </w:divBdr>
        </w:div>
        <w:div w:id="1400589506">
          <w:marLeft w:val="0"/>
          <w:marRight w:val="0"/>
          <w:marTop w:val="60"/>
          <w:marBottom w:val="0"/>
          <w:divBdr>
            <w:top w:val="none" w:sz="0" w:space="0" w:color="auto"/>
            <w:left w:val="none" w:sz="0" w:space="0" w:color="auto"/>
            <w:bottom w:val="none" w:sz="0" w:space="0" w:color="auto"/>
            <w:right w:val="none" w:sz="0" w:space="0" w:color="auto"/>
          </w:divBdr>
          <w:divsChild>
            <w:div w:id="1894610080">
              <w:marLeft w:val="0"/>
              <w:marRight w:val="0"/>
              <w:marTop w:val="0"/>
              <w:marBottom w:val="0"/>
              <w:divBdr>
                <w:top w:val="none" w:sz="0" w:space="0" w:color="auto"/>
                <w:left w:val="none" w:sz="0" w:space="0" w:color="auto"/>
                <w:bottom w:val="none" w:sz="0" w:space="0" w:color="auto"/>
                <w:right w:val="none" w:sz="0" w:space="0" w:color="auto"/>
              </w:divBdr>
              <w:divsChild>
                <w:div w:id="379089170">
                  <w:marLeft w:val="0"/>
                  <w:marRight w:val="0"/>
                  <w:marTop w:val="0"/>
                  <w:marBottom w:val="0"/>
                  <w:divBdr>
                    <w:top w:val="none" w:sz="0" w:space="0" w:color="auto"/>
                    <w:left w:val="none" w:sz="0" w:space="0" w:color="auto"/>
                    <w:bottom w:val="single" w:sz="8" w:space="0" w:color="2C2E35"/>
                    <w:right w:val="none" w:sz="0" w:space="0" w:color="auto"/>
                  </w:divBdr>
                  <w:divsChild>
                    <w:div w:id="75517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67301">
          <w:marLeft w:val="0"/>
          <w:marRight w:val="0"/>
          <w:marTop w:val="360"/>
          <w:marBottom w:val="180"/>
          <w:divBdr>
            <w:top w:val="none" w:sz="0" w:space="0" w:color="auto"/>
            <w:left w:val="none" w:sz="0" w:space="0" w:color="auto"/>
            <w:bottom w:val="none" w:sz="0" w:space="0" w:color="auto"/>
            <w:right w:val="none" w:sz="0" w:space="0" w:color="auto"/>
          </w:divBdr>
        </w:div>
        <w:div w:id="1419786304">
          <w:marLeft w:val="0"/>
          <w:marRight w:val="0"/>
          <w:marTop w:val="180"/>
          <w:marBottom w:val="240"/>
          <w:divBdr>
            <w:top w:val="none" w:sz="0" w:space="0" w:color="auto"/>
            <w:left w:val="none" w:sz="0" w:space="0" w:color="auto"/>
            <w:bottom w:val="none" w:sz="0" w:space="0" w:color="auto"/>
            <w:right w:val="none" w:sz="0" w:space="0" w:color="auto"/>
          </w:divBdr>
        </w:div>
        <w:div w:id="94983100">
          <w:marLeft w:val="0"/>
          <w:marRight w:val="0"/>
          <w:marTop w:val="360"/>
          <w:marBottom w:val="180"/>
          <w:divBdr>
            <w:top w:val="none" w:sz="0" w:space="0" w:color="auto"/>
            <w:left w:val="none" w:sz="0" w:space="0" w:color="auto"/>
            <w:bottom w:val="none" w:sz="0" w:space="0" w:color="auto"/>
            <w:right w:val="none" w:sz="0" w:space="0" w:color="auto"/>
          </w:divBdr>
        </w:div>
        <w:div w:id="1067219333">
          <w:marLeft w:val="0"/>
          <w:marRight w:val="0"/>
          <w:marTop w:val="360"/>
          <w:marBottom w:val="180"/>
          <w:divBdr>
            <w:top w:val="none" w:sz="0" w:space="0" w:color="auto"/>
            <w:left w:val="none" w:sz="0" w:space="0" w:color="auto"/>
            <w:bottom w:val="none" w:sz="0" w:space="0" w:color="auto"/>
            <w:right w:val="none" w:sz="0" w:space="0" w:color="auto"/>
          </w:divBdr>
        </w:div>
        <w:div w:id="1222250292">
          <w:marLeft w:val="0"/>
          <w:marRight w:val="0"/>
          <w:marTop w:val="360"/>
          <w:marBottom w:val="180"/>
          <w:divBdr>
            <w:top w:val="none" w:sz="0" w:space="0" w:color="auto"/>
            <w:left w:val="none" w:sz="0" w:space="0" w:color="auto"/>
            <w:bottom w:val="none" w:sz="0" w:space="0" w:color="auto"/>
            <w:right w:val="none" w:sz="0" w:space="0" w:color="auto"/>
          </w:divBdr>
        </w:div>
        <w:div w:id="1035934698">
          <w:marLeft w:val="0"/>
          <w:marRight w:val="0"/>
          <w:marTop w:val="360"/>
          <w:marBottom w:val="180"/>
          <w:divBdr>
            <w:top w:val="none" w:sz="0" w:space="0" w:color="auto"/>
            <w:left w:val="none" w:sz="0" w:space="0" w:color="auto"/>
            <w:bottom w:val="none" w:sz="0" w:space="0" w:color="auto"/>
            <w:right w:val="none" w:sz="0" w:space="0" w:color="auto"/>
          </w:divBdr>
        </w:div>
        <w:div w:id="2034530922">
          <w:marLeft w:val="0"/>
          <w:marRight w:val="0"/>
          <w:marTop w:val="180"/>
          <w:marBottom w:val="240"/>
          <w:divBdr>
            <w:top w:val="none" w:sz="0" w:space="0" w:color="auto"/>
            <w:left w:val="none" w:sz="0" w:space="0" w:color="auto"/>
            <w:bottom w:val="none" w:sz="0" w:space="0" w:color="auto"/>
            <w:right w:val="none" w:sz="0" w:space="0" w:color="auto"/>
          </w:divBdr>
        </w:div>
        <w:div w:id="1415512357">
          <w:marLeft w:val="0"/>
          <w:marRight w:val="0"/>
          <w:marTop w:val="180"/>
          <w:marBottom w:val="240"/>
          <w:divBdr>
            <w:top w:val="none" w:sz="0" w:space="0" w:color="auto"/>
            <w:left w:val="none" w:sz="0" w:space="0" w:color="auto"/>
            <w:bottom w:val="none" w:sz="0" w:space="0" w:color="auto"/>
            <w:right w:val="none" w:sz="0" w:space="0" w:color="auto"/>
          </w:divBdr>
        </w:div>
        <w:div w:id="56056592">
          <w:marLeft w:val="0"/>
          <w:marRight w:val="0"/>
          <w:marTop w:val="180"/>
          <w:marBottom w:val="240"/>
          <w:divBdr>
            <w:top w:val="none" w:sz="0" w:space="0" w:color="auto"/>
            <w:left w:val="none" w:sz="0" w:space="0" w:color="auto"/>
            <w:bottom w:val="none" w:sz="0" w:space="0" w:color="auto"/>
            <w:right w:val="none" w:sz="0" w:space="0" w:color="auto"/>
          </w:divBdr>
        </w:div>
        <w:div w:id="355421567">
          <w:marLeft w:val="0"/>
          <w:marRight w:val="0"/>
          <w:marTop w:val="180"/>
          <w:marBottom w:val="240"/>
          <w:divBdr>
            <w:top w:val="none" w:sz="0" w:space="0" w:color="auto"/>
            <w:left w:val="none" w:sz="0" w:space="0" w:color="auto"/>
            <w:bottom w:val="none" w:sz="0" w:space="0" w:color="auto"/>
            <w:right w:val="none" w:sz="0" w:space="0" w:color="auto"/>
          </w:divBdr>
        </w:div>
        <w:div w:id="491222647">
          <w:marLeft w:val="0"/>
          <w:marRight w:val="0"/>
          <w:marTop w:val="180"/>
          <w:marBottom w:val="240"/>
          <w:divBdr>
            <w:top w:val="none" w:sz="0" w:space="0" w:color="auto"/>
            <w:left w:val="none" w:sz="0" w:space="0" w:color="auto"/>
            <w:bottom w:val="none" w:sz="0" w:space="0" w:color="auto"/>
            <w:right w:val="none" w:sz="0" w:space="0" w:color="auto"/>
          </w:divBdr>
        </w:div>
        <w:div w:id="1530601282">
          <w:marLeft w:val="0"/>
          <w:marRight w:val="0"/>
          <w:marTop w:val="360"/>
          <w:marBottom w:val="180"/>
          <w:divBdr>
            <w:top w:val="none" w:sz="0" w:space="0" w:color="auto"/>
            <w:left w:val="none" w:sz="0" w:space="0" w:color="auto"/>
            <w:bottom w:val="none" w:sz="0" w:space="0" w:color="auto"/>
            <w:right w:val="none" w:sz="0" w:space="0" w:color="auto"/>
          </w:divBdr>
        </w:div>
        <w:div w:id="930427836">
          <w:marLeft w:val="0"/>
          <w:marRight w:val="0"/>
          <w:marTop w:val="180"/>
          <w:marBottom w:val="240"/>
          <w:divBdr>
            <w:top w:val="none" w:sz="0" w:space="0" w:color="auto"/>
            <w:left w:val="none" w:sz="0" w:space="0" w:color="auto"/>
            <w:bottom w:val="none" w:sz="0" w:space="0" w:color="auto"/>
            <w:right w:val="none" w:sz="0" w:space="0" w:color="auto"/>
          </w:divBdr>
        </w:div>
        <w:div w:id="1203907298">
          <w:marLeft w:val="0"/>
          <w:marRight w:val="0"/>
          <w:marTop w:val="180"/>
          <w:marBottom w:val="240"/>
          <w:divBdr>
            <w:top w:val="none" w:sz="0" w:space="0" w:color="auto"/>
            <w:left w:val="none" w:sz="0" w:space="0" w:color="auto"/>
            <w:bottom w:val="none" w:sz="0" w:space="0" w:color="auto"/>
            <w:right w:val="none" w:sz="0" w:space="0" w:color="auto"/>
          </w:divBdr>
        </w:div>
        <w:div w:id="655425709">
          <w:marLeft w:val="0"/>
          <w:marRight w:val="0"/>
          <w:marTop w:val="180"/>
          <w:marBottom w:val="240"/>
          <w:divBdr>
            <w:top w:val="none" w:sz="0" w:space="0" w:color="auto"/>
            <w:left w:val="none" w:sz="0" w:space="0" w:color="auto"/>
            <w:bottom w:val="none" w:sz="0" w:space="0" w:color="auto"/>
            <w:right w:val="none" w:sz="0" w:space="0" w:color="auto"/>
          </w:divBdr>
        </w:div>
        <w:div w:id="2097168187">
          <w:marLeft w:val="0"/>
          <w:marRight w:val="0"/>
          <w:marTop w:val="180"/>
          <w:marBottom w:val="240"/>
          <w:divBdr>
            <w:top w:val="none" w:sz="0" w:space="0" w:color="auto"/>
            <w:left w:val="none" w:sz="0" w:space="0" w:color="auto"/>
            <w:bottom w:val="none" w:sz="0" w:space="0" w:color="auto"/>
            <w:right w:val="none" w:sz="0" w:space="0" w:color="auto"/>
          </w:divBdr>
        </w:div>
        <w:div w:id="1660843053">
          <w:marLeft w:val="0"/>
          <w:marRight w:val="0"/>
          <w:marTop w:val="360"/>
          <w:marBottom w:val="180"/>
          <w:divBdr>
            <w:top w:val="none" w:sz="0" w:space="0" w:color="auto"/>
            <w:left w:val="none" w:sz="0" w:space="0" w:color="auto"/>
            <w:bottom w:val="none" w:sz="0" w:space="0" w:color="auto"/>
            <w:right w:val="none" w:sz="0" w:space="0" w:color="auto"/>
          </w:divBdr>
        </w:div>
        <w:div w:id="125704430">
          <w:marLeft w:val="0"/>
          <w:marRight w:val="0"/>
          <w:marTop w:val="180"/>
          <w:marBottom w:val="240"/>
          <w:divBdr>
            <w:top w:val="none" w:sz="0" w:space="0" w:color="auto"/>
            <w:left w:val="none" w:sz="0" w:space="0" w:color="auto"/>
            <w:bottom w:val="none" w:sz="0" w:space="0" w:color="auto"/>
            <w:right w:val="none" w:sz="0" w:space="0" w:color="auto"/>
          </w:divBdr>
        </w:div>
        <w:div w:id="597906522">
          <w:marLeft w:val="0"/>
          <w:marRight w:val="0"/>
          <w:marTop w:val="60"/>
          <w:marBottom w:val="180"/>
          <w:divBdr>
            <w:top w:val="none" w:sz="0" w:space="0" w:color="auto"/>
            <w:left w:val="none" w:sz="0" w:space="0" w:color="auto"/>
            <w:bottom w:val="none" w:sz="0" w:space="0" w:color="auto"/>
            <w:right w:val="none" w:sz="0" w:space="0" w:color="auto"/>
          </w:divBdr>
        </w:div>
        <w:div w:id="604532257">
          <w:marLeft w:val="0"/>
          <w:marRight w:val="0"/>
          <w:marTop w:val="360"/>
          <w:marBottom w:val="180"/>
          <w:divBdr>
            <w:top w:val="none" w:sz="0" w:space="0" w:color="auto"/>
            <w:left w:val="none" w:sz="0" w:space="0" w:color="auto"/>
            <w:bottom w:val="none" w:sz="0" w:space="0" w:color="auto"/>
            <w:right w:val="none" w:sz="0" w:space="0" w:color="auto"/>
          </w:divBdr>
        </w:div>
        <w:div w:id="600646885">
          <w:marLeft w:val="0"/>
          <w:marRight w:val="0"/>
          <w:marTop w:val="180"/>
          <w:marBottom w:val="240"/>
          <w:divBdr>
            <w:top w:val="none" w:sz="0" w:space="0" w:color="auto"/>
            <w:left w:val="none" w:sz="0" w:space="0" w:color="auto"/>
            <w:bottom w:val="none" w:sz="0" w:space="0" w:color="auto"/>
            <w:right w:val="none" w:sz="0" w:space="0" w:color="auto"/>
          </w:divBdr>
        </w:div>
        <w:div w:id="2073456591">
          <w:marLeft w:val="0"/>
          <w:marRight w:val="0"/>
          <w:marTop w:val="360"/>
          <w:marBottom w:val="180"/>
          <w:divBdr>
            <w:top w:val="none" w:sz="0" w:space="0" w:color="auto"/>
            <w:left w:val="none" w:sz="0" w:space="0" w:color="auto"/>
            <w:bottom w:val="none" w:sz="0" w:space="0" w:color="auto"/>
            <w:right w:val="none" w:sz="0" w:space="0" w:color="auto"/>
          </w:divBdr>
        </w:div>
        <w:div w:id="2047871440">
          <w:marLeft w:val="0"/>
          <w:marRight w:val="0"/>
          <w:marTop w:val="180"/>
          <w:marBottom w:val="240"/>
          <w:divBdr>
            <w:top w:val="none" w:sz="0" w:space="0" w:color="auto"/>
            <w:left w:val="none" w:sz="0" w:space="0" w:color="auto"/>
            <w:bottom w:val="none" w:sz="0" w:space="0" w:color="auto"/>
            <w:right w:val="none" w:sz="0" w:space="0" w:color="auto"/>
          </w:divBdr>
        </w:div>
        <w:div w:id="37246110">
          <w:marLeft w:val="0"/>
          <w:marRight w:val="0"/>
          <w:marTop w:val="180"/>
          <w:marBottom w:val="240"/>
          <w:divBdr>
            <w:top w:val="none" w:sz="0" w:space="0" w:color="auto"/>
            <w:left w:val="none" w:sz="0" w:space="0" w:color="auto"/>
            <w:bottom w:val="none" w:sz="0" w:space="0" w:color="auto"/>
            <w:right w:val="none" w:sz="0" w:space="0" w:color="auto"/>
          </w:divBdr>
        </w:div>
        <w:div w:id="1383482393">
          <w:marLeft w:val="0"/>
          <w:marRight w:val="0"/>
          <w:marTop w:val="360"/>
          <w:marBottom w:val="180"/>
          <w:divBdr>
            <w:top w:val="none" w:sz="0" w:space="0" w:color="auto"/>
            <w:left w:val="none" w:sz="0" w:space="0" w:color="auto"/>
            <w:bottom w:val="none" w:sz="0" w:space="0" w:color="auto"/>
            <w:right w:val="none" w:sz="0" w:space="0" w:color="auto"/>
          </w:divBdr>
        </w:div>
        <w:div w:id="62261178">
          <w:marLeft w:val="0"/>
          <w:marRight w:val="0"/>
          <w:marTop w:val="180"/>
          <w:marBottom w:val="240"/>
          <w:divBdr>
            <w:top w:val="none" w:sz="0" w:space="0" w:color="auto"/>
            <w:left w:val="none" w:sz="0" w:space="0" w:color="auto"/>
            <w:bottom w:val="none" w:sz="0" w:space="0" w:color="auto"/>
            <w:right w:val="none" w:sz="0" w:space="0" w:color="auto"/>
          </w:divBdr>
        </w:div>
        <w:div w:id="191773417">
          <w:marLeft w:val="0"/>
          <w:marRight w:val="0"/>
          <w:marTop w:val="60"/>
          <w:marBottom w:val="0"/>
          <w:divBdr>
            <w:top w:val="none" w:sz="0" w:space="0" w:color="auto"/>
            <w:left w:val="none" w:sz="0" w:space="0" w:color="auto"/>
            <w:bottom w:val="none" w:sz="0" w:space="0" w:color="auto"/>
            <w:right w:val="none" w:sz="0" w:space="0" w:color="auto"/>
          </w:divBdr>
          <w:divsChild>
            <w:div w:id="1421830048">
              <w:marLeft w:val="0"/>
              <w:marRight w:val="0"/>
              <w:marTop w:val="0"/>
              <w:marBottom w:val="0"/>
              <w:divBdr>
                <w:top w:val="none" w:sz="0" w:space="0" w:color="auto"/>
                <w:left w:val="none" w:sz="0" w:space="0" w:color="auto"/>
                <w:bottom w:val="none" w:sz="0" w:space="0" w:color="auto"/>
                <w:right w:val="none" w:sz="0" w:space="0" w:color="auto"/>
              </w:divBdr>
              <w:divsChild>
                <w:div w:id="979380129">
                  <w:marLeft w:val="0"/>
                  <w:marRight w:val="0"/>
                  <w:marTop w:val="0"/>
                  <w:marBottom w:val="0"/>
                  <w:divBdr>
                    <w:top w:val="none" w:sz="0" w:space="0" w:color="auto"/>
                    <w:left w:val="none" w:sz="0" w:space="0" w:color="auto"/>
                    <w:bottom w:val="single" w:sz="8" w:space="0" w:color="2C2E35"/>
                    <w:right w:val="none" w:sz="0" w:space="0" w:color="auto"/>
                  </w:divBdr>
                  <w:divsChild>
                    <w:div w:id="17548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56368">
          <w:marLeft w:val="0"/>
          <w:marRight w:val="0"/>
          <w:marTop w:val="360"/>
          <w:marBottom w:val="180"/>
          <w:divBdr>
            <w:top w:val="none" w:sz="0" w:space="0" w:color="auto"/>
            <w:left w:val="none" w:sz="0" w:space="0" w:color="auto"/>
            <w:bottom w:val="none" w:sz="0" w:space="0" w:color="auto"/>
            <w:right w:val="none" w:sz="0" w:space="0" w:color="auto"/>
          </w:divBdr>
        </w:div>
        <w:div w:id="688875866">
          <w:marLeft w:val="0"/>
          <w:marRight w:val="0"/>
          <w:marTop w:val="360"/>
          <w:marBottom w:val="180"/>
          <w:divBdr>
            <w:top w:val="none" w:sz="0" w:space="0" w:color="auto"/>
            <w:left w:val="none" w:sz="0" w:space="0" w:color="auto"/>
            <w:bottom w:val="none" w:sz="0" w:space="0" w:color="auto"/>
            <w:right w:val="none" w:sz="0" w:space="0" w:color="auto"/>
          </w:divBdr>
        </w:div>
        <w:div w:id="1531988621">
          <w:marLeft w:val="0"/>
          <w:marRight w:val="0"/>
          <w:marTop w:val="180"/>
          <w:marBottom w:val="240"/>
          <w:divBdr>
            <w:top w:val="none" w:sz="0" w:space="0" w:color="auto"/>
            <w:left w:val="none" w:sz="0" w:space="0" w:color="auto"/>
            <w:bottom w:val="none" w:sz="0" w:space="0" w:color="auto"/>
            <w:right w:val="none" w:sz="0" w:space="0" w:color="auto"/>
          </w:divBdr>
        </w:div>
        <w:div w:id="334264003">
          <w:marLeft w:val="0"/>
          <w:marRight w:val="0"/>
          <w:marTop w:val="180"/>
          <w:marBottom w:val="240"/>
          <w:divBdr>
            <w:top w:val="none" w:sz="0" w:space="0" w:color="auto"/>
            <w:left w:val="none" w:sz="0" w:space="0" w:color="auto"/>
            <w:bottom w:val="none" w:sz="0" w:space="0" w:color="auto"/>
            <w:right w:val="none" w:sz="0" w:space="0" w:color="auto"/>
          </w:divBdr>
        </w:div>
        <w:div w:id="1378627853">
          <w:marLeft w:val="0"/>
          <w:marRight w:val="0"/>
          <w:marTop w:val="360"/>
          <w:marBottom w:val="180"/>
          <w:divBdr>
            <w:top w:val="none" w:sz="0" w:space="0" w:color="auto"/>
            <w:left w:val="none" w:sz="0" w:space="0" w:color="auto"/>
            <w:bottom w:val="none" w:sz="0" w:space="0" w:color="auto"/>
            <w:right w:val="none" w:sz="0" w:space="0" w:color="auto"/>
          </w:divBdr>
        </w:div>
        <w:div w:id="1376805847">
          <w:marLeft w:val="0"/>
          <w:marRight w:val="0"/>
          <w:marTop w:val="180"/>
          <w:marBottom w:val="240"/>
          <w:divBdr>
            <w:top w:val="none" w:sz="0" w:space="0" w:color="auto"/>
            <w:left w:val="none" w:sz="0" w:space="0" w:color="auto"/>
            <w:bottom w:val="none" w:sz="0" w:space="0" w:color="auto"/>
            <w:right w:val="none" w:sz="0" w:space="0" w:color="auto"/>
          </w:divBdr>
        </w:div>
        <w:div w:id="1297953290">
          <w:marLeft w:val="0"/>
          <w:marRight w:val="0"/>
          <w:marTop w:val="180"/>
          <w:marBottom w:val="240"/>
          <w:divBdr>
            <w:top w:val="none" w:sz="0" w:space="0" w:color="auto"/>
            <w:left w:val="none" w:sz="0" w:space="0" w:color="auto"/>
            <w:bottom w:val="none" w:sz="0" w:space="0" w:color="auto"/>
            <w:right w:val="none" w:sz="0" w:space="0" w:color="auto"/>
          </w:divBdr>
        </w:div>
        <w:div w:id="1066687623">
          <w:marLeft w:val="0"/>
          <w:marRight w:val="0"/>
          <w:marTop w:val="180"/>
          <w:marBottom w:val="240"/>
          <w:divBdr>
            <w:top w:val="none" w:sz="0" w:space="0" w:color="auto"/>
            <w:left w:val="none" w:sz="0" w:space="0" w:color="auto"/>
            <w:bottom w:val="none" w:sz="0" w:space="0" w:color="auto"/>
            <w:right w:val="none" w:sz="0" w:space="0" w:color="auto"/>
          </w:divBdr>
        </w:div>
        <w:div w:id="1380547298">
          <w:marLeft w:val="0"/>
          <w:marRight w:val="0"/>
          <w:marTop w:val="360"/>
          <w:marBottom w:val="180"/>
          <w:divBdr>
            <w:top w:val="none" w:sz="0" w:space="0" w:color="auto"/>
            <w:left w:val="none" w:sz="0" w:space="0" w:color="auto"/>
            <w:bottom w:val="none" w:sz="0" w:space="0" w:color="auto"/>
            <w:right w:val="none" w:sz="0" w:space="0" w:color="auto"/>
          </w:divBdr>
        </w:div>
        <w:div w:id="1620256404">
          <w:marLeft w:val="0"/>
          <w:marRight w:val="0"/>
          <w:marTop w:val="360"/>
          <w:marBottom w:val="180"/>
          <w:divBdr>
            <w:top w:val="none" w:sz="0" w:space="0" w:color="auto"/>
            <w:left w:val="none" w:sz="0" w:space="0" w:color="auto"/>
            <w:bottom w:val="none" w:sz="0" w:space="0" w:color="auto"/>
            <w:right w:val="none" w:sz="0" w:space="0" w:color="auto"/>
          </w:divBdr>
        </w:div>
        <w:div w:id="747308909">
          <w:marLeft w:val="0"/>
          <w:marRight w:val="0"/>
          <w:marTop w:val="360"/>
          <w:marBottom w:val="180"/>
          <w:divBdr>
            <w:top w:val="none" w:sz="0" w:space="0" w:color="auto"/>
            <w:left w:val="none" w:sz="0" w:space="0" w:color="auto"/>
            <w:bottom w:val="none" w:sz="0" w:space="0" w:color="auto"/>
            <w:right w:val="none" w:sz="0" w:space="0" w:color="auto"/>
          </w:divBdr>
        </w:div>
        <w:div w:id="371538368">
          <w:marLeft w:val="0"/>
          <w:marRight w:val="0"/>
          <w:marTop w:val="360"/>
          <w:marBottom w:val="180"/>
          <w:divBdr>
            <w:top w:val="none" w:sz="0" w:space="0" w:color="auto"/>
            <w:left w:val="none" w:sz="0" w:space="0" w:color="auto"/>
            <w:bottom w:val="none" w:sz="0" w:space="0" w:color="auto"/>
            <w:right w:val="none" w:sz="0" w:space="0" w:color="auto"/>
          </w:divBdr>
        </w:div>
        <w:div w:id="1676111076">
          <w:marLeft w:val="0"/>
          <w:marRight w:val="0"/>
          <w:marTop w:val="360"/>
          <w:marBottom w:val="180"/>
          <w:divBdr>
            <w:top w:val="none" w:sz="0" w:space="0" w:color="auto"/>
            <w:left w:val="none" w:sz="0" w:space="0" w:color="auto"/>
            <w:bottom w:val="none" w:sz="0" w:space="0" w:color="auto"/>
            <w:right w:val="none" w:sz="0" w:space="0" w:color="auto"/>
          </w:divBdr>
        </w:div>
        <w:div w:id="623007084">
          <w:marLeft w:val="0"/>
          <w:marRight w:val="0"/>
          <w:marTop w:val="60"/>
          <w:marBottom w:val="180"/>
          <w:divBdr>
            <w:top w:val="none" w:sz="0" w:space="0" w:color="auto"/>
            <w:left w:val="none" w:sz="0" w:space="0" w:color="auto"/>
            <w:bottom w:val="none" w:sz="0" w:space="0" w:color="auto"/>
            <w:right w:val="none" w:sz="0" w:space="0" w:color="auto"/>
          </w:divBdr>
        </w:div>
        <w:div w:id="609357159">
          <w:marLeft w:val="0"/>
          <w:marRight w:val="0"/>
          <w:marTop w:val="180"/>
          <w:marBottom w:val="240"/>
          <w:divBdr>
            <w:top w:val="none" w:sz="0" w:space="0" w:color="auto"/>
            <w:left w:val="none" w:sz="0" w:space="0" w:color="auto"/>
            <w:bottom w:val="none" w:sz="0" w:space="0" w:color="auto"/>
            <w:right w:val="none" w:sz="0" w:space="0" w:color="auto"/>
          </w:divBdr>
        </w:div>
        <w:div w:id="737674980">
          <w:marLeft w:val="0"/>
          <w:marRight w:val="0"/>
          <w:marTop w:val="180"/>
          <w:marBottom w:val="240"/>
          <w:divBdr>
            <w:top w:val="none" w:sz="0" w:space="0" w:color="auto"/>
            <w:left w:val="none" w:sz="0" w:space="0" w:color="auto"/>
            <w:bottom w:val="none" w:sz="0" w:space="0" w:color="auto"/>
            <w:right w:val="none" w:sz="0" w:space="0" w:color="auto"/>
          </w:divBdr>
        </w:div>
        <w:div w:id="1710760370">
          <w:marLeft w:val="0"/>
          <w:marRight w:val="0"/>
          <w:marTop w:val="360"/>
          <w:marBottom w:val="180"/>
          <w:divBdr>
            <w:top w:val="none" w:sz="0" w:space="0" w:color="auto"/>
            <w:left w:val="none" w:sz="0" w:space="0" w:color="auto"/>
            <w:bottom w:val="none" w:sz="0" w:space="0" w:color="auto"/>
            <w:right w:val="none" w:sz="0" w:space="0" w:color="auto"/>
          </w:divBdr>
        </w:div>
        <w:div w:id="942231253">
          <w:marLeft w:val="0"/>
          <w:marRight w:val="0"/>
          <w:marTop w:val="180"/>
          <w:marBottom w:val="240"/>
          <w:divBdr>
            <w:top w:val="none" w:sz="0" w:space="0" w:color="auto"/>
            <w:left w:val="none" w:sz="0" w:space="0" w:color="auto"/>
            <w:bottom w:val="none" w:sz="0" w:space="0" w:color="auto"/>
            <w:right w:val="none" w:sz="0" w:space="0" w:color="auto"/>
          </w:divBdr>
        </w:div>
        <w:div w:id="1545823258">
          <w:marLeft w:val="0"/>
          <w:marRight w:val="0"/>
          <w:marTop w:val="180"/>
          <w:marBottom w:val="240"/>
          <w:divBdr>
            <w:top w:val="none" w:sz="0" w:space="0" w:color="auto"/>
            <w:left w:val="none" w:sz="0" w:space="0" w:color="auto"/>
            <w:bottom w:val="none" w:sz="0" w:space="0" w:color="auto"/>
            <w:right w:val="none" w:sz="0" w:space="0" w:color="auto"/>
          </w:divBdr>
        </w:div>
        <w:div w:id="1383871382">
          <w:marLeft w:val="0"/>
          <w:marRight w:val="0"/>
          <w:marTop w:val="360"/>
          <w:marBottom w:val="180"/>
          <w:divBdr>
            <w:top w:val="none" w:sz="0" w:space="0" w:color="auto"/>
            <w:left w:val="none" w:sz="0" w:space="0" w:color="auto"/>
            <w:bottom w:val="none" w:sz="0" w:space="0" w:color="auto"/>
            <w:right w:val="none" w:sz="0" w:space="0" w:color="auto"/>
          </w:divBdr>
        </w:div>
        <w:div w:id="423501212">
          <w:marLeft w:val="0"/>
          <w:marRight w:val="0"/>
          <w:marTop w:val="180"/>
          <w:marBottom w:val="240"/>
          <w:divBdr>
            <w:top w:val="none" w:sz="0" w:space="0" w:color="auto"/>
            <w:left w:val="none" w:sz="0" w:space="0" w:color="auto"/>
            <w:bottom w:val="none" w:sz="0" w:space="0" w:color="auto"/>
            <w:right w:val="none" w:sz="0" w:space="0" w:color="auto"/>
          </w:divBdr>
        </w:div>
        <w:div w:id="1745755087">
          <w:marLeft w:val="0"/>
          <w:marRight w:val="0"/>
          <w:marTop w:val="180"/>
          <w:marBottom w:val="240"/>
          <w:divBdr>
            <w:top w:val="none" w:sz="0" w:space="0" w:color="auto"/>
            <w:left w:val="none" w:sz="0" w:space="0" w:color="auto"/>
            <w:bottom w:val="none" w:sz="0" w:space="0" w:color="auto"/>
            <w:right w:val="none" w:sz="0" w:space="0" w:color="auto"/>
          </w:divBdr>
        </w:div>
        <w:div w:id="1716781934">
          <w:marLeft w:val="0"/>
          <w:marRight w:val="0"/>
          <w:marTop w:val="180"/>
          <w:marBottom w:val="240"/>
          <w:divBdr>
            <w:top w:val="none" w:sz="0" w:space="0" w:color="auto"/>
            <w:left w:val="none" w:sz="0" w:space="0" w:color="auto"/>
            <w:bottom w:val="none" w:sz="0" w:space="0" w:color="auto"/>
            <w:right w:val="none" w:sz="0" w:space="0" w:color="auto"/>
          </w:divBdr>
        </w:div>
        <w:div w:id="543911511">
          <w:marLeft w:val="0"/>
          <w:marRight w:val="0"/>
          <w:marTop w:val="60"/>
          <w:marBottom w:val="0"/>
          <w:divBdr>
            <w:top w:val="none" w:sz="0" w:space="0" w:color="auto"/>
            <w:left w:val="none" w:sz="0" w:space="0" w:color="auto"/>
            <w:bottom w:val="none" w:sz="0" w:space="0" w:color="auto"/>
            <w:right w:val="none" w:sz="0" w:space="0" w:color="auto"/>
          </w:divBdr>
          <w:divsChild>
            <w:div w:id="370106526">
              <w:marLeft w:val="0"/>
              <w:marRight w:val="0"/>
              <w:marTop w:val="0"/>
              <w:marBottom w:val="0"/>
              <w:divBdr>
                <w:top w:val="none" w:sz="0" w:space="0" w:color="auto"/>
                <w:left w:val="none" w:sz="0" w:space="0" w:color="auto"/>
                <w:bottom w:val="none" w:sz="0" w:space="0" w:color="auto"/>
                <w:right w:val="none" w:sz="0" w:space="0" w:color="auto"/>
              </w:divBdr>
              <w:divsChild>
                <w:div w:id="38671495">
                  <w:marLeft w:val="0"/>
                  <w:marRight w:val="0"/>
                  <w:marTop w:val="0"/>
                  <w:marBottom w:val="0"/>
                  <w:divBdr>
                    <w:top w:val="none" w:sz="0" w:space="0" w:color="auto"/>
                    <w:left w:val="none" w:sz="0" w:space="0" w:color="auto"/>
                    <w:bottom w:val="single" w:sz="8" w:space="0" w:color="2C2E35"/>
                    <w:right w:val="none" w:sz="0" w:space="0" w:color="auto"/>
                  </w:divBdr>
                  <w:divsChild>
                    <w:div w:id="7609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246610">
          <w:marLeft w:val="0"/>
          <w:marRight w:val="0"/>
          <w:marTop w:val="180"/>
          <w:marBottom w:val="240"/>
          <w:divBdr>
            <w:top w:val="none" w:sz="0" w:space="0" w:color="auto"/>
            <w:left w:val="none" w:sz="0" w:space="0" w:color="auto"/>
            <w:bottom w:val="none" w:sz="0" w:space="0" w:color="auto"/>
            <w:right w:val="none" w:sz="0" w:space="0" w:color="auto"/>
          </w:divBdr>
        </w:div>
        <w:div w:id="1440222267">
          <w:marLeft w:val="0"/>
          <w:marRight w:val="0"/>
          <w:marTop w:val="180"/>
          <w:marBottom w:val="240"/>
          <w:divBdr>
            <w:top w:val="none" w:sz="0" w:space="0" w:color="auto"/>
            <w:left w:val="none" w:sz="0" w:space="0" w:color="auto"/>
            <w:bottom w:val="none" w:sz="0" w:space="0" w:color="auto"/>
            <w:right w:val="none" w:sz="0" w:space="0" w:color="auto"/>
          </w:divBdr>
        </w:div>
        <w:div w:id="1177422179">
          <w:marLeft w:val="0"/>
          <w:marRight w:val="0"/>
          <w:marTop w:val="360"/>
          <w:marBottom w:val="180"/>
          <w:divBdr>
            <w:top w:val="none" w:sz="0" w:space="0" w:color="auto"/>
            <w:left w:val="none" w:sz="0" w:space="0" w:color="auto"/>
            <w:bottom w:val="none" w:sz="0" w:space="0" w:color="auto"/>
            <w:right w:val="none" w:sz="0" w:space="0" w:color="auto"/>
          </w:divBdr>
        </w:div>
        <w:div w:id="398551858">
          <w:marLeft w:val="0"/>
          <w:marRight w:val="0"/>
          <w:marTop w:val="180"/>
          <w:marBottom w:val="240"/>
          <w:divBdr>
            <w:top w:val="none" w:sz="0" w:space="0" w:color="auto"/>
            <w:left w:val="none" w:sz="0" w:space="0" w:color="auto"/>
            <w:bottom w:val="none" w:sz="0" w:space="0" w:color="auto"/>
            <w:right w:val="none" w:sz="0" w:space="0" w:color="auto"/>
          </w:divBdr>
        </w:div>
        <w:div w:id="266617921">
          <w:marLeft w:val="0"/>
          <w:marRight w:val="0"/>
          <w:marTop w:val="180"/>
          <w:marBottom w:val="240"/>
          <w:divBdr>
            <w:top w:val="none" w:sz="0" w:space="0" w:color="auto"/>
            <w:left w:val="none" w:sz="0" w:space="0" w:color="auto"/>
            <w:bottom w:val="none" w:sz="0" w:space="0" w:color="auto"/>
            <w:right w:val="none" w:sz="0" w:space="0" w:color="auto"/>
          </w:divBdr>
        </w:div>
        <w:div w:id="31276214">
          <w:marLeft w:val="0"/>
          <w:marRight w:val="0"/>
          <w:marTop w:val="180"/>
          <w:marBottom w:val="240"/>
          <w:divBdr>
            <w:top w:val="none" w:sz="0" w:space="0" w:color="auto"/>
            <w:left w:val="none" w:sz="0" w:space="0" w:color="auto"/>
            <w:bottom w:val="none" w:sz="0" w:space="0" w:color="auto"/>
            <w:right w:val="none" w:sz="0" w:space="0" w:color="auto"/>
          </w:divBdr>
        </w:div>
        <w:div w:id="685979135">
          <w:marLeft w:val="0"/>
          <w:marRight w:val="0"/>
          <w:marTop w:val="180"/>
          <w:marBottom w:val="240"/>
          <w:divBdr>
            <w:top w:val="none" w:sz="0" w:space="0" w:color="auto"/>
            <w:left w:val="none" w:sz="0" w:space="0" w:color="auto"/>
            <w:bottom w:val="none" w:sz="0" w:space="0" w:color="auto"/>
            <w:right w:val="none" w:sz="0" w:space="0" w:color="auto"/>
          </w:divBdr>
        </w:div>
        <w:div w:id="388916521">
          <w:marLeft w:val="0"/>
          <w:marRight w:val="0"/>
          <w:marTop w:val="180"/>
          <w:marBottom w:val="240"/>
          <w:divBdr>
            <w:top w:val="none" w:sz="0" w:space="0" w:color="auto"/>
            <w:left w:val="none" w:sz="0" w:space="0" w:color="auto"/>
            <w:bottom w:val="none" w:sz="0" w:space="0" w:color="auto"/>
            <w:right w:val="none" w:sz="0" w:space="0" w:color="auto"/>
          </w:divBdr>
        </w:div>
        <w:div w:id="69432596">
          <w:marLeft w:val="0"/>
          <w:marRight w:val="0"/>
          <w:marTop w:val="360"/>
          <w:marBottom w:val="180"/>
          <w:divBdr>
            <w:top w:val="none" w:sz="0" w:space="0" w:color="auto"/>
            <w:left w:val="none" w:sz="0" w:space="0" w:color="auto"/>
            <w:bottom w:val="none" w:sz="0" w:space="0" w:color="auto"/>
            <w:right w:val="none" w:sz="0" w:space="0" w:color="auto"/>
          </w:divBdr>
        </w:div>
        <w:div w:id="477038321">
          <w:marLeft w:val="0"/>
          <w:marRight w:val="0"/>
          <w:marTop w:val="180"/>
          <w:marBottom w:val="240"/>
          <w:divBdr>
            <w:top w:val="none" w:sz="0" w:space="0" w:color="auto"/>
            <w:left w:val="none" w:sz="0" w:space="0" w:color="auto"/>
            <w:bottom w:val="none" w:sz="0" w:space="0" w:color="auto"/>
            <w:right w:val="none" w:sz="0" w:space="0" w:color="auto"/>
          </w:divBdr>
        </w:div>
        <w:div w:id="1782067157">
          <w:marLeft w:val="0"/>
          <w:marRight w:val="0"/>
          <w:marTop w:val="180"/>
          <w:marBottom w:val="240"/>
          <w:divBdr>
            <w:top w:val="none" w:sz="0" w:space="0" w:color="auto"/>
            <w:left w:val="none" w:sz="0" w:space="0" w:color="auto"/>
            <w:bottom w:val="none" w:sz="0" w:space="0" w:color="auto"/>
            <w:right w:val="none" w:sz="0" w:space="0" w:color="auto"/>
          </w:divBdr>
        </w:div>
        <w:div w:id="613024462">
          <w:marLeft w:val="0"/>
          <w:marRight w:val="0"/>
          <w:marTop w:val="180"/>
          <w:marBottom w:val="240"/>
          <w:divBdr>
            <w:top w:val="none" w:sz="0" w:space="0" w:color="auto"/>
            <w:left w:val="none" w:sz="0" w:space="0" w:color="auto"/>
            <w:bottom w:val="none" w:sz="0" w:space="0" w:color="auto"/>
            <w:right w:val="none" w:sz="0" w:space="0" w:color="auto"/>
          </w:divBdr>
        </w:div>
        <w:div w:id="429399309">
          <w:marLeft w:val="0"/>
          <w:marRight w:val="0"/>
          <w:marTop w:val="180"/>
          <w:marBottom w:val="240"/>
          <w:divBdr>
            <w:top w:val="none" w:sz="0" w:space="0" w:color="auto"/>
            <w:left w:val="none" w:sz="0" w:space="0" w:color="auto"/>
            <w:bottom w:val="none" w:sz="0" w:space="0" w:color="auto"/>
            <w:right w:val="none" w:sz="0" w:space="0" w:color="auto"/>
          </w:divBdr>
        </w:div>
        <w:div w:id="36205160">
          <w:marLeft w:val="0"/>
          <w:marRight w:val="0"/>
          <w:marTop w:val="180"/>
          <w:marBottom w:val="240"/>
          <w:divBdr>
            <w:top w:val="none" w:sz="0" w:space="0" w:color="auto"/>
            <w:left w:val="none" w:sz="0" w:space="0" w:color="auto"/>
            <w:bottom w:val="none" w:sz="0" w:space="0" w:color="auto"/>
            <w:right w:val="none" w:sz="0" w:space="0" w:color="auto"/>
          </w:divBdr>
        </w:div>
        <w:div w:id="1314413920">
          <w:marLeft w:val="0"/>
          <w:marRight w:val="0"/>
          <w:marTop w:val="180"/>
          <w:marBottom w:val="240"/>
          <w:divBdr>
            <w:top w:val="none" w:sz="0" w:space="0" w:color="auto"/>
            <w:left w:val="none" w:sz="0" w:space="0" w:color="auto"/>
            <w:bottom w:val="none" w:sz="0" w:space="0" w:color="auto"/>
            <w:right w:val="none" w:sz="0" w:space="0" w:color="auto"/>
          </w:divBdr>
        </w:div>
        <w:div w:id="1447699070">
          <w:marLeft w:val="0"/>
          <w:marRight w:val="0"/>
          <w:marTop w:val="180"/>
          <w:marBottom w:val="240"/>
          <w:divBdr>
            <w:top w:val="none" w:sz="0" w:space="0" w:color="auto"/>
            <w:left w:val="none" w:sz="0" w:space="0" w:color="auto"/>
            <w:bottom w:val="none" w:sz="0" w:space="0" w:color="auto"/>
            <w:right w:val="none" w:sz="0" w:space="0" w:color="auto"/>
          </w:divBdr>
        </w:div>
        <w:div w:id="1053576083">
          <w:marLeft w:val="0"/>
          <w:marRight w:val="0"/>
          <w:marTop w:val="180"/>
          <w:marBottom w:val="240"/>
          <w:divBdr>
            <w:top w:val="none" w:sz="0" w:space="0" w:color="auto"/>
            <w:left w:val="none" w:sz="0" w:space="0" w:color="auto"/>
            <w:bottom w:val="none" w:sz="0" w:space="0" w:color="auto"/>
            <w:right w:val="none" w:sz="0" w:space="0" w:color="auto"/>
          </w:divBdr>
        </w:div>
        <w:div w:id="1787264469">
          <w:marLeft w:val="0"/>
          <w:marRight w:val="0"/>
          <w:marTop w:val="360"/>
          <w:marBottom w:val="180"/>
          <w:divBdr>
            <w:top w:val="none" w:sz="0" w:space="0" w:color="auto"/>
            <w:left w:val="none" w:sz="0" w:space="0" w:color="auto"/>
            <w:bottom w:val="none" w:sz="0" w:space="0" w:color="auto"/>
            <w:right w:val="none" w:sz="0" w:space="0" w:color="auto"/>
          </w:divBdr>
        </w:div>
        <w:div w:id="2064326651">
          <w:marLeft w:val="0"/>
          <w:marRight w:val="0"/>
          <w:marTop w:val="180"/>
          <w:marBottom w:val="240"/>
          <w:divBdr>
            <w:top w:val="none" w:sz="0" w:space="0" w:color="auto"/>
            <w:left w:val="none" w:sz="0" w:space="0" w:color="auto"/>
            <w:bottom w:val="none" w:sz="0" w:space="0" w:color="auto"/>
            <w:right w:val="none" w:sz="0" w:space="0" w:color="auto"/>
          </w:divBdr>
        </w:div>
        <w:div w:id="1873028589">
          <w:marLeft w:val="0"/>
          <w:marRight w:val="0"/>
          <w:marTop w:val="180"/>
          <w:marBottom w:val="240"/>
          <w:divBdr>
            <w:top w:val="none" w:sz="0" w:space="0" w:color="auto"/>
            <w:left w:val="none" w:sz="0" w:space="0" w:color="auto"/>
            <w:bottom w:val="none" w:sz="0" w:space="0" w:color="auto"/>
            <w:right w:val="none" w:sz="0" w:space="0" w:color="auto"/>
          </w:divBdr>
        </w:div>
        <w:div w:id="184098098">
          <w:marLeft w:val="0"/>
          <w:marRight w:val="0"/>
          <w:marTop w:val="60"/>
          <w:marBottom w:val="0"/>
          <w:divBdr>
            <w:top w:val="none" w:sz="0" w:space="0" w:color="auto"/>
            <w:left w:val="none" w:sz="0" w:space="0" w:color="auto"/>
            <w:bottom w:val="none" w:sz="0" w:space="0" w:color="auto"/>
            <w:right w:val="none" w:sz="0" w:space="0" w:color="auto"/>
          </w:divBdr>
          <w:divsChild>
            <w:div w:id="1181235641">
              <w:marLeft w:val="0"/>
              <w:marRight w:val="0"/>
              <w:marTop w:val="0"/>
              <w:marBottom w:val="0"/>
              <w:divBdr>
                <w:top w:val="none" w:sz="0" w:space="0" w:color="auto"/>
                <w:left w:val="none" w:sz="0" w:space="0" w:color="auto"/>
                <w:bottom w:val="none" w:sz="0" w:space="0" w:color="auto"/>
                <w:right w:val="none" w:sz="0" w:space="0" w:color="auto"/>
              </w:divBdr>
              <w:divsChild>
                <w:div w:id="1824269366">
                  <w:marLeft w:val="0"/>
                  <w:marRight w:val="0"/>
                  <w:marTop w:val="0"/>
                  <w:marBottom w:val="0"/>
                  <w:divBdr>
                    <w:top w:val="none" w:sz="0" w:space="0" w:color="auto"/>
                    <w:left w:val="none" w:sz="0" w:space="0" w:color="auto"/>
                    <w:bottom w:val="single" w:sz="8" w:space="0" w:color="2C2E35"/>
                    <w:right w:val="none" w:sz="0" w:space="0" w:color="auto"/>
                  </w:divBdr>
                  <w:divsChild>
                    <w:div w:id="996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38647">
          <w:marLeft w:val="0"/>
          <w:marRight w:val="0"/>
          <w:marTop w:val="180"/>
          <w:marBottom w:val="240"/>
          <w:divBdr>
            <w:top w:val="none" w:sz="0" w:space="0" w:color="auto"/>
            <w:left w:val="none" w:sz="0" w:space="0" w:color="auto"/>
            <w:bottom w:val="none" w:sz="0" w:space="0" w:color="auto"/>
            <w:right w:val="none" w:sz="0" w:space="0" w:color="auto"/>
          </w:divBdr>
        </w:div>
        <w:div w:id="212427437">
          <w:marLeft w:val="0"/>
          <w:marRight w:val="0"/>
          <w:marTop w:val="360"/>
          <w:marBottom w:val="180"/>
          <w:divBdr>
            <w:top w:val="none" w:sz="0" w:space="0" w:color="auto"/>
            <w:left w:val="none" w:sz="0" w:space="0" w:color="auto"/>
            <w:bottom w:val="none" w:sz="0" w:space="0" w:color="auto"/>
            <w:right w:val="none" w:sz="0" w:space="0" w:color="auto"/>
          </w:divBdr>
        </w:div>
        <w:div w:id="770778038">
          <w:marLeft w:val="0"/>
          <w:marRight w:val="0"/>
          <w:marTop w:val="180"/>
          <w:marBottom w:val="240"/>
          <w:divBdr>
            <w:top w:val="none" w:sz="0" w:space="0" w:color="auto"/>
            <w:left w:val="none" w:sz="0" w:space="0" w:color="auto"/>
            <w:bottom w:val="none" w:sz="0" w:space="0" w:color="auto"/>
            <w:right w:val="none" w:sz="0" w:space="0" w:color="auto"/>
          </w:divBdr>
        </w:div>
        <w:div w:id="344552184">
          <w:marLeft w:val="0"/>
          <w:marRight w:val="0"/>
          <w:marTop w:val="360"/>
          <w:marBottom w:val="180"/>
          <w:divBdr>
            <w:top w:val="none" w:sz="0" w:space="0" w:color="auto"/>
            <w:left w:val="none" w:sz="0" w:space="0" w:color="auto"/>
            <w:bottom w:val="none" w:sz="0" w:space="0" w:color="auto"/>
            <w:right w:val="none" w:sz="0" w:space="0" w:color="auto"/>
          </w:divBdr>
        </w:div>
        <w:div w:id="1105349548">
          <w:marLeft w:val="0"/>
          <w:marRight w:val="0"/>
          <w:marTop w:val="60"/>
          <w:marBottom w:val="180"/>
          <w:divBdr>
            <w:top w:val="none" w:sz="0" w:space="0" w:color="auto"/>
            <w:left w:val="none" w:sz="0" w:space="0" w:color="auto"/>
            <w:bottom w:val="none" w:sz="0" w:space="0" w:color="auto"/>
            <w:right w:val="none" w:sz="0" w:space="0" w:color="auto"/>
          </w:divBdr>
        </w:div>
        <w:div w:id="694118116">
          <w:marLeft w:val="0"/>
          <w:marRight w:val="0"/>
          <w:marTop w:val="180"/>
          <w:marBottom w:val="240"/>
          <w:divBdr>
            <w:top w:val="none" w:sz="0" w:space="0" w:color="auto"/>
            <w:left w:val="none" w:sz="0" w:space="0" w:color="auto"/>
            <w:bottom w:val="none" w:sz="0" w:space="0" w:color="auto"/>
            <w:right w:val="none" w:sz="0" w:space="0" w:color="auto"/>
          </w:divBdr>
        </w:div>
        <w:div w:id="1331298726">
          <w:marLeft w:val="0"/>
          <w:marRight w:val="0"/>
          <w:marTop w:val="180"/>
          <w:marBottom w:val="240"/>
          <w:divBdr>
            <w:top w:val="none" w:sz="0" w:space="0" w:color="auto"/>
            <w:left w:val="none" w:sz="0" w:space="0" w:color="auto"/>
            <w:bottom w:val="none" w:sz="0" w:space="0" w:color="auto"/>
            <w:right w:val="none" w:sz="0" w:space="0" w:color="auto"/>
          </w:divBdr>
        </w:div>
        <w:div w:id="1587767599">
          <w:marLeft w:val="0"/>
          <w:marRight w:val="0"/>
          <w:marTop w:val="0"/>
          <w:marBottom w:val="0"/>
          <w:divBdr>
            <w:top w:val="none" w:sz="0" w:space="0" w:color="auto"/>
            <w:left w:val="none" w:sz="0" w:space="0" w:color="auto"/>
            <w:bottom w:val="none" w:sz="0" w:space="0" w:color="auto"/>
            <w:right w:val="none" w:sz="0" w:space="0" w:color="auto"/>
          </w:divBdr>
          <w:divsChild>
            <w:div w:id="2058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1444">
      <w:bodyDiv w:val="1"/>
      <w:marLeft w:val="0"/>
      <w:marRight w:val="0"/>
      <w:marTop w:val="0"/>
      <w:marBottom w:val="0"/>
      <w:divBdr>
        <w:top w:val="none" w:sz="0" w:space="0" w:color="auto"/>
        <w:left w:val="none" w:sz="0" w:space="0" w:color="auto"/>
        <w:bottom w:val="none" w:sz="0" w:space="0" w:color="auto"/>
        <w:right w:val="none" w:sz="0" w:space="0" w:color="auto"/>
      </w:divBdr>
      <w:divsChild>
        <w:div w:id="415133547">
          <w:marLeft w:val="0"/>
          <w:marRight w:val="0"/>
          <w:marTop w:val="360"/>
          <w:marBottom w:val="0"/>
          <w:divBdr>
            <w:top w:val="none" w:sz="0" w:space="0" w:color="auto"/>
            <w:left w:val="none" w:sz="0" w:space="0" w:color="auto"/>
            <w:bottom w:val="none" w:sz="0" w:space="0" w:color="auto"/>
            <w:right w:val="none" w:sz="0" w:space="0" w:color="auto"/>
          </w:divBdr>
          <w:divsChild>
            <w:div w:id="1789814945">
              <w:marLeft w:val="0"/>
              <w:marRight w:val="0"/>
              <w:marTop w:val="0"/>
              <w:marBottom w:val="0"/>
              <w:divBdr>
                <w:top w:val="none" w:sz="0" w:space="0" w:color="auto"/>
                <w:left w:val="none" w:sz="0" w:space="0" w:color="auto"/>
                <w:bottom w:val="none" w:sz="0" w:space="0" w:color="auto"/>
                <w:right w:val="none" w:sz="0" w:space="0" w:color="auto"/>
              </w:divBdr>
              <w:divsChild>
                <w:div w:id="1564174613">
                  <w:marLeft w:val="0"/>
                  <w:marRight w:val="0"/>
                  <w:marTop w:val="0"/>
                  <w:marBottom w:val="0"/>
                  <w:divBdr>
                    <w:top w:val="none" w:sz="0" w:space="0" w:color="auto"/>
                    <w:left w:val="none" w:sz="0" w:space="0" w:color="auto"/>
                    <w:bottom w:val="none" w:sz="0" w:space="0" w:color="auto"/>
                    <w:right w:val="none" w:sz="0" w:space="0" w:color="auto"/>
                  </w:divBdr>
                  <w:divsChild>
                    <w:div w:id="1839030381">
                      <w:marLeft w:val="0"/>
                      <w:marRight w:val="0"/>
                      <w:marTop w:val="0"/>
                      <w:marBottom w:val="0"/>
                      <w:divBdr>
                        <w:top w:val="none" w:sz="0" w:space="0" w:color="auto"/>
                        <w:left w:val="none" w:sz="0" w:space="0" w:color="auto"/>
                        <w:bottom w:val="none" w:sz="0" w:space="0" w:color="auto"/>
                        <w:right w:val="none" w:sz="0" w:space="0" w:color="auto"/>
                      </w:divBdr>
                      <w:divsChild>
                        <w:div w:id="1903558709">
                          <w:marLeft w:val="0"/>
                          <w:marRight w:val="0"/>
                          <w:marTop w:val="0"/>
                          <w:marBottom w:val="0"/>
                          <w:divBdr>
                            <w:top w:val="none" w:sz="0" w:space="0" w:color="auto"/>
                            <w:left w:val="none" w:sz="0" w:space="0" w:color="auto"/>
                            <w:bottom w:val="none" w:sz="0" w:space="0" w:color="auto"/>
                            <w:right w:val="none" w:sz="0" w:space="0" w:color="auto"/>
                          </w:divBdr>
                          <w:divsChild>
                            <w:div w:id="80104259">
                              <w:marLeft w:val="0"/>
                              <w:marRight w:val="0"/>
                              <w:marTop w:val="0"/>
                              <w:marBottom w:val="0"/>
                              <w:divBdr>
                                <w:top w:val="none" w:sz="0" w:space="0" w:color="auto"/>
                                <w:left w:val="none" w:sz="0" w:space="0" w:color="auto"/>
                                <w:bottom w:val="none" w:sz="0" w:space="0" w:color="auto"/>
                                <w:right w:val="none" w:sz="0" w:space="0" w:color="auto"/>
                              </w:divBdr>
                              <w:divsChild>
                                <w:div w:id="184288373">
                                  <w:marLeft w:val="0"/>
                                  <w:marRight w:val="0"/>
                                  <w:marTop w:val="0"/>
                                  <w:marBottom w:val="0"/>
                                  <w:divBdr>
                                    <w:top w:val="none" w:sz="0" w:space="0" w:color="auto"/>
                                    <w:left w:val="none" w:sz="0" w:space="0" w:color="auto"/>
                                    <w:bottom w:val="none" w:sz="0" w:space="0" w:color="auto"/>
                                    <w:right w:val="none" w:sz="0" w:space="0" w:color="auto"/>
                                  </w:divBdr>
                                  <w:divsChild>
                                    <w:div w:id="163478388">
                                      <w:marLeft w:val="0"/>
                                      <w:marRight w:val="0"/>
                                      <w:marTop w:val="0"/>
                                      <w:marBottom w:val="0"/>
                                      <w:divBdr>
                                        <w:top w:val="none" w:sz="0" w:space="0" w:color="auto"/>
                                        <w:left w:val="none" w:sz="0" w:space="0" w:color="auto"/>
                                        <w:bottom w:val="none" w:sz="0" w:space="0" w:color="auto"/>
                                        <w:right w:val="none" w:sz="0" w:space="0" w:color="auto"/>
                                      </w:divBdr>
                                      <w:divsChild>
                                        <w:div w:id="7290691">
                                          <w:marLeft w:val="0"/>
                                          <w:marRight w:val="0"/>
                                          <w:marTop w:val="0"/>
                                          <w:marBottom w:val="0"/>
                                          <w:divBdr>
                                            <w:top w:val="none" w:sz="0" w:space="0" w:color="auto"/>
                                            <w:left w:val="none" w:sz="0" w:space="0" w:color="auto"/>
                                            <w:bottom w:val="none" w:sz="0" w:space="0" w:color="auto"/>
                                            <w:right w:val="none" w:sz="0" w:space="0" w:color="auto"/>
                                          </w:divBdr>
                                          <w:divsChild>
                                            <w:div w:id="460196140">
                                              <w:marLeft w:val="0"/>
                                              <w:marRight w:val="0"/>
                                              <w:marTop w:val="360"/>
                                              <w:marBottom w:val="180"/>
                                              <w:divBdr>
                                                <w:top w:val="none" w:sz="0" w:space="0" w:color="auto"/>
                                                <w:left w:val="none" w:sz="0" w:space="0" w:color="auto"/>
                                                <w:bottom w:val="none" w:sz="0" w:space="0" w:color="auto"/>
                                                <w:right w:val="none" w:sz="0" w:space="0" w:color="auto"/>
                                              </w:divBdr>
                                            </w:div>
                                            <w:div w:id="1837454171">
                                              <w:marLeft w:val="0"/>
                                              <w:marRight w:val="0"/>
                                              <w:marTop w:val="180"/>
                                              <w:marBottom w:val="240"/>
                                              <w:divBdr>
                                                <w:top w:val="none" w:sz="0" w:space="0" w:color="auto"/>
                                                <w:left w:val="none" w:sz="0" w:space="0" w:color="auto"/>
                                                <w:bottom w:val="none" w:sz="0" w:space="0" w:color="auto"/>
                                                <w:right w:val="none" w:sz="0" w:space="0" w:color="auto"/>
                                              </w:divBdr>
                                            </w:div>
                                            <w:div w:id="1560046846">
                                              <w:marLeft w:val="0"/>
                                              <w:marRight w:val="0"/>
                                              <w:marTop w:val="180"/>
                                              <w:marBottom w:val="240"/>
                                              <w:divBdr>
                                                <w:top w:val="none" w:sz="0" w:space="0" w:color="auto"/>
                                                <w:left w:val="none" w:sz="0" w:space="0" w:color="auto"/>
                                                <w:bottom w:val="none" w:sz="0" w:space="0" w:color="auto"/>
                                                <w:right w:val="none" w:sz="0" w:space="0" w:color="auto"/>
                                              </w:divBdr>
                                            </w:div>
                                            <w:div w:id="2142529401">
                                              <w:marLeft w:val="0"/>
                                              <w:marRight w:val="0"/>
                                              <w:marTop w:val="360"/>
                                              <w:marBottom w:val="180"/>
                                              <w:divBdr>
                                                <w:top w:val="none" w:sz="0" w:space="0" w:color="auto"/>
                                                <w:left w:val="none" w:sz="0" w:space="0" w:color="auto"/>
                                                <w:bottom w:val="none" w:sz="0" w:space="0" w:color="auto"/>
                                                <w:right w:val="none" w:sz="0" w:space="0" w:color="auto"/>
                                              </w:divBdr>
                                            </w:div>
                                            <w:div w:id="1219824188">
                                              <w:marLeft w:val="0"/>
                                              <w:marRight w:val="0"/>
                                              <w:marTop w:val="60"/>
                                              <w:marBottom w:val="0"/>
                                              <w:divBdr>
                                                <w:top w:val="none" w:sz="0" w:space="0" w:color="auto"/>
                                                <w:left w:val="none" w:sz="0" w:space="0" w:color="auto"/>
                                                <w:bottom w:val="none" w:sz="0" w:space="0" w:color="auto"/>
                                                <w:right w:val="none" w:sz="0" w:space="0" w:color="auto"/>
                                              </w:divBdr>
                                              <w:divsChild>
                                                <w:div w:id="111364119">
                                                  <w:marLeft w:val="0"/>
                                                  <w:marRight w:val="0"/>
                                                  <w:marTop w:val="0"/>
                                                  <w:marBottom w:val="0"/>
                                                  <w:divBdr>
                                                    <w:top w:val="none" w:sz="0" w:space="0" w:color="auto"/>
                                                    <w:left w:val="none" w:sz="0" w:space="0" w:color="auto"/>
                                                    <w:bottom w:val="none" w:sz="0" w:space="0" w:color="auto"/>
                                                    <w:right w:val="none" w:sz="0" w:space="0" w:color="auto"/>
                                                  </w:divBdr>
                                                  <w:divsChild>
                                                    <w:div w:id="1860703844">
                                                      <w:marLeft w:val="0"/>
                                                      <w:marRight w:val="0"/>
                                                      <w:marTop w:val="0"/>
                                                      <w:marBottom w:val="0"/>
                                                      <w:divBdr>
                                                        <w:top w:val="none" w:sz="0" w:space="0" w:color="auto"/>
                                                        <w:left w:val="none" w:sz="0" w:space="0" w:color="auto"/>
                                                        <w:bottom w:val="single" w:sz="8" w:space="0" w:color="2C2E35"/>
                                                        <w:right w:val="none" w:sz="0" w:space="0" w:color="auto"/>
                                                      </w:divBdr>
                                                      <w:divsChild>
                                                        <w:div w:id="976227125">
                                                          <w:marLeft w:val="0"/>
                                                          <w:marRight w:val="0"/>
                                                          <w:marTop w:val="0"/>
                                                          <w:marBottom w:val="0"/>
                                                          <w:divBdr>
                                                            <w:top w:val="none" w:sz="0" w:space="0" w:color="auto"/>
                                                            <w:left w:val="none" w:sz="0" w:space="0" w:color="auto"/>
                                                            <w:bottom w:val="none" w:sz="0" w:space="0" w:color="auto"/>
                                                            <w:right w:val="none" w:sz="0" w:space="0" w:color="auto"/>
                                                          </w:divBdr>
                                                          <w:divsChild>
                                                            <w:div w:id="1163741701">
                                                              <w:marLeft w:val="0"/>
                                                              <w:marRight w:val="0"/>
                                                              <w:marTop w:val="0"/>
                                                              <w:marBottom w:val="0"/>
                                                              <w:divBdr>
                                                                <w:top w:val="none" w:sz="0" w:space="0" w:color="auto"/>
                                                                <w:left w:val="none" w:sz="0" w:space="0" w:color="auto"/>
                                                                <w:bottom w:val="none" w:sz="0" w:space="0" w:color="auto"/>
                                                                <w:right w:val="none" w:sz="0" w:space="0" w:color="auto"/>
                                                              </w:divBdr>
                                                            </w:div>
                                                          </w:divsChild>
                                                        </w:div>
                                                        <w:div w:id="2101369748">
                                                          <w:marLeft w:val="0"/>
                                                          <w:marRight w:val="0"/>
                                                          <w:marTop w:val="0"/>
                                                          <w:marBottom w:val="0"/>
                                                          <w:divBdr>
                                                            <w:top w:val="none" w:sz="0" w:space="0" w:color="auto"/>
                                                            <w:left w:val="none" w:sz="0" w:space="0" w:color="auto"/>
                                                            <w:bottom w:val="none" w:sz="0" w:space="0" w:color="auto"/>
                                                            <w:right w:val="none" w:sz="0" w:space="0" w:color="auto"/>
                                                          </w:divBdr>
                                                        </w:div>
                                                      </w:divsChild>
                                                    </w:div>
                                                    <w:div w:id="261256584">
                                                      <w:marLeft w:val="0"/>
                                                      <w:marRight w:val="0"/>
                                                      <w:marTop w:val="45"/>
                                                      <w:marBottom w:val="0"/>
                                                      <w:divBdr>
                                                        <w:top w:val="none" w:sz="0" w:space="0" w:color="auto"/>
                                                        <w:left w:val="none" w:sz="0" w:space="0" w:color="auto"/>
                                                        <w:bottom w:val="single" w:sz="8" w:space="0" w:color="2C2E35"/>
                                                        <w:right w:val="none" w:sz="0" w:space="0" w:color="auto"/>
                                                      </w:divBdr>
                                                      <w:divsChild>
                                                        <w:div w:id="2476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381273">
                                              <w:marLeft w:val="0"/>
                                              <w:marRight w:val="0"/>
                                              <w:marTop w:val="360"/>
                                              <w:marBottom w:val="180"/>
                                              <w:divBdr>
                                                <w:top w:val="none" w:sz="0" w:space="0" w:color="auto"/>
                                                <w:left w:val="none" w:sz="0" w:space="0" w:color="auto"/>
                                                <w:bottom w:val="none" w:sz="0" w:space="0" w:color="auto"/>
                                                <w:right w:val="none" w:sz="0" w:space="0" w:color="auto"/>
                                              </w:divBdr>
                                            </w:div>
                                            <w:div w:id="1596086744">
                                              <w:marLeft w:val="0"/>
                                              <w:marRight w:val="0"/>
                                              <w:marTop w:val="180"/>
                                              <w:marBottom w:val="240"/>
                                              <w:divBdr>
                                                <w:top w:val="none" w:sz="0" w:space="0" w:color="auto"/>
                                                <w:left w:val="none" w:sz="0" w:space="0" w:color="auto"/>
                                                <w:bottom w:val="none" w:sz="0" w:space="0" w:color="auto"/>
                                                <w:right w:val="none" w:sz="0" w:space="0" w:color="auto"/>
                                              </w:divBdr>
                                            </w:div>
                                            <w:div w:id="1662082067">
                                              <w:marLeft w:val="0"/>
                                              <w:marRight w:val="0"/>
                                              <w:marTop w:val="360"/>
                                              <w:marBottom w:val="180"/>
                                              <w:divBdr>
                                                <w:top w:val="none" w:sz="0" w:space="0" w:color="auto"/>
                                                <w:left w:val="none" w:sz="0" w:space="0" w:color="auto"/>
                                                <w:bottom w:val="none" w:sz="0" w:space="0" w:color="auto"/>
                                                <w:right w:val="none" w:sz="0" w:space="0" w:color="auto"/>
                                              </w:divBdr>
                                            </w:div>
                                            <w:div w:id="1550460539">
                                              <w:marLeft w:val="0"/>
                                              <w:marRight w:val="0"/>
                                              <w:marTop w:val="180"/>
                                              <w:marBottom w:val="240"/>
                                              <w:divBdr>
                                                <w:top w:val="none" w:sz="0" w:space="0" w:color="auto"/>
                                                <w:left w:val="none" w:sz="0" w:space="0" w:color="auto"/>
                                                <w:bottom w:val="none" w:sz="0" w:space="0" w:color="auto"/>
                                                <w:right w:val="none" w:sz="0" w:space="0" w:color="auto"/>
                                              </w:divBdr>
                                            </w:div>
                                            <w:div w:id="1310204828">
                                              <w:marLeft w:val="0"/>
                                              <w:marRight w:val="0"/>
                                              <w:marTop w:val="180"/>
                                              <w:marBottom w:val="240"/>
                                              <w:divBdr>
                                                <w:top w:val="none" w:sz="0" w:space="0" w:color="auto"/>
                                                <w:left w:val="none" w:sz="0" w:space="0" w:color="auto"/>
                                                <w:bottom w:val="none" w:sz="0" w:space="0" w:color="auto"/>
                                                <w:right w:val="none" w:sz="0" w:space="0" w:color="auto"/>
                                              </w:divBdr>
                                            </w:div>
                                            <w:div w:id="1306079493">
                                              <w:marLeft w:val="0"/>
                                              <w:marRight w:val="0"/>
                                              <w:marTop w:val="60"/>
                                              <w:marBottom w:val="0"/>
                                              <w:divBdr>
                                                <w:top w:val="none" w:sz="0" w:space="0" w:color="auto"/>
                                                <w:left w:val="none" w:sz="0" w:space="0" w:color="auto"/>
                                                <w:bottom w:val="none" w:sz="0" w:space="0" w:color="auto"/>
                                                <w:right w:val="none" w:sz="0" w:space="0" w:color="auto"/>
                                              </w:divBdr>
                                              <w:divsChild>
                                                <w:div w:id="1324311714">
                                                  <w:marLeft w:val="0"/>
                                                  <w:marRight w:val="0"/>
                                                  <w:marTop w:val="0"/>
                                                  <w:marBottom w:val="0"/>
                                                  <w:divBdr>
                                                    <w:top w:val="none" w:sz="0" w:space="0" w:color="auto"/>
                                                    <w:left w:val="none" w:sz="0" w:space="0" w:color="auto"/>
                                                    <w:bottom w:val="none" w:sz="0" w:space="0" w:color="auto"/>
                                                    <w:right w:val="none" w:sz="0" w:space="0" w:color="auto"/>
                                                  </w:divBdr>
                                                  <w:divsChild>
                                                    <w:div w:id="1462726405">
                                                      <w:marLeft w:val="0"/>
                                                      <w:marRight w:val="0"/>
                                                      <w:marTop w:val="0"/>
                                                      <w:marBottom w:val="0"/>
                                                      <w:divBdr>
                                                        <w:top w:val="none" w:sz="0" w:space="0" w:color="auto"/>
                                                        <w:left w:val="none" w:sz="0" w:space="0" w:color="auto"/>
                                                        <w:bottom w:val="single" w:sz="8" w:space="0" w:color="2C2E35"/>
                                                        <w:right w:val="none" w:sz="0" w:space="0" w:color="auto"/>
                                                      </w:divBdr>
                                                      <w:divsChild>
                                                        <w:div w:id="9035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556643">
                                              <w:marLeft w:val="0"/>
                                              <w:marRight w:val="0"/>
                                              <w:marTop w:val="360"/>
                                              <w:marBottom w:val="180"/>
                                              <w:divBdr>
                                                <w:top w:val="none" w:sz="0" w:space="0" w:color="auto"/>
                                                <w:left w:val="none" w:sz="0" w:space="0" w:color="auto"/>
                                                <w:bottom w:val="none" w:sz="0" w:space="0" w:color="auto"/>
                                                <w:right w:val="none" w:sz="0" w:space="0" w:color="auto"/>
                                              </w:divBdr>
                                            </w:div>
                                            <w:div w:id="1399017309">
                                              <w:marLeft w:val="0"/>
                                              <w:marRight w:val="0"/>
                                              <w:marTop w:val="360"/>
                                              <w:marBottom w:val="180"/>
                                              <w:divBdr>
                                                <w:top w:val="none" w:sz="0" w:space="0" w:color="auto"/>
                                                <w:left w:val="none" w:sz="0" w:space="0" w:color="auto"/>
                                                <w:bottom w:val="none" w:sz="0" w:space="0" w:color="auto"/>
                                                <w:right w:val="none" w:sz="0" w:space="0" w:color="auto"/>
                                              </w:divBdr>
                                            </w:div>
                                            <w:div w:id="1069767619">
                                              <w:marLeft w:val="0"/>
                                              <w:marRight w:val="0"/>
                                              <w:marTop w:val="180"/>
                                              <w:marBottom w:val="240"/>
                                              <w:divBdr>
                                                <w:top w:val="none" w:sz="0" w:space="0" w:color="auto"/>
                                                <w:left w:val="none" w:sz="0" w:space="0" w:color="auto"/>
                                                <w:bottom w:val="none" w:sz="0" w:space="0" w:color="auto"/>
                                                <w:right w:val="none" w:sz="0" w:space="0" w:color="auto"/>
                                              </w:divBdr>
                                            </w:div>
                                            <w:div w:id="1225337663">
                                              <w:marLeft w:val="0"/>
                                              <w:marRight w:val="0"/>
                                              <w:marTop w:val="360"/>
                                              <w:marBottom w:val="180"/>
                                              <w:divBdr>
                                                <w:top w:val="none" w:sz="0" w:space="0" w:color="auto"/>
                                                <w:left w:val="none" w:sz="0" w:space="0" w:color="auto"/>
                                                <w:bottom w:val="none" w:sz="0" w:space="0" w:color="auto"/>
                                                <w:right w:val="none" w:sz="0" w:space="0" w:color="auto"/>
                                              </w:divBdr>
                                            </w:div>
                                            <w:div w:id="506286650">
                                              <w:marLeft w:val="0"/>
                                              <w:marRight w:val="0"/>
                                              <w:marTop w:val="360"/>
                                              <w:marBottom w:val="180"/>
                                              <w:divBdr>
                                                <w:top w:val="none" w:sz="0" w:space="0" w:color="auto"/>
                                                <w:left w:val="none" w:sz="0" w:space="0" w:color="auto"/>
                                                <w:bottom w:val="none" w:sz="0" w:space="0" w:color="auto"/>
                                                <w:right w:val="none" w:sz="0" w:space="0" w:color="auto"/>
                                              </w:divBdr>
                                            </w:div>
                                            <w:div w:id="2042167735">
                                              <w:marLeft w:val="0"/>
                                              <w:marRight w:val="0"/>
                                              <w:marTop w:val="360"/>
                                              <w:marBottom w:val="180"/>
                                              <w:divBdr>
                                                <w:top w:val="none" w:sz="0" w:space="0" w:color="auto"/>
                                                <w:left w:val="none" w:sz="0" w:space="0" w:color="auto"/>
                                                <w:bottom w:val="none" w:sz="0" w:space="0" w:color="auto"/>
                                                <w:right w:val="none" w:sz="0" w:space="0" w:color="auto"/>
                                              </w:divBdr>
                                            </w:div>
                                            <w:div w:id="861892762">
                                              <w:marLeft w:val="0"/>
                                              <w:marRight w:val="0"/>
                                              <w:marTop w:val="360"/>
                                              <w:marBottom w:val="180"/>
                                              <w:divBdr>
                                                <w:top w:val="none" w:sz="0" w:space="0" w:color="auto"/>
                                                <w:left w:val="none" w:sz="0" w:space="0" w:color="auto"/>
                                                <w:bottom w:val="none" w:sz="0" w:space="0" w:color="auto"/>
                                                <w:right w:val="none" w:sz="0" w:space="0" w:color="auto"/>
                                              </w:divBdr>
                                            </w:div>
                                            <w:div w:id="1599438700">
                                              <w:marLeft w:val="0"/>
                                              <w:marRight w:val="0"/>
                                              <w:marTop w:val="180"/>
                                              <w:marBottom w:val="240"/>
                                              <w:divBdr>
                                                <w:top w:val="none" w:sz="0" w:space="0" w:color="auto"/>
                                                <w:left w:val="none" w:sz="0" w:space="0" w:color="auto"/>
                                                <w:bottom w:val="none" w:sz="0" w:space="0" w:color="auto"/>
                                                <w:right w:val="none" w:sz="0" w:space="0" w:color="auto"/>
                                              </w:divBdr>
                                            </w:div>
                                            <w:div w:id="77138493">
                                              <w:marLeft w:val="0"/>
                                              <w:marRight w:val="0"/>
                                              <w:marTop w:val="360"/>
                                              <w:marBottom w:val="180"/>
                                              <w:divBdr>
                                                <w:top w:val="none" w:sz="0" w:space="0" w:color="auto"/>
                                                <w:left w:val="none" w:sz="0" w:space="0" w:color="auto"/>
                                                <w:bottom w:val="none" w:sz="0" w:space="0" w:color="auto"/>
                                                <w:right w:val="none" w:sz="0" w:space="0" w:color="auto"/>
                                              </w:divBdr>
                                            </w:div>
                                            <w:div w:id="1127626634">
                                              <w:marLeft w:val="0"/>
                                              <w:marRight w:val="0"/>
                                              <w:marTop w:val="180"/>
                                              <w:marBottom w:val="240"/>
                                              <w:divBdr>
                                                <w:top w:val="none" w:sz="0" w:space="0" w:color="auto"/>
                                                <w:left w:val="none" w:sz="0" w:space="0" w:color="auto"/>
                                                <w:bottom w:val="none" w:sz="0" w:space="0" w:color="auto"/>
                                                <w:right w:val="none" w:sz="0" w:space="0" w:color="auto"/>
                                              </w:divBdr>
                                            </w:div>
                                            <w:div w:id="1268125615">
                                              <w:marLeft w:val="0"/>
                                              <w:marRight w:val="0"/>
                                              <w:marTop w:val="360"/>
                                              <w:marBottom w:val="180"/>
                                              <w:divBdr>
                                                <w:top w:val="none" w:sz="0" w:space="0" w:color="auto"/>
                                                <w:left w:val="none" w:sz="0" w:space="0" w:color="auto"/>
                                                <w:bottom w:val="none" w:sz="0" w:space="0" w:color="auto"/>
                                                <w:right w:val="none" w:sz="0" w:space="0" w:color="auto"/>
                                              </w:divBdr>
                                            </w:div>
                                            <w:div w:id="1163594099">
                                              <w:marLeft w:val="0"/>
                                              <w:marRight w:val="0"/>
                                              <w:marTop w:val="180"/>
                                              <w:marBottom w:val="240"/>
                                              <w:divBdr>
                                                <w:top w:val="none" w:sz="0" w:space="0" w:color="auto"/>
                                                <w:left w:val="none" w:sz="0" w:space="0" w:color="auto"/>
                                                <w:bottom w:val="none" w:sz="0" w:space="0" w:color="auto"/>
                                                <w:right w:val="none" w:sz="0" w:space="0" w:color="auto"/>
                                              </w:divBdr>
                                            </w:div>
                                            <w:div w:id="1627347350">
                                              <w:marLeft w:val="0"/>
                                              <w:marRight w:val="0"/>
                                              <w:marTop w:val="60"/>
                                              <w:marBottom w:val="180"/>
                                              <w:divBdr>
                                                <w:top w:val="none" w:sz="0" w:space="0" w:color="auto"/>
                                                <w:left w:val="none" w:sz="0" w:space="0" w:color="auto"/>
                                                <w:bottom w:val="none" w:sz="0" w:space="0" w:color="auto"/>
                                                <w:right w:val="none" w:sz="0" w:space="0" w:color="auto"/>
                                              </w:divBdr>
                                            </w:div>
                                            <w:div w:id="2099868695">
                                              <w:marLeft w:val="0"/>
                                              <w:marRight w:val="0"/>
                                              <w:marTop w:val="360"/>
                                              <w:marBottom w:val="180"/>
                                              <w:divBdr>
                                                <w:top w:val="none" w:sz="0" w:space="0" w:color="auto"/>
                                                <w:left w:val="none" w:sz="0" w:space="0" w:color="auto"/>
                                                <w:bottom w:val="none" w:sz="0" w:space="0" w:color="auto"/>
                                                <w:right w:val="none" w:sz="0" w:space="0" w:color="auto"/>
                                              </w:divBdr>
                                            </w:div>
                                            <w:div w:id="998315529">
                                              <w:marLeft w:val="0"/>
                                              <w:marRight w:val="0"/>
                                              <w:marTop w:val="180"/>
                                              <w:marBottom w:val="240"/>
                                              <w:divBdr>
                                                <w:top w:val="none" w:sz="0" w:space="0" w:color="auto"/>
                                                <w:left w:val="none" w:sz="0" w:space="0" w:color="auto"/>
                                                <w:bottom w:val="none" w:sz="0" w:space="0" w:color="auto"/>
                                                <w:right w:val="none" w:sz="0" w:space="0" w:color="auto"/>
                                              </w:divBdr>
                                            </w:div>
                                            <w:div w:id="1393693010">
                                              <w:marLeft w:val="0"/>
                                              <w:marRight w:val="0"/>
                                              <w:marTop w:val="180"/>
                                              <w:marBottom w:val="240"/>
                                              <w:divBdr>
                                                <w:top w:val="none" w:sz="0" w:space="0" w:color="auto"/>
                                                <w:left w:val="none" w:sz="0" w:space="0" w:color="auto"/>
                                                <w:bottom w:val="none" w:sz="0" w:space="0" w:color="auto"/>
                                                <w:right w:val="none" w:sz="0" w:space="0" w:color="auto"/>
                                              </w:divBdr>
                                            </w:div>
                                            <w:div w:id="1904754187">
                                              <w:marLeft w:val="0"/>
                                              <w:marRight w:val="0"/>
                                              <w:marTop w:val="180"/>
                                              <w:marBottom w:val="240"/>
                                              <w:divBdr>
                                                <w:top w:val="none" w:sz="0" w:space="0" w:color="auto"/>
                                                <w:left w:val="none" w:sz="0" w:space="0" w:color="auto"/>
                                                <w:bottom w:val="none" w:sz="0" w:space="0" w:color="auto"/>
                                                <w:right w:val="none" w:sz="0" w:space="0" w:color="auto"/>
                                              </w:divBdr>
                                            </w:div>
                                            <w:div w:id="921180604">
                                              <w:marLeft w:val="0"/>
                                              <w:marRight w:val="0"/>
                                              <w:marTop w:val="360"/>
                                              <w:marBottom w:val="180"/>
                                              <w:divBdr>
                                                <w:top w:val="none" w:sz="0" w:space="0" w:color="auto"/>
                                                <w:left w:val="none" w:sz="0" w:space="0" w:color="auto"/>
                                                <w:bottom w:val="none" w:sz="0" w:space="0" w:color="auto"/>
                                                <w:right w:val="none" w:sz="0" w:space="0" w:color="auto"/>
                                              </w:divBdr>
                                            </w:div>
                                            <w:div w:id="1161696731">
                                              <w:marLeft w:val="0"/>
                                              <w:marRight w:val="0"/>
                                              <w:marTop w:val="180"/>
                                              <w:marBottom w:val="240"/>
                                              <w:divBdr>
                                                <w:top w:val="none" w:sz="0" w:space="0" w:color="auto"/>
                                                <w:left w:val="none" w:sz="0" w:space="0" w:color="auto"/>
                                                <w:bottom w:val="none" w:sz="0" w:space="0" w:color="auto"/>
                                                <w:right w:val="none" w:sz="0" w:space="0" w:color="auto"/>
                                              </w:divBdr>
                                            </w:div>
                                            <w:div w:id="2033261828">
                                              <w:marLeft w:val="0"/>
                                              <w:marRight w:val="0"/>
                                              <w:marTop w:val="180"/>
                                              <w:marBottom w:val="240"/>
                                              <w:divBdr>
                                                <w:top w:val="none" w:sz="0" w:space="0" w:color="auto"/>
                                                <w:left w:val="none" w:sz="0" w:space="0" w:color="auto"/>
                                                <w:bottom w:val="none" w:sz="0" w:space="0" w:color="auto"/>
                                                <w:right w:val="none" w:sz="0" w:space="0" w:color="auto"/>
                                              </w:divBdr>
                                            </w:div>
                                            <w:div w:id="1090811226">
                                              <w:marLeft w:val="0"/>
                                              <w:marRight w:val="0"/>
                                              <w:marTop w:val="60"/>
                                              <w:marBottom w:val="0"/>
                                              <w:divBdr>
                                                <w:top w:val="none" w:sz="0" w:space="0" w:color="auto"/>
                                                <w:left w:val="none" w:sz="0" w:space="0" w:color="auto"/>
                                                <w:bottom w:val="none" w:sz="0" w:space="0" w:color="auto"/>
                                                <w:right w:val="none" w:sz="0" w:space="0" w:color="auto"/>
                                              </w:divBdr>
                                              <w:divsChild>
                                                <w:div w:id="98991972">
                                                  <w:marLeft w:val="0"/>
                                                  <w:marRight w:val="0"/>
                                                  <w:marTop w:val="0"/>
                                                  <w:marBottom w:val="0"/>
                                                  <w:divBdr>
                                                    <w:top w:val="none" w:sz="0" w:space="0" w:color="auto"/>
                                                    <w:left w:val="none" w:sz="0" w:space="0" w:color="auto"/>
                                                    <w:bottom w:val="none" w:sz="0" w:space="0" w:color="auto"/>
                                                    <w:right w:val="none" w:sz="0" w:space="0" w:color="auto"/>
                                                  </w:divBdr>
                                                  <w:divsChild>
                                                    <w:div w:id="66851971">
                                                      <w:marLeft w:val="0"/>
                                                      <w:marRight w:val="0"/>
                                                      <w:marTop w:val="0"/>
                                                      <w:marBottom w:val="0"/>
                                                      <w:divBdr>
                                                        <w:top w:val="none" w:sz="0" w:space="0" w:color="auto"/>
                                                        <w:left w:val="none" w:sz="0" w:space="0" w:color="auto"/>
                                                        <w:bottom w:val="single" w:sz="8" w:space="0" w:color="2C2E35"/>
                                                        <w:right w:val="none" w:sz="0" w:space="0" w:color="auto"/>
                                                      </w:divBdr>
                                                      <w:divsChild>
                                                        <w:div w:id="8699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03395">
                                              <w:marLeft w:val="0"/>
                                              <w:marRight w:val="0"/>
                                              <w:marTop w:val="360"/>
                                              <w:marBottom w:val="180"/>
                                              <w:divBdr>
                                                <w:top w:val="none" w:sz="0" w:space="0" w:color="auto"/>
                                                <w:left w:val="none" w:sz="0" w:space="0" w:color="auto"/>
                                                <w:bottom w:val="none" w:sz="0" w:space="0" w:color="auto"/>
                                                <w:right w:val="none" w:sz="0" w:space="0" w:color="auto"/>
                                              </w:divBdr>
                                            </w:div>
                                            <w:div w:id="1799882583">
                                              <w:marLeft w:val="0"/>
                                              <w:marRight w:val="0"/>
                                              <w:marTop w:val="180"/>
                                              <w:marBottom w:val="240"/>
                                              <w:divBdr>
                                                <w:top w:val="none" w:sz="0" w:space="0" w:color="auto"/>
                                                <w:left w:val="none" w:sz="0" w:space="0" w:color="auto"/>
                                                <w:bottom w:val="none" w:sz="0" w:space="0" w:color="auto"/>
                                                <w:right w:val="none" w:sz="0" w:space="0" w:color="auto"/>
                                              </w:divBdr>
                                            </w:div>
                                            <w:div w:id="464809767">
                                              <w:marLeft w:val="0"/>
                                              <w:marRight w:val="0"/>
                                              <w:marTop w:val="180"/>
                                              <w:marBottom w:val="240"/>
                                              <w:divBdr>
                                                <w:top w:val="none" w:sz="0" w:space="0" w:color="auto"/>
                                                <w:left w:val="none" w:sz="0" w:space="0" w:color="auto"/>
                                                <w:bottom w:val="none" w:sz="0" w:space="0" w:color="auto"/>
                                                <w:right w:val="none" w:sz="0" w:space="0" w:color="auto"/>
                                              </w:divBdr>
                                            </w:div>
                                            <w:div w:id="1492405897">
                                              <w:marLeft w:val="0"/>
                                              <w:marRight w:val="0"/>
                                              <w:marTop w:val="360"/>
                                              <w:marBottom w:val="180"/>
                                              <w:divBdr>
                                                <w:top w:val="none" w:sz="0" w:space="0" w:color="auto"/>
                                                <w:left w:val="none" w:sz="0" w:space="0" w:color="auto"/>
                                                <w:bottom w:val="none" w:sz="0" w:space="0" w:color="auto"/>
                                                <w:right w:val="none" w:sz="0" w:space="0" w:color="auto"/>
                                              </w:divBdr>
                                            </w:div>
                                            <w:div w:id="227111532">
                                              <w:marLeft w:val="0"/>
                                              <w:marRight w:val="0"/>
                                              <w:marTop w:val="180"/>
                                              <w:marBottom w:val="240"/>
                                              <w:divBdr>
                                                <w:top w:val="none" w:sz="0" w:space="0" w:color="auto"/>
                                                <w:left w:val="none" w:sz="0" w:space="0" w:color="auto"/>
                                                <w:bottom w:val="none" w:sz="0" w:space="0" w:color="auto"/>
                                                <w:right w:val="none" w:sz="0" w:space="0" w:color="auto"/>
                                              </w:divBdr>
                                            </w:div>
                                            <w:div w:id="1129974180">
                                              <w:marLeft w:val="0"/>
                                              <w:marRight w:val="0"/>
                                              <w:marTop w:val="180"/>
                                              <w:marBottom w:val="240"/>
                                              <w:divBdr>
                                                <w:top w:val="none" w:sz="0" w:space="0" w:color="auto"/>
                                                <w:left w:val="none" w:sz="0" w:space="0" w:color="auto"/>
                                                <w:bottom w:val="none" w:sz="0" w:space="0" w:color="auto"/>
                                                <w:right w:val="none" w:sz="0" w:space="0" w:color="auto"/>
                                              </w:divBdr>
                                            </w:div>
                                            <w:div w:id="1772048543">
                                              <w:marLeft w:val="0"/>
                                              <w:marRight w:val="0"/>
                                              <w:marTop w:val="180"/>
                                              <w:marBottom w:val="240"/>
                                              <w:divBdr>
                                                <w:top w:val="none" w:sz="0" w:space="0" w:color="auto"/>
                                                <w:left w:val="none" w:sz="0" w:space="0" w:color="auto"/>
                                                <w:bottom w:val="none" w:sz="0" w:space="0" w:color="auto"/>
                                                <w:right w:val="none" w:sz="0" w:space="0" w:color="auto"/>
                                              </w:divBdr>
                                            </w:div>
                                            <w:div w:id="303125710">
                                              <w:marLeft w:val="0"/>
                                              <w:marRight w:val="0"/>
                                              <w:marTop w:val="180"/>
                                              <w:marBottom w:val="240"/>
                                              <w:divBdr>
                                                <w:top w:val="none" w:sz="0" w:space="0" w:color="auto"/>
                                                <w:left w:val="none" w:sz="0" w:space="0" w:color="auto"/>
                                                <w:bottom w:val="none" w:sz="0" w:space="0" w:color="auto"/>
                                                <w:right w:val="none" w:sz="0" w:space="0" w:color="auto"/>
                                              </w:divBdr>
                                            </w:div>
                                            <w:div w:id="2083796961">
                                              <w:marLeft w:val="0"/>
                                              <w:marRight w:val="0"/>
                                              <w:marTop w:val="180"/>
                                              <w:marBottom w:val="240"/>
                                              <w:divBdr>
                                                <w:top w:val="none" w:sz="0" w:space="0" w:color="auto"/>
                                                <w:left w:val="none" w:sz="0" w:space="0" w:color="auto"/>
                                                <w:bottom w:val="none" w:sz="0" w:space="0" w:color="auto"/>
                                                <w:right w:val="none" w:sz="0" w:space="0" w:color="auto"/>
                                              </w:divBdr>
                                            </w:div>
                                            <w:div w:id="980303035">
                                              <w:marLeft w:val="0"/>
                                              <w:marRight w:val="0"/>
                                              <w:marTop w:val="360"/>
                                              <w:marBottom w:val="180"/>
                                              <w:divBdr>
                                                <w:top w:val="none" w:sz="0" w:space="0" w:color="auto"/>
                                                <w:left w:val="none" w:sz="0" w:space="0" w:color="auto"/>
                                                <w:bottom w:val="none" w:sz="0" w:space="0" w:color="auto"/>
                                                <w:right w:val="none" w:sz="0" w:space="0" w:color="auto"/>
                                              </w:divBdr>
                                            </w:div>
                                            <w:div w:id="1512138201">
                                              <w:marLeft w:val="0"/>
                                              <w:marRight w:val="0"/>
                                              <w:marTop w:val="180"/>
                                              <w:marBottom w:val="240"/>
                                              <w:divBdr>
                                                <w:top w:val="none" w:sz="0" w:space="0" w:color="auto"/>
                                                <w:left w:val="none" w:sz="0" w:space="0" w:color="auto"/>
                                                <w:bottom w:val="none" w:sz="0" w:space="0" w:color="auto"/>
                                                <w:right w:val="none" w:sz="0" w:space="0" w:color="auto"/>
                                              </w:divBdr>
                                            </w:div>
                                            <w:div w:id="1837114178">
                                              <w:marLeft w:val="0"/>
                                              <w:marRight w:val="0"/>
                                              <w:marTop w:val="180"/>
                                              <w:marBottom w:val="240"/>
                                              <w:divBdr>
                                                <w:top w:val="none" w:sz="0" w:space="0" w:color="auto"/>
                                                <w:left w:val="none" w:sz="0" w:space="0" w:color="auto"/>
                                                <w:bottom w:val="none" w:sz="0" w:space="0" w:color="auto"/>
                                                <w:right w:val="none" w:sz="0" w:space="0" w:color="auto"/>
                                              </w:divBdr>
                                            </w:div>
                                            <w:div w:id="1424836616">
                                              <w:marLeft w:val="0"/>
                                              <w:marRight w:val="0"/>
                                              <w:marTop w:val="360"/>
                                              <w:marBottom w:val="180"/>
                                              <w:divBdr>
                                                <w:top w:val="none" w:sz="0" w:space="0" w:color="auto"/>
                                                <w:left w:val="none" w:sz="0" w:space="0" w:color="auto"/>
                                                <w:bottom w:val="none" w:sz="0" w:space="0" w:color="auto"/>
                                                <w:right w:val="none" w:sz="0" w:space="0" w:color="auto"/>
                                              </w:divBdr>
                                            </w:div>
                                            <w:div w:id="1973704476">
                                              <w:marLeft w:val="0"/>
                                              <w:marRight w:val="0"/>
                                              <w:marTop w:val="180"/>
                                              <w:marBottom w:val="240"/>
                                              <w:divBdr>
                                                <w:top w:val="none" w:sz="0" w:space="0" w:color="auto"/>
                                                <w:left w:val="none" w:sz="0" w:space="0" w:color="auto"/>
                                                <w:bottom w:val="none" w:sz="0" w:space="0" w:color="auto"/>
                                                <w:right w:val="none" w:sz="0" w:space="0" w:color="auto"/>
                                              </w:divBdr>
                                            </w:div>
                                            <w:div w:id="2081361961">
                                              <w:marLeft w:val="0"/>
                                              <w:marRight w:val="0"/>
                                              <w:marTop w:val="180"/>
                                              <w:marBottom w:val="240"/>
                                              <w:divBdr>
                                                <w:top w:val="none" w:sz="0" w:space="0" w:color="auto"/>
                                                <w:left w:val="none" w:sz="0" w:space="0" w:color="auto"/>
                                                <w:bottom w:val="none" w:sz="0" w:space="0" w:color="auto"/>
                                                <w:right w:val="none" w:sz="0" w:space="0" w:color="auto"/>
                                              </w:divBdr>
                                            </w:div>
                                            <w:div w:id="145975380">
                                              <w:marLeft w:val="0"/>
                                              <w:marRight w:val="0"/>
                                              <w:marTop w:val="360"/>
                                              <w:marBottom w:val="180"/>
                                              <w:divBdr>
                                                <w:top w:val="none" w:sz="0" w:space="0" w:color="auto"/>
                                                <w:left w:val="none" w:sz="0" w:space="0" w:color="auto"/>
                                                <w:bottom w:val="none" w:sz="0" w:space="0" w:color="auto"/>
                                                <w:right w:val="none" w:sz="0" w:space="0" w:color="auto"/>
                                              </w:divBdr>
                                            </w:div>
                                            <w:div w:id="8879020">
                                              <w:marLeft w:val="0"/>
                                              <w:marRight w:val="0"/>
                                              <w:marTop w:val="60"/>
                                              <w:marBottom w:val="180"/>
                                              <w:divBdr>
                                                <w:top w:val="none" w:sz="0" w:space="0" w:color="auto"/>
                                                <w:left w:val="none" w:sz="0" w:space="0" w:color="auto"/>
                                                <w:bottom w:val="none" w:sz="0" w:space="0" w:color="auto"/>
                                                <w:right w:val="none" w:sz="0" w:space="0" w:color="auto"/>
                                              </w:divBdr>
                                            </w:div>
                                            <w:div w:id="613711566">
                                              <w:marLeft w:val="0"/>
                                              <w:marRight w:val="0"/>
                                              <w:marTop w:val="180"/>
                                              <w:marBottom w:val="240"/>
                                              <w:divBdr>
                                                <w:top w:val="none" w:sz="0" w:space="0" w:color="auto"/>
                                                <w:left w:val="none" w:sz="0" w:space="0" w:color="auto"/>
                                                <w:bottom w:val="none" w:sz="0" w:space="0" w:color="auto"/>
                                                <w:right w:val="none" w:sz="0" w:space="0" w:color="auto"/>
                                              </w:divBdr>
                                            </w:div>
                                            <w:div w:id="1665040024">
                                              <w:marLeft w:val="0"/>
                                              <w:marRight w:val="0"/>
                                              <w:marTop w:val="180"/>
                                              <w:marBottom w:val="240"/>
                                              <w:divBdr>
                                                <w:top w:val="none" w:sz="0" w:space="0" w:color="auto"/>
                                                <w:left w:val="none" w:sz="0" w:space="0" w:color="auto"/>
                                                <w:bottom w:val="none" w:sz="0" w:space="0" w:color="auto"/>
                                                <w:right w:val="none" w:sz="0" w:space="0" w:color="auto"/>
                                              </w:divBdr>
                                            </w:div>
                                            <w:div w:id="980421847">
                                              <w:marLeft w:val="0"/>
                                              <w:marRight w:val="0"/>
                                              <w:marTop w:val="360"/>
                                              <w:marBottom w:val="180"/>
                                              <w:divBdr>
                                                <w:top w:val="none" w:sz="0" w:space="0" w:color="auto"/>
                                                <w:left w:val="none" w:sz="0" w:space="0" w:color="auto"/>
                                                <w:bottom w:val="none" w:sz="0" w:space="0" w:color="auto"/>
                                                <w:right w:val="none" w:sz="0" w:space="0" w:color="auto"/>
                                              </w:divBdr>
                                            </w:div>
                                            <w:div w:id="1205095650">
                                              <w:marLeft w:val="0"/>
                                              <w:marRight w:val="0"/>
                                              <w:marTop w:val="60"/>
                                              <w:marBottom w:val="180"/>
                                              <w:divBdr>
                                                <w:top w:val="none" w:sz="0" w:space="0" w:color="auto"/>
                                                <w:left w:val="none" w:sz="0" w:space="0" w:color="auto"/>
                                                <w:bottom w:val="none" w:sz="0" w:space="0" w:color="auto"/>
                                                <w:right w:val="none" w:sz="0" w:space="0" w:color="auto"/>
                                              </w:divBdr>
                                            </w:div>
                                            <w:div w:id="103813453">
                                              <w:marLeft w:val="0"/>
                                              <w:marRight w:val="0"/>
                                              <w:marTop w:val="180"/>
                                              <w:marBottom w:val="240"/>
                                              <w:divBdr>
                                                <w:top w:val="none" w:sz="0" w:space="0" w:color="auto"/>
                                                <w:left w:val="none" w:sz="0" w:space="0" w:color="auto"/>
                                                <w:bottom w:val="none" w:sz="0" w:space="0" w:color="auto"/>
                                                <w:right w:val="none" w:sz="0" w:space="0" w:color="auto"/>
                                              </w:divBdr>
                                            </w:div>
                                            <w:div w:id="334655102">
                                              <w:marLeft w:val="0"/>
                                              <w:marRight w:val="0"/>
                                              <w:marTop w:val="0"/>
                                              <w:marBottom w:val="0"/>
                                              <w:divBdr>
                                                <w:top w:val="none" w:sz="0" w:space="0" w:color="auto"/>
                                                <w:left w:val="none" w:sz="0" w:space="0" w:color="auto"/>
                                                <w:bottom w:val="none" w:sz="0" w:space="0" w:color="auto"/>
                                                <w:right w:val="none" w:sz="0" w:space="0" w:color="auto"/>
                                              </w:divBdr>
                                              <w:divsChild>
                                                <w:div w:id="856769258">
                                                  <w:marLeft w:val="0"/>
                                                  <w:marRight w:val="0"/>
                                                  <w:marTop w:val="60"/>
                                                  <w:marBottom w:val="0"/>
                                                  <w:divBdr>
                                                    <w:top w:val="none" w:sz="0" w:space="0" w:color="auto"/>
                                                    <w:left w:val="none" w:sz="0" w:space="0" w:color="auto"/>
                                                    <w:bottom w:val="none" w:sz="0" w:space="0" w:color="auto"/>
                                                    <w:right w:val="none" w:sz="0" w:space="0" w:color="auto"/>
                                                  </w:divBdr>
                                                  <w:divsChild>
                                                    <w:div w:id="12149280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49068">
                                      <w:marLeft w:val="0"/>
                                      <w:marRight w:val="0"/>
                                      <w:marTop w:val="0"/>
                                      <w:marBottom w:val="0"/>
                                      <w:divBdr>
                                        <w:top w:val="none" w:sz="0" w:space="0" w:color="auto"/>
                                        <w:left w:val="none" w:sz="0" w:space="0" w:color="auto"/>
                                        <w:bottom w:val="none" w:sz="0" w:space="0" w:color="auto"/>
                                        <w:right w:val="none" w:sz="0" w:space="0" w:color="auto"/>
                                      </w:divBdr>
                                      <w:divsChild>
                                        <w:div w:id="303044802">
                                          <w:marLeft w:val="0"/>
                                          <w:marRight w:val="0"/>
                                          <w:marTop w:val="0"/>
                                          <w:marBottom w:val="0"/>
                                          <w:divBdr>
                                            <w:top w:val="none" w:sz="0" w:space="0" w:color="auto"/>
                                            <w:left w:val="none" w:sz="0" w:space="0" w:color="auto"/>
                                            <w:bottom w:val="none" w:sz="0" w:space="0" w:color="auto"/>
                                            <w:right w:val="none" w:sz="0" w:space="0" w:color="auto"/>
                                          </w:divBdr>
                                          <w:divsChild>
                                            <w:div w:id="537621075">
                                              <w:marLeft w:val="0"/>
                                              <w:marRight w:val="0"/>
                                              <w:marTop w:val="0"/>
                                              <w:marBottom w:val="0"/>
                                              <w:divBdr>
                                                <w:top w:val="none" w:sz="0" w:space="0" w:color="auto"/>
                                                <w:left w:val="none" w:sz="0" w:space="0" w:color="auto"/>
                                                <w:bottom w:val="none" w:sz="0" w:space="0" w:color="auto"/>
                                                <w:right w:val="none" w:sz="0" w:space="0" w:color="auto"/>
                                              </w:divBdr>
                                              <w:divsChild>
                                                <w:div w:id="135610934">
                                                  <w:marLeft w:val="0"/>
                                                  <w:marRight w:val="0"/>
                                                  <w:marTop w:val="0"/>
                                                  <w:marBottom w:val="0"/>
                                                  <w:divBdr>
                                                    <w:top w:val="none" w:sz="0" w:space="0" w:color="auto"/>
                                                    <w:left w:val="none" w:sz="0" w:space="0" w:color="auto"/>
                                                    <w:bottom w:val="none" w:sz="0" w:space="0" w:color="auto"/>
                                                    <w:right w:val="none" w:sz="0" w:space="0" w:color="auto"/>
                                                  </w:divBdr>
                                                  <w:divsChild>
                                                    <w:div w:id="670106917">
                                                      <w:marLeft w:val="0"/>
                                                      <w:marRight w:val="0"/>
                                                      <w:marTop w:val="0"/>
                                                      <w:marBottom w:val="0"/>
                                                      <w:divBdr>
                                                        <w:top w:val="none" w:sz="0" w:space="0" w:color="auto"/>
                                                        <w:left w:val="none" w:sz="0" w:space="0" w:color="auto"/>
                                                        <w:bottom w:val="none" w:sz="0" w:space="0" w:color="auto"/>
                                                        <w:right w:val="none" w:sz="0" w:space="0" w:color="auto"/>
                                                      </w:divBdr>
                                                      <w:divsChild>
                                                        <w:div w:id="1089886162">
                                                          <w:marLeft w:val="0"/>
                                                          <w:marRight w:val="0"/>
                                                          <w:marTop w:val="0"/>
                                                          <w:marBottom w:val="0"/>
                                                          <w:divBdr>
                                                            <w:top w:val="none" w:sz="0" w:space="0" w:color="auto"/>
                                                            <w:left w:val="none" w:sz="0" w:space="0" w:color="auto"/>
                                                            <w:bottom w:val="none" w:sz="0" w:space="0" w:color="auto"/>
                                                            <w:right w:val="none" w:sz="0" w:space="0" w:color="auto"/>
                                                          </w:divBdr>
                                                        </w:div>
                                                      </w:divsChild>
                                                    </w:div>
                                                    <w:div w:id="692614071">
                                                      <w:marLeft w:val="0"/>
                                                      <w:marRight w:val="0"/>
                                                      <w:marTop w:val="0"/>
                                                      <w:marBottom w:val="0"/>
                                                      <w:divBdr>
                                                        <w:top w:val="none" w:sz="0" w:space="0" w:color="auto"/>
                                                        <w:left w:val="none" w:sz="0" w:space="0" w:color="auto"/>
                                                        <w:bottom w:val="none" w:sz="0" w:space="0" w:color="auto"/>
                                                        <w:right w:val="none" w:sz="0" w:space="0" w:color="auto"/>
                                                      </w:divBdr>
                                                      <w:divsChild>
                                                        <w:div w:id="678044335">
                                                          <w:marLeft w:val="0"/>
                                                          <w:marRight w:val="0"/>
                                                          <w:marTop w:val="0"/>
                                                          <w:marBottom w:val="0"/>
                                                          <w:divBdr>
                                                            <w:top w:val="none" w:sz="0" w:space="0" w:color="auto"/>
                                                            <w:left w:val="none" w:sz="0" w:space="0" w:color="auto"/>
                                                            <w:bottom w:val="none" w:sz="0" w:space="0" w:color="auto"/>
                                                            <w:right w:val="none" w:sz="0" w:space="0" w:color="auto"/>
                                                          </w:divBdr>
                                                          <w:divsChild>
                                                            <w:div w:id="1095445936">
                                                              <w:marLeft w:val="0"/>
                                                              <w:marRight w:val="0"/>
                                                              <w:marTop w:val="0"/>
                                                              <w:marBottom w:val="0"/>
                                                              <w:divBdr>
                                                                <w:top w:val="none" w:sz="0" w:space="0" w:color="auto"/>
                                                                <w:left w:val="none" w:sz="0" w:space="0" w:color="auto"/>
                                                                <w:bottom w:val="none" w:sz="0" w:space="0" w:color="auto"/>
                                                                <w:right w:val="none" w:sz="0" w:space="0" w:color="auto"/>
                                                              </w:divBdr>
                                                              <w:divsChild>
                                                                <w:div w:id="1097798238">
                                                                  <w:marLeft w:val="0"/>
                                                                  <w:marRight w:val="0"/>
                                                                  <w:marTop w:val="0"/>
                                                                  <w:marBottom w:val="0"/>
                                                                  <w:divBdr>
                                                                    <w:top w:val="none" w:sz="0" w:space="0" w:color="auto"/>
                                                                    <w:left w:val="none" w:sz="0" w:space="0" w:color="auto"/>
                                                                    <w:bottom w:val="none" w:sz="0" w:space="0" w:color="auto"/>
                                                                    <w:right w:val="none" w:sz="0" w:space="0" w:color="auto"/>
                                                                  </w:divBdr>
                                                                  <w:divsChild>
                                                                    <w:div w:id="527833011">
                                                                      <w:marLeft w:val="0"/>
                                                                      <w:marRight w:val="0"/>
                                                                      <w:marTop w:val="0"/>
                                                                      <w:marBottom w:val="60"/>
                                                                      <w:divBdr>
                                                                        <w:top w:val="none" w:sz="0" w:space="0" w:color="auto"/>
                                                                        <w:left w:val="none" w:sz="0" w:space="0" w:color="auto"/>
                                                                        <w:bottom w:val="none" w:sz="0" w:space="0" w:color="auto"/>
                                                                        <w:right w:val="none" w:sz="0" w:space="0" w:color="auto"/>
                                                                      </w:divBdr>
                                                                    </w:div>
                                                                  </w:divsChild>
                                                                </w:div>
                                                                <w:div w:id="826896690">
                                                                  <w:marLeft w:val="0"/>
                                                                  <w:marRight w:val="0"/>
                                                                  <w:marTop w:val="0"/>
                                                                  <w:marBottom w:val="0"/>
                                                                  <w:divBdr>
                                                                    <w:top w:val="none" w:sz="0" w:space="0" w:color="auto"/>
                                                                    <w:left w:val="none" w:sz="0" w:space="0" w:color="auto"/>
                                                                    <w:bottom w:val="none" w:sz="0" w:space="0" w:color="auto"/>
                                                                    <w:right w:val="none" w:sz="0" w:space="0" w:color="auto"/>
                                                                  </w:divBdr>
                                                                </w:div>
                                                              </w:divsChild>
                                                            </w:div>
                                                            <w:div w:id="409427322">
                                                              <w:marLeft w:val="0"/>
                                                              <w:marRight w:val="0"/>
                                                              <w:marTop w:val="0"/>
                                                              <w:marBottom w:val="0"/>
                                                              <w:divBdr>
                                                                <w:top w:val="none" w:sz="0" w:space="0" w:color="auto"/>
                                                                <w:left w:val="none" w:sz="0" w:space="0" w:color="auto"/>
                                                                <w:bottom w:val="none" w:sz="0" w:space="0" w:color="auto"/>
                                                                <w:right w:val="none" w:sz="0" w:space="0" w:color="auto"/>
                                                              </w:divBdr>
                                                              <w:divsChild>
                                                                <w:div w:id="822700373">
                                                                  <w:marLeft w:val="0"/>
                                                                  <w:marRight w:val="0"/>
                                                                  <w:marTop w:val="0"/>
                                                                  <w:marBottom w:val="0"/>
                                                                  <w:divBdr>
                                                                    <w:top w:val="none" w:sz="0" w:space="0" w:color="auto"/>
                                                                    <w:left w:val="none" w:sz="0" w:space="0" w:color="auto"/>
                                                                    <w:bottom w:val="none" w:sz="0" w:space="0" w:color="auto"/>
                                                                    <w:right w:val="none" w:sz="0" w:space="0" w:color="auto"/>
                                                                  </w:divBdr>
                                                                  <w:divsChild>
                                                                    <w:div w:id="1313365447">
                                                                      <w:marLeft w:val="0"/>
                                                                      <w:marRight w:val="0"/>
                                                                      <w:marTop w:val="0"/>
                                                                      <w:marBottom w:val="0"/>
                                                                      <w:divBdr>
                                                                        <w:top w:val="none" w:sz="0" w:space="0" w:color="auto"/>
                                                                        <w:left w:val="none" w:sz="0" w:space="0" w:color="auto"/>
                                                                        <w:bottom w:val="none" w:sz="0" w:space="0" w:color="auto"/>
                                                                        <w:right w:val="none" w:sz="0" w:space="0" w:color="auto"/>
                                                                      </w:divBdr>
                                                                    </w:div>
                                                                  </w:divsChild>
                                                                </w:div>
                                                                <w:div w:id="1514130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76861">
                                                      <w:marLeft w:val="0"/>
                                                      <w:marRight w:val="0"/>
                                                      <w:marTop w:val="0"/>
                                                      <w:marBottom w:val="0"/>
                                                      <w:divBdr>
                                                        <w:top w:val="none" w:sz="0" w:space="0" w:color="auto"/>
                                                        <w:left w:val="none" w:sz="0" w:space="0" w:color="auto"/>
                                                        <w:bottom w:val="none" w:sz="0" w:space="0" w:color="auto"/>
                                                        <w:right w:val="none" w:sz="0" w:space="0" w:color="auto"/>
                                                      </w:divBdr>
                                                      <w:divsChild>
                                                        <w:div w:id="2060278162">
                                                          <w:marLeft w:val="0"/>
                                                          <w:marRight w:val="0"/>
                                                          <w:marTop w:val="0"/>
                                                          <w:marBottom w:val="0"/>
                                                          <w:divBdr>
                                                            <w:top w:val="none" w:sz="0" w:space="0" w:color="auto"/>
                                                            <w:left w:val="none" w:sz="0" w:space="0" w:color="auto"/>
                                                            <w:bottom w:val="none" w:sz="0" w:space="0" w:color="auto"/>
                                                            <w:right w:val="none" w:sz="0" w:space="0" w:color="auto"/>
                                                          </w:divBdr>
                                                          <w:divsChild>
                                                            <w:div w:id="402728">
                                                              <w:marLeft w:val="0"/>
                                                              <w:marRight w:val="0"/>
                                                              <w:marTop w:val="0"/>
                                                              <w:marBottom w:val="0"/>
                                                              <w:divBdr>
                                                                <w:top w:val="none" w:sz="0" w:space="0" w:color="auto"/>
                                                                <w:left w:val="none" w:sz="0" w:space="0" w:color="auto"/>
                                                                <w:bottom w:val="none" w:sz="0" w:space="0" w:color="auto"/>
                                                                <w:right w:val="none" w:sz="0" w:space="0" w:color="auto"/>
                                                              </w:divBdr>
                                                              <w:divsChild>
                                                                <w:div w:id="261648096">
                                                                  <w:marLeft w:val="0"/>
                                                                  <w:marRight w:val="0"/>
                                                                  <w:marTop w:val="0"/>
                                                                  <w:marBottom w:val="0"/>
                                                                  <w:divBdr>
                                                                    <w:top w:val="none" w:sz="0" w:space="0" w:color="auto"/>
                                                                    <w:left w:val="none" w:sz="0" w:space="0" w:color="auto"/>
                                                                    <w:bottom w:val="none" w:sz="0" w:space="0" w:color="auto"/>
                                                                    <w:right w:val="none" w:sz="0" w:space="0" w:color="auto"/>
                                                                  </w:divBdr>
                                                                  <w:divsChild>
                                                                    <w:div w:id="1820658649">
                                                                      <w:marLeft w:val="0"/>
                                                                      <w:marRight w:val="0"/>
                                                                      <w:marTop w:val="0"/>
                                                                      <w:marBottom w:val="60"/>
                                                                      <w:divBdr>
                                                                        <w:top w:val="none" w:sz="0" w:space="0" w:color="auto"/>
                                                                        <w:left w:val="none" w:sz="0" w:space="0" w:color="auto"/>
                                                                        <w:bottom w:val="none" w:sz="0" w:space="0" w:color="auto"/>
                                                                        <w:right w:val="none" w:sz="0" w:space="0" w:color="auto"/>
                                                                      </w:divBdr>
                                                                    </w:div>
                                                                  </w:divsChild>
                                                                </w:div>
                                                                <w:div w:id="581791348">
                                                                  <w:marLeft w:val="0"/>
                                                                  <w:marRight w:val="0"/>
                                                                  <w:marTop w:val="0"/>
                                                                  <w:marBottom w:val="0"/>
                                                                  <w:divBdr>
                                                                    <w:top w:val="none" w:sz="0" w:space="0" w:color="auto"/>
                                                                    <w:left w:val="none" w:sz="0" w:space="0" w:color="auto"/>
                                                                    <w:bottom w:val="none" w:sz="0" w:space="0" w:color="auto"/>
                                                                    <w:right w:val="none" w:sz="0" w:space="0" w:color="auto"/>
                                                                  </w:divBdr>
                                                                </w:div>
                                                              </w:divsChild>
                                                            </w:div>
                                                            <w:div w:id="1218513203">
                                                              <w:marLeft w:val="0"/>
                                                              <w:marRight w:val="0"/>
                                                              <w:marTop w:val="0"/>
                                                              <w:marBottom w:val="0"/>
                                                              <w:divBdr>
                                                                <w:top w:val="none" w:sz="0" w:space="0" w:color="auto"/>
                                                                <w:left w:val="none" w:sz="0" w:space="0" w:color="auto"/>
                                                                <w:bottom w:val="none" w:sz="0" w:space="0" w:color="auto"/>
                                                                <w:right w:val="none" w:sz="0" w:space="0" w:color="auto"/>
                                                              </w:divBdr>
                                                              <w:divsChild>
                                                                <w:div w:id="2057586331">
                                                                  <w:marLeft w:val="0"/>
                                                                  <w:marRight w:val="0"/>
                                                                  <w:marTop w:val="0"/>
                                                                  <w:marBottom w:val="0"/>
                                                                  <w:divBdr>
                                                                    <w:top w:val="none" w:sz="0" w:space="0" w:color="auto"/>
                                                                    <w:left w:val="none" w:sz="0" w:space="0" w:color="auto"/>
                                                                    <w:bottom w:val="none" w:sz="0" w:space="0" w:color="auto"/>
                                                                    <w:right w:val="none" w:sz="0" w:space="0" w:color="auto"/>
                                                                  </w:divBdr>
                                                                  <w:divsChild>
                                                                    <w:div w:id="162670224">
                                                                      <w:marLeft w:val="0"/>
                                                                      <w:marRight w:val="0"/>
                                                                      <w:marTop w:val="0"/>
                                                                      <w:marBottom w:val="0"/>
                                                                      <w:divBdr>
                                                                        <w:top w:val="none" w:sz="0" w:space="0" w:color="auto"/>
                                                                        <w:left w:val="none" w:sz="0" w:space="0" w:color="auto"/>
                                                                        <w:bottom w:val="none" w:sz="0" w:space="0" w:color="auto"/>
                                                                        <w:right w:val="none" w:sz="0" w:space="0" w:color="auto"/>
                                                                      </w:divBdr>
                                                                    </w:div>
                                                                  </w:divsChild>
                                                                </w:div>
                                                                <w:div w:id="119977634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23640">
                                                      <w:marLeft w:val="0"/>
                                                      <w:marRight w:val="0"/>
                                                      <w:marTop w:val="0"/>
                                                      <w:marBottom w:val="0"/>
                                                      <w:divBdr>
                                                        <w:top w:val="none" w:sz="0" w:space="0" w:color="auto"/>
                                                        <w:left w:val="none" w:sz="0" w:space="0" w:color="auto"/>
                                                        <w:bottom w:val="none" w:sz="0" w:space="0" w:color="auto"/>
                                                        <w:right w:val="none" w:sz="0" w:space="0" w:color="auto"/>
                                                      </w:divBdr>
                                                      <w:divsChild>
                                                        <w:div w:id="822281290">
                                                          <w:marLeft w:val="0"/>
                                                          <w:marRight w:val="0"/>
                                                          <w:marTop w:val="0"/>
                                                          <w:marBottom w:val="0"/>
                                                          <w:divBdr>
                                                            <w:top w:val="none" w:sz="0" w:space="0" w:color="auto"/>
                                                            <w:left w:val="none" w:sz="0" w:space="0" w:color="auto"/>
                                                            <w:bottom w:val="none" w:sz="0" w:space="0" w:color="auto"/>
                                                            <w:right w:val="none" w:sz="0" w:space="0" w:color="auto"/>
                                                          </w:divBdr>
                                                          <w:divsChild>
                                                            <w:div w:id="708143259">
                                                              <w:marLeft w:val="0"/>
                                                              <w:marRight w:val="0"/>
                                                              <w:marTop w:val="0"/>
                                                              <w:marBottom w:val="0"/>
                                                              <w:divBdr>
                                                                <w:top w:val="none" w:sz="0" w:space="0" w:color="auto"/>
                                                                <w:left w:val="none" w:sz="0" w:space="0" w:color="auto"/>
                                                                <w:bottom w:val="none" w:sz="0" w:space="0" w:color="auto"/>
                                                                <w:right w:val="none" w:sz="0" w:space="0" w:color="auto"/>
                                                              </w:divBdr>
                                                              <w:divsChild>
                                                                <w:div w:id="190343250">
                                                                  <w:marLeft w:val="0"/>
                                                                  <w:marRight w:val="0"/>
                                                                  <w:marTop w:val="0"/>
                                                                  <w:marBottom w:val="0"/>
                                                                  <w:divBdr>
                                                                    <w:top w:val="none" w:sz="0" w:space="0" w:color="auto"/>
                                                                    <w:left w:val="none" w:sz="0" w:space="0" w:color="auto"/>
                                                                    <w:bottom w:val="none" w:sz="0" w:space="0" w:color="auto"/>
                                                                    <w:right w:val="none" w:sz="0" w:space="0" w:color="auto"/>
                                                                  </w:divBdr>
                                                                  <w:divsChild>
                                                                    <w:div w:id="55111876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766068663">
                                                              <w:marLeft w:val="0"/>
                                                              <w:marRight w:val="0"/>
                                                              <w:marTop w:val="0"/>
                                                              <w:marBottom w:val="0"/>
                                                              <w:divBdr>
                                                                <w:top w:val="none" w:sz="0" w:space="0" w:color="auto"/>
                                                                <w:left w:val="none" w:sz="0" w:space="0" w:color="auto"/>
                                                                <w:bottom w:val="none" w:sz="0" w:space="0" w:color="auto"/>
                                                                <w:right w:val="none" w:sz="0" w:space="0" w:color="auto"/>
                                                              </w:divBdr>
                                                              <w:divsChild>
                                                                <w:div w:id="451558961">
                                                                  <w:marLeft w:val="0"/>
                                                                  <w:marRight w:val="0"/>
                                                                  <w:marTop w:val="0"/>
                                                                  <w:marBottom w:val="0"/>
                                                                  <w:divBdr>
                                                                    <w:top w:val="none" w:sz="0" w:space="0" w:color="auto"/>
                                                                    <w:left w:val="none" w:sz="0" w:space="0" w:color="auto"/>
                                                                    <w:bottom w:val="none" w:sz="0" w:space="0" w:color="auto"/>
                                                                    <w:right w:val="none" w:sz="0" w:space="0" w:color="auto"/>
                                                                  </w:divBdr>
                                                                  <w:divsChild>
                                                                    <w:div w:id="412362065">
                                                                      <w:marLeft w:val="0"/>
                                                                      <w:marRight w:val="0"/>
                                                                      <w:marTop w:val="0"/>
                                                                      <w:marBottom w:val="0"/>
                                                                      <w:divBdr>
                                                                        <w:top w:val="none" w:sz="0" w:space="0" w:color="auto"/>
                                                                        <w:left w:val="none" w:sz="0" w:space="0" w:color="auto"/>
                                                                        <w:bottom w:val="none" w:sz="0" w:space="0" w:color="auto"/>
                                                                        <w:right w:val="none" w:sz="0" w:space="0" w:color="auto"/>
                                                                      </w:divBdr>
                                                                    </w:div>
                                                                  </w:divsChild>
                                                                </w:div>
                                                                <w:div w:id="15777119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791838">
                                                      <w:marLeft w:val="0"/>
                                                      <w:marRight w:val="0"/>
                                                      <w:marTop w:val="0"/>
                                                      <w:marBottom w:val="0"/>
                                                      <w:divBdr>
                                                        <w:top w:val="none" w:sz="0" w:space="0" w:color="auto"/>
                                                        <w:left w:val="none" w:sz="0" w:space="0" w:color="auto"/>
                                                        <w:bottom w:val="none" w:sz="0" w:space="0" w:color="auto"/>
                                                        <w:right w:val="none" w:sz="0" w:space="0" w:color="auto"/>
                                                      </w:divBdr>
                                                      <w:divsChild>
                                                        <w:div w:id="8873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977321">
          <w:marLeft w:val="0"/>
          <w:marRight w:val="0"/>
          <w:marTop w:val="360"/>
          <w:marBottom w:val="0"/>
          <w:divBdr>
            <w:top w:val="none" w:sz="0" w:space="0" w:color="auto"/>
            <w:left w:val="none" w:sz="0" w:space="0" w:color="auto"/>
            <w:bottom w:val="none" w:sz="0" w:space="0" w:color="auto"/>
            <w:right w:val="none" w:sz="0" w:space="0" w:color="auto"/>
          </w:divBdr>
          <w:divsChild>
            <w:div w:id="1754551280">
              <w:marLeft w:val="0"/>
              <w:marRight w:val="0"/>
              <w:marTop w:val="0"/>
              <w:marBottom w:val="0"/>
              <w:divBdr>
                <w:top w:val="none" w:sz="0" w:space="0" w:color="auto"/>
                <w:left w:val="none" w:sz="0" w:space="0" w:color="auto"/>
                <w:bottom w:val="none" w:sz="0" w:space="0" w:color="auto"/>
                <w:right w:val="none" w:sz="0" w:space="0" w:color="auto"/>
              </w:divBdr>
              <w:divsChild>
                <w:div w:id="1726685305">
                  <w:marLeft w:val="0"/>
                  <w:marRight w:val="0"/>
                  <w:marTop w:val="0"/>
                  <w:marBottom w:val="0"/>
                  <w:divBdr>
                    <w:top w:val="none" w:sz="0" w:space="0" w:color="auto"/>
                    <w:left w:val="none" w:sz="0" w:space="0" w:color="auto"/>
                    <w:bottom w:val="none" w:sz="0" w:space="0" w:color="auto"/>
                    <w:right w:val="none" w:sz="0" w:space="0" w:color="auto"/>
                  </w:divBdr>
                  <w:divsChild>
                    <w:div w:id="660812296">
                      <w:marLeft w:val="0"/>
                      <w:marRight w:val="0"/>
                      <w:marTop w:val="0"/>
                      <w:marBottom w:val="0"/>
                      <w:divBdr>
                        <w:top w:val="none" w:sz="0" w:space="0" w:color="auto"/>
                        <w:left w:val="none" w:sz="0" w:space="0" w:color="auto"/>
                        <w:bottom w:val="none" w:sz="0" w:space="0" w:color="auto"/>
                        <w:right w:val="none" w:sz="0" w:space="0" w:color="auto"/>
                      </w:divBdr>
                      <w:divsChild>
                        <w:div w:id="964235316">
                          <w:marLeft w:val="3487"/>
                          <w:marRight w:val="0"/>
                          <w:marTop w:val="0"/>
                          <w:marBottom w:val="0"/>
                          <w:divBdr>
                            <w:top w:val="none" w:sz="0" w:space="0" w:color="auto"/>
                            <w:left w:val="none" w:sz="0" w:space="0" w:color="auto"/>
                            <w:bottom w:val="none" w:sz="0" w:space="0" w:color="auto"/>
                            <w:right w:val="none" w:sz="0" w:space="0" w:color="auto"/>
                          </w:divBdr>
                          <w:divsChild>
                            <w:div w:id="1280186638">
                              <w:marLeft w:val="0"/>
                              <w:marRight w:val="0"/>
                              <w:marTop w:val="0"/>
                              <w:marBottom w:val="0"/>
                              <w:divBdr>
                                <w:top w:val="none" w:sz="0" w:space="0" w:color="auto"/>
                                <w:left w:val="none" w:sz="0" w:space="0" w:color="auto"/>
                                <w:bottom w:val="none" w:sz="0" w:space="0" w:color="auto"/>
                                <w:right w:val="none" w:sz="0" w:space="0" w:color="auto"/>
                              </w:divBdr>
                              <w:divsChild>
                                <w:div w:id="3754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166972">
                  <w:marLeft w:val="0"/>
                  <w:marRight w:val="0"/>
                  <w:marTop w:val="0"/>
                  <w:marBottom w:val="0"/>
                  <w:divBdr>
                    <w:top w:val="none" w:sz="0" w:space="0" w:color="auto"/>
                    <w:left w:val="none" w:sz="0" w:space="0" w:color="auto"/>
                    <w:bottom w:val="none" w:sz="0" w:space="0" w:color="auto"/>
                    <w:right w:val="none" w:sz="0" w:space="0" w:color="auto"/>
                  </w:divBdr>
                  <w:divsChild>
                    <w:div w:id="1387800071">
                      <w:marLeft w:val="0"/>
                      <w:marRight w:val="0"/>
                      <w:marTop w:val="0"/>
                      <w:marBottom w:val="0"/>
                      <w:divBdr>
                        <w:top w:val="none" w:sz="0" w:space="0" w:color="auto"/>
                        <w:left w:val="none" w:sz="0" w:space="0" w:color="auto"/>
                        <w:bottom w:val="none" w:sz="0" w:space="0" w:color="auto"/>
                        <w:right w:val="none" w:sz="0" w:space="0" w:color="auto"/>
                      </w:divBdr>
                      <w:divsChild>
                        <w:div w:id="1525827124">
                          <w:marLeft w:val="0"/>
                          <w:marRight w:val="0"/>
                          <w:marTop w:val="0"/>
                          <w:marBottom w:val="0"/>
                          <w:divBdr>
                            <w:top w:val="none" w:sz="0" w:space="0" w:color="auto"/>
                            <w:left w:val="none" w:sz="0" w:space="0" w:color="auto"/>
                            <w:bottom w:val="none" w:sz="0" w:space="0" w:color="auto"/>
                            <w:right w:val="none" w:sz="0" w:space="0" w:color="auto"/>
                          </w:divBdr>
                          <w:divsChild>
                            <w:div w:id="1434127563">
                              <w:marLeft w:val="0"/>
                              <w:marRight w:val="0"/>
                              <w:marTop w:val="0"/>
                              <w:marBottom w:val="0"/>
                              <w:divBdr>
                                <w:top w:val="none" w:sz="0" w:space="0" w:color="auto"/>
                                <w:left w:val="none" w:sz="0" w:space="0" w:color="auto"/>
                                <w:bottom w:val="none" w:sz="0" w:space="0" w:color="auto"/>
                                <w:right w:val="none" w:sz="0" w:space="0" w:color="auto"/>
                              </w:divBdr>
                              <w:divsChild>
                                <w:div w:id="1972975896">
                                  <w:marLeft w:val="0"/>
                                  <w:marRight w:val="0"/>
                                  <w:marTop w:val="0"/>
                                  <w:marBottom w:val="0"/>
                                  <w:divBdr>
                                    <w:top w:val="none" w:sz="0" w:space="0" w:color="auto"/>
                                    <w:left w:val="none" w:sz="0" w:space="0" w:color="auto"/>
                                    <w:bottom w:val="none" w:sz="0" w:space="0" w:color="auto"/>
                                    <w:right w:val="none" w:sz="0" w:space="0" w:color="auto"/>
                                  </w:divBdr>
                                  <w:divsChild>
                                    <w:div w:id="413939702">
                                      <w:marLeft w:val="0"/>
                                      <w:marRight w:val="0"/>
                                      <w:marTop w:val="0"/>
                                      <w:marBottom w:val="0"/>
                                      <w:divBdr>
                                        <w:top w:val="none" w:sz="0" w:space="0" w:color="auto"/>
                                        <w:left w:val="none" w:sz="0" w:space="0" w:color="auto"/>
                                        <w:bottom w:val="none" w:sz="0" w:space="0" w:color="auto"/>
                                        <w:right w:val="none" w:sz="0" w:space="0" w:color="auto"/>
                                      </w:divBdr>
                                      <w:divsChild>
                                        <w:div w:id="414788441">
                                          <w:marLeft w:val="0"/>
                                          <w:marRight w:val="0"/>
                                          <w:marTop w:val="0"/>
                                          <w:marBottom w:val="0"/>
                                          <w:divBdr>
                                            <w:top w:val="none" w:sz="0" w:space="0" w:color="auto"/>
                                            <w:left w:val="none" w:sz="0" w:space="0" w:color="auto"/>
                                            <w:bottom w:val="none" w:sz="0" w:space="0" w:color="auto"/>
                                            <w:right w:val="none" w:sz="0" w:space="0" w:color="auto"/>
                                          </w:divBdr>
                                          <w:divsChild>
                                            <w:div w:id="1655447672">
                                              <w:marLeft w:val="0"/>
                                              <w:marRight w:val="0"/>
                                              <w:marTop w:val="180"/>
                                              <w:marBottom w:val="240"/>
                                              <w:divBdr>
                                                <w:top w:val="none" w:sz="0" w:space="0" w:color="auto"/>
                                                <w:left w:val="none" w:sz="0" w:space="0" w:color="auto"/>
                                                <w:bottom w:val="none" w:sz="0" w:space="0" w:color="auto"/>
                                                <w:right w:val="none" w:sz="0" w:space="0" w:color="auto"/>
                                              </w:divBdr>
                                            </w:div>
                                            <w:div w:id="680619876">
                                              <w:marLeft w:val="0"/>
                                              <w:marRight w:val="0"/>
                                              <w:marTop w:val="180"/>
                                              <w:marBottom w:val="240"/>
                                              <w:divBdr>
                                                <w:top w:val="none" w:sz="0" w:space="0" w:color="auto"/>
                                                <w:left w:val="none" w:sz="0" w:space="0" w:color="auto"/>
                                                <w:bottom w:val="none" w:sz="0" w:space="0" w:color="auto"/>
                                                <w:right w:val="none" w:sz="0" w:space="0" w:color="auto"/>
                                              </w:divBdr>
                                            </w:div>
                                            <w:div w:id="2061586856">
                                              <w:marLeft w:val="0"/>
                                              <w:marRight w:val="0"/>
                                              <w:marTop w:val="180"/>
                                              <w:marBottom w:val="240"/>
                                              <w:divBdr>
                                                <w:top w:val="none" w:sz="0" w:space="0" w:color="auto"/>
                                                <w:left w:val="none" w:sz="0" w:space="0" w:color="auto"/>
                                                <w:bottom w:val="none" w:sz="0" w:space="0" w:color="auto"/>
                                                <w:right w:val="none" w:sz="0" w:space="0" w:color="auto"/>
                                              </w:divBdr>
                                            </w:div>
                                            <w:div w:id="803697864">
                                              <w:marLeft w:val="0"/>
                                              <w:marRight w:val="0"/>
                                              <w:marTop w:val="360"/>
                                              <w:marBottom w:val="180"/>
                                              <w:divBdr>
                                                <w:top w:val="none" w:sz="0" w:space="0" w:color="auto"/>
                                                <w:left w:val="none" w:sz="0" w:space="0" w:color="auto"/>
                                                <w:bottom w:val="none" w:sz="0" w:space="0" w:color="auto"/>
                                                <w:right w:val="none" w:sz="0" w:space="0" w:color="auto"/>
                                              </w:divBdr>
                                            </w:div>
                                            <w:div w:id="900168430">
                                              <w:marLeft w:val="0"/>
                                              <w:marRight w:val="0"/>
                                              <w:marTop w:val="180"/>
                                              <w:marBottom w:val="240"/>
                                              <w:divBdr>
                                                <w:top w:val="none" w:sz="0" w:space="0" w:color="auto"/>
                                                <w:left w:val="none" w:sz="0" w:space="0" w:color="auto"/>
                                                <w:bottom w:val="none" w:sz="0" w:space="0" w:color="auto"/>
                                                <w:right w:val="none" w:sz="0" w:space="0" w:color="auto"/>
                                              </w:divBdr>
                                            </w:div>
                                            <w:div w:id="811093817">
                                              <w:marLeft w:val="0"/>
                                              <w:marRight w:val="0"/>
                                              <w:marTop w:val="180"/>
                                              <w:marBottom w:val="240"/>
                                              <w:divBdr>
                                                <w:top w:val="none" w:sz="0" w:space="0" w:color="auto"/>
                                                <w:left w:val="none" w:sz="0" w:space="0" w:color="auto"/>
                                                <w:bottom w:val="none" w:sz="0" w:space="0" w:color="auto"/>
                                                <w:right w:val="none" w:sz="0" w:space="0" w:color="auto"/>
                                              </w:divBdr>
                                            </w:div>
                                            <w:div w:id="1441877757">
                                              <w:marLeft w:val="0"/>
                                              <w:marRight w:val="0"/>
                                              <w:marTop w:val="180"/>
                                              <w:marBottom w:val="240"/>
                                              <w:divBdr>
                                                <w:top w:val="none" w:sz="0" w:space="0" w:color="auto"/>
                                                <w:left w:val="none" w:sz="0" w:space="0" w:color="auto"/>
                                                <w:bottom w:val="none" w:sz="0" w:space="0" w:color="auto"/>
                                                <w:right w:val="none" w:sz="0" w:space="0" w:color="auto"/>
                                              </w:divBdr>
                                            </w:div>
                                            <w:div w:id="1383555894">
                                              <w:marLeft w:val="0"/>
                                              <w:marRight w:val="0"/>
                                              <w:marTop w:val="360"/>
                                              <w:marBottom w:val="180"/>
                                              <w:divBdr>
                                                <w:top w:val="none" w:sz="0" w:space="0" w:color="auto"/>
                                                <w:left w:val="none" w:sz="0" w:space="0" w:color="auto"/>
                                                <w:bottom w:val="none" w:sz="0" w:space="0" w:color="auto"/>
                                                <w:right w:val="none" w:sz="0" w:space="0" w:color="auto"/>
                                              </w:divBdr>
                                            </w:div>
                                            <w:div w:id="1140616502">
                                              <w:marLeft w:val="0"/>
                                              <w:marRight w:val="0"/>
                                              <w:marTop w:val="180"/>
                                              <w:marBottom w:val="240"/>
                                              <w:divBdr>
                                                <w:top w:val="none" w:sz="0" w:space="0" w:color="auto"/>
                                                <w:left w:val="none" w:sz="0" w:space="0" w:color="auto"/>
                                                <w:bottom w:val="none" w:sz="0" w:space="0" w:color="auto"/>
                                                <w:right w:val="none" w:sz="0" w:space="0" w:color="auto"/>
                                              </w:divBdr>
                                            </w:div>
                                            <w:div w:id="1723361286">
                                              <w:marLeft w:val="0"/>
                                              <w:marRight w:val="0"/>
                                              <w:marTop w:val="180"/>
                                              <w:marBottom w:val="240"/>
                                              <w:divBdr>
                                                <w:top w:val="none" w:sz="0" w:space="0" w:color="auto"/>
                                                <w:left w:val="none" w:sz="0" w:space="0" w:color="auto"/>
                                                <w:bottom w:val="none" w:sz="0" w:space="0" w:color="auto"/>
                                                <w:right w:val="none" w:sz="0" w:space="0" w:color="auto"/>
                                              </w:divBdr>
                                            </w:div>
                                            <w:div w:id="1984312387">
                                              <w:marLeft w:val="0"/>
                                              <w:marRight w:val="0"/>
                                              <w:marTop w:val="180"/>
                                              <w:marBottom w:val="240"/>
                                              <w:divBdr>
                                                <w:top w:val="none" w:sz="0" w:space="0" w:color="auto"/>
                                                <w:left w:val="none" w:sz="0" w:space="0" w:color="auto"/>
                                                <w:bottom w:val="none" w:sz="0" w:space="0" w:color="auto"/>
                                                <w:right w:val="none" w:sz="0" w:space="0" w:color="auto"/>
                                              </w:divBdr>
                                            </w:div>
                                            <w:div w:id="28383962">
                                              <w:marLeft w:val="0"/>
                                              <w:marRight w:val="0"/>
                                              <w:marTop w:val="180"/>
                                              <w:marBottom w:val="240"/>
                                              <w:divBdr>
                                                <w:top w:val="none" w:sz="0" w:space="0" w:color="auto"/>
                                                <w:left w:val="none" w:sz="0" w:space="0" w:color="auto"/>
                                                <w:bottom w:val="none" w:sz="0" w:space="0" w:color="auto"/>
                                                <w:right w:val="none" w:sz="0" w:space="0" w:color="auto"/>
                                              </w:divBdr>
                                            </w:div>
                                            <w:div w:id="472214286">
                                              <w:marLeft w:val="0"/>
                                              <w:marRight w:val="0"/>
                                              <w:marTop w:val="180"/>
                                              <w:marBottom w:val="240"/>
                                              <w:divBdr>
                                                <w:top w:val="none" w:sz="0" w:space="0" w:color="auto"/>
                                                <w:left w:val="none" w:sz="0" w:space="0" w:color="auto"/>
                                                <w:bottom w:val="none" w:sz="0" w:space="0" w:color="auto"/>
                                                <w:right w:val="none" w:sz="0" w:space="0" w:color="auto"/>
                                              </w:divBdr>
                                            </w:div>
                                            <w:div w:id="1586067925">
                                              <w:marLeft w:val="0"/>
                                              <w:marRight w:val="0"/>
                                              <w:marTop w:val="180"/>
                                              <w:marBottom w:val="240"/>
                                              <w:divBdr>
                                                <w:top w:val="none" w:sz="0" w:space="0" w:color="auto"/>
                                                <w:left w:val="none" w:sz="0" w:space="0" w:color="auto"/>
                                                <w:bottom w:val="none" w:sz="0" w:space="0" w:color="auto"/>
                                                <w:right w:val="none" w:sz="0" w:space="0" w:color="auto"/>
                                              </w:divBdr>
                                            </w:div>
                                            <w:div w:id="171577351">
                                              <w:marLeft w:val="0"/>
                                              <w:marRight w:val="0"/>
                                              <w:marTop w:val="360"/>
                                              <w:marBottom w:val="180"/>
                                              <w:divBdr>
                                                <w:top w:val="none" w:sz="0" w:space="0" w:color="auto"/>
                                                <w:left w:val="none" w:sz="0" w:space="0" w:color="auto"/>
                                                <w:bottom w:val="none" w:sz="0" w:space="0" w:color="auto"/>
                                                <w:right w:val="none" w:sz="0" w:space="0" w:color="auto"/>
                                              </w:divBdr>
                                            </w:div>
                                            <w:div w:id="1776512597">
                                              <w:marLeft w:val="0"/>
                                              <w:marRight w:val="0"/>
                                              <w:marTop w:val="180"/>
                                              <w:marBottom w:val="240"/>
                                              <w:divBdr>
                                                <w:top w:val="none" w:sz="0" w:space="0" w:color="auto"/>
                                                <w:left w:val="none" w:sz="0" w:space="0" w:color="auto"/>
                                                <w:bottom w:val="none" w:sz="0" w:space="0" w:color="auto"/>
                                                <w:right w:val="none" w:sz="0" w:space="0" w:color="auto"/>
                                              </w:divBdr>
                                            </w:div>
                                            <w:div w:id="1548106656">
                                              <w:marLeft w:val="0"/>
                                              <w:marRight w:val="0"/>
                                              <w:marTop w:val="180"/>
                                              <w:marBottom w:val="240"/>
                                              <w:divBdr>
                                                <w:top w:val="none" w:sz="0" w:space="0" w:color="auto"/>
                                                <w:left w:val="none" w:sz="0" w:space="0" w:color="auto"/>
                                                <w:bottom w:val="none" w:sz="0" w:space="0" w:color="auto"/>
                                                <w:right w:val="none" w:sz="0" w:space="0" w:color="auto"/>
                                              </w:divBdr>
                                            </w:div>
                                            <w:div w:id="441464848">
                                              <w:marLeft w:val="0"/>
                                              <w:marRight w:val="0"/>
                                              <w:marTop w:val="60"/>
                                              <w:marBottom w:val="0"/>
                                              <w:divBdr>
                                                <w:top w:val="none" w:sz="0" w:space="0" w:color="auto"/>
                                                <w:left w:val="none" w:sz="0" w:space="0" w:color="auto"/>
                                                <w:bottom w:val="none" w:sz="0" w:space="0" w:color="auto"/>
                                                <w:right w:val="none" w:sz="0" w:space="0" w:color="auto"/>
                                              </w:divBdr>
                                              <w:divsChild>
                                                <w:div w:id="1846361139">
                                                  <w:marLeft w:val="0"/>
                                                  <w:marRight w:val="0"/>
                                                  <w:marTop w:val="0"/>
                                                  <w:marBottom w:val="0"/>
                                                  <w:divBdr>
                                                    <w:top w:val="none" w:sz="0" w:space="0" w:color="auto"/>
                                                    <w:left w:val="none" w:sz="0" w:space="0" w:color="auto"/>
                                                    <w:bottom w:val="none" w:sz="0" w:space="0" w:color="auto"/>
                                                    <w:right w:val="none" w:sz="0" w:space="0" w:color="auto"/>
                                                  </w:divBdr>
                                                  <w:divsChild>
                                                    <w:div w:id="448202468">
                                                      <w:marLeft w:val="0"/>
                                                      <w:marRight w:val="0"/>
                                                      <w:marTop w:val="0"/>
                                                      <w:marBottom w:val="0"/>
                                                      <w:divBdr>
                                                        <w:top w:val="none" w:sz="0" w:space="0" w:color="auto"/>
                                                        <w:left w:val="none" w:sz="0" w:space="0" w:color="auto"/>
                                                        <w:bottom w:val="single" w:sz="8" w:space="0" w:color="2C2E35"/>
                                                        <w:right w:val="none" w:sz="0" w:space="0" w:color="auto"/>
                                                      </w:divBdr>
                                                      <w:divsChild>
                                                        <w:div w:id="16791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650373">
                                              <w:marLeft w:val="0"/>
                                              <w:marRight w:val="0"/>
                                              <w:marTop w:val="180"/>
                                              <w:marBottom w:val="240"/>
                                              <w:divBdr>
                                                <w:top w:val="none" w:sz="0" w:space="0" w:color="auto"/>
                                                <w:left w:val="none" w:sz="0" w:space="0" w:color="auto"/>
                                                <w:bottom w:val="none" w:sz="0" w:space="0" w:color="auto"/>
                                                <w:right w:val="none" w:sz="0" w:space="0" w:color="auto"/>
                                              </w:divBdr>
                                            </w:div>
                                            <w:div w:id="821387616">
                                              <w:marLeft w:val="0"/>
                                              <w:marRight w:val="0"/>
                                              <w:marTop w:val="180"/>
                                              <w:marBottom w:val="240"/>
                                              <w:divBdr>
                                                <w:top w:val="none" w:sz="0" w:space="0" w:color="auto"/>
                                                <w:left w:val="none" w:sz="0" w:space="0" w:color="auto"/>
                                                <w:bottom w:val="none" w:sz="0" w:space="0" w:color="auto"/>
                                                <w:right w:val="none" w:sz="0" w:space="0" w:color="auto"/>
                                              </w:divBdr>
                                            </w:div>
                                            <w:div w:id="835997264">
                                              <w:marLeft w:val="0"/>
                                              <w:marRight w:val="0"/>
                                              <w:marTop w:val="360"/>
                                              <w:marBottom w:val="180"/>
                                              <w:divBdr>
                                                <w:top w:val="none" w:sz="0" w:space="0" w:color="auto"/>
                                                <w:left w:val="none" w:sz="0" w:space="0" w:color="auto"/>
                                                <w:bottom w:val="none" w:sz="0" w:space="0" w:color="auto"/>
                                                <w:right w:val="none" w:sz="0" w:space="0" w:color="auto"/>
                                              </w:divBdr>
                                            </w:div>
                                            <w:div w:id="1821728606">
                                              <w:marLeft w:val="0"/>
                                              <w:marRight w:val="0"/>
                                              <w:marTop w:val="180"/>
                                              <w:marBottom w:val="240"/>
                                              <w:divBdr>
                                                <w:top w:val="none" w:sz="0" w:space="0" w:color="auto"/>
                                                <w:left w:val="none" w:sz="0" w:space="0" w:color="auto"/>
                                                <w:bottom w:val="none" w:sz="0" w:space="0" w:color="auto"/>
                                                <w:right w:val="none" w:sz="0" w:space="0" w:color="auto"/>
                                              </w:divBdr>
                                            </w:div>
                                            <w:div w:id="1265109152">
                                              <w:marLeft w:val="0"/>
                                              <w:marRight w:val="0"/>
                                              <w:marTop w:val="180"/>
                                              <w:marBottom w:val="240"/>
                                              <w:divBdr>
                                                <w:top w:val="none" w:sz="0" w:space="0" w:color="auto"/>
                                                <w:left w:val="none" w:sz="0" w:space="0" w:color="auto"/>
                                                <w:bottom w:val="none" w:sz="0" w:space="0" w:color="auto"/>
                                                <w:right w:val="none" w:sz="0" w:space="0" w:color="auto"/>
                                              </w:divBdr>
                                            </w:div>
                                            <w:div w:id="2009476029">
                                              <w:marLeft w:val="0"/>
                                              <w:marRight w:val="0"/>
                                              <w:marTop w:val="180"/>
                                              <w:marBottom w:val="240"/>
                                              <w:divBdr>
                                                <w:top w:val="none" w:sz="0" w:space="0" w:color="auto"/>
                                                <w:left w:val="none" w:sz="0" w:space="0" w:color="auto"/>
                                                <w:bottom w:val="none" w:sz="0" w:space="0" w:color="auto"/>
                                                <w:right w:val="none" w:sz="0" w:space="0" w:color="auto"/>
                                              </w:divBdr>
                                            </w:div>
                                            <w:div w:id="569314110">
                                              <w:marLeft w:val="0"/>
                                              <w:marRight w:val="0"/>
                                              <w:marTop w:val="60"/>
                                              <w:marBottom w:val="0"/>
                                              <w:divBdr>
                                                <w:top w:val="none" w:sz="0" w:space="0" w:color="auto"/>
                                                <w:left w:val="none" w:sz="0" w:space="0" w:color="auto"/>
                                                <w:bottom w:val="none" w:sz="0" w:space="0" w:color="auto"/>
                                                <w:right w:val="none" w:sz="0" w:space="0" w:color="auto"/>
                                              </w:divBdr>
                                              <w:divsChild>
                                                <w:div w:id="943925432">
                                                  <w:marLeft w:val="0"/>
                                                  <w:marRight w:val="0"/>
                                                  <w:marTop w:val="0"/>
                                                  <w:marBottom w:val="0"/>
                                                  <w:divBdr>
                                                    <w:top w:val="none" w:sz="0" w:space="0" w:color="auto"/>
                                                    <w:left w:val="none" w:sz="0" w:space="0" w:color="auto"/>
                                                    <w:bottom w:val="none" w:sz="0" w:space="0" w:color="auto"/>
                                                    <w:right w:val="none" w:sz="0" w:space="0" w:color="auto"/>
                                                  </w:divBdr>
                                                  <w:divsChild>
                                                    <w:div w:id="276254667">
                                                      <w:marLeft w:val="0"/>
                                                      <w:marRight w:val="0"/>
                                                      <w:marTop w:val="0"/>
                                                      <w:marBottom w:val="0"/>
                                                      <w:divBdr>
                                                        <w:top w:val="none" w:sz="0" w:space="0" w:color="auto"/>
                                                        <w:left w:val="none" w:sz="0" w:space="0" w:color="auto"/>
                                                        <w:bottom w:val="single" w:sz="8" w:space="0" w:color="2C2E35"/>
                                                        <w:right w:val="none" w:sz="0" w:space="0" w:color="auto"/>
                                                      </w:divBdr>
                                                      <w:divsChild>
                                                        <w:div w:id="2362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112417">
                                              <w:marLeft w:val="0"/>
                                              <w:marRight w:val="0"/>
                                              <w:marTop w:val="180"/>
                                              <w:marBottom w:val="240"/>
                                              <w:divBdr>
                                                <w:top w:val="none" w:sz="0" w:space="0" w:color="auto"/>
                                                <w:left w:val="none" w:sz="0" w:space="0" w:color="auto"/>
                                                <w:bottom w:val="none" w:sz="0" w:space="0" w:color="auto"/>
                                                <w:right w:val="none" w:sz="0" w:space="0" w:color="auto"/>
                                              </w:divBdr>
                                            </w:div>
                                            <w:div w:id="1933393845">
                                              <w:marLeft w:val="0"/>
                                              <w:marRight w:val="0"/>
                                              <w:marTop w:val="180"/>
                                              <w:marBottom w:val="240"/>
                                              <w:divBdr>
                                                <w:top w:val="none" w:sz="0" w:space="0" w:color="auto"/>
                                                <w:left w:val="none" w:sz="0" w:space="0" w:color="auto"/>
                                                <w:bottom w:val="none" w:sz="0" w:space="0" w:color="auto"/>
                                                <w:right w:val="none" w:sz="0" w:space="0" w:color="auto"/>
                                              </w:divBdr>
                                            </w:div>
                                            <w:div w:id="188614405">
                                              <w:marLeft w:val="0"/>
                                              <w:marRight w:val="0"/>
                                              <w:marTop w:val="360"/>
                                              <w:marBottom w:val="180"/>
                                              <w:divBdr>
                                                <w:top w:val="none" w:sz="0" w:space="0" w:color="auto"/>
                                                <w:left w:val="none" w:sz="0" w:space="0" w:color="auto"/>
                                                <w:bottom w:val="none" w:sz="0" w:space="0" w:color="auto"/>
                                                <w:right w:val="none" w:sz="0" w:space="0" w:color="auto"/>
                                              </w:divBdr>
                                            </w:div>
                                            <w:div w:id="602685050">
                                              <w:marLeft w:val="0"/>
                                              <w:marRight w:val="0"/>
                                              <w:marTop w:val="60"/>
                                              <w:marBottom w:val="180"/>
                                              <w:divBdr>
                                                <w:top w:val="none" w:sz="0" w:space="0" w:color="auto"/>
                                                <w:left w:val="none" w:sz="0" w:space="0" w:color="auto"/>
                                                <w:bottom w:val="none" w:sz="0" w:space="0" w:color="auto"/>
                                                <w:right w:val="none" w:sz="0" w:space="0" w:color="auto"/>
                                              </w:divBdr>
                                            </w:div>
                                            <w:div w:id="1717586785">
                                              <w:marLeft w:val="0"/>
                                              <w:marRight w:val="0"/>
                                              <w:marTop w:val="180"/>
                                              <w:marBottom w:val="240"/>
                                              <w:divBdr>
                                                <w:top w:val="none" w:sz="0" w:space="0" w:color="auto"/>
                                                <w:left w:val="none" w:sz="0" w:space="0" w:color="auto"/>
                                                <w:bottom w:val="none" w:sz="0" w:space="0" w:color="auto"/>
                                                <w:right w:val="none" w:sz="0" w:space="0" w:color="auto"/>
                                              </w:divBdr>
                                            </w:div>
                                            <w:div w:id="17278009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udysmarter.co.uk/explanations/business-studies/startups/economic-moat/" TargetMode="External"/><Relationship Id="rId21" Type="http://schemas.openxmlformats.org/officeDocument/2006/relationships/hyperlink" Target="https://medium.com/@vanshibhatt6/case-study-on-how-lehman-brothers-used-repo-105-to-manipulate-their-financial-statements-2ae88a4f6322" TargetMode="External"/><Relationship Id="rId42" Type="http://schemas.openxmlformats.org/officeDocument/2006/relationships/hyperlink" Target="https://insights.masterworks.com/finance/how-to-intelligently-read-a-quarterly-report/" TargetMode="External"/><Relationship Id="rId63" Type="http://schemas.openxmlformats.org/officeDocument/2006/relationships/hyperlink" Target="https://strawman.com/member/uploads/objects/de/d778df06286d71562539ae921cd296c6827ef3.pdf" TargetMode="External"/><Relationship Id="rId84" Type="http://schemas.openxmlformats.org/officeDocument/2006/relationships/hyperlink" Target="https://www.konceptca.com/blog/tools-for-financial-analyses-cma-inter-syllabus" TargetMode="External"/><Relationship Id="rId138" Type="http://schemas.openxmlformats.org/officeDocument/2006/relationships/hyperlink" Target="https://blog.google/company-news/inside-google/around-the-globe/google-europe/complying-with-the-digital-markets-act/" TargetMode="External"/><Relationship Id="rId159" Type="http://schemas.openxmlformats.org/officeDocument/2006/relationships/hyperlink" Target="https://www.sciencedirect.com/science/article/pii/S1364661316300997" TargetMode="External"/><Relationship Id="rId170" Type="http://schemas.openxmlformats.org/officeDocument/2006/relationships/hyperlink" Target="https://sciencespo.hal.science/hal-03393298/file/riskfree-rate-puzzle.pdf" TargetMode="External"/><Relationship Id="rId191" Type="http://schemas.openxmlformats.org/officeDocument/2006/relationships/hyperlink" Target="https://finance.yahoo.com/news/warren-buffett-options-trading-black-175958885.html" TargetMode="External"/><Relationship Id="rId205" Type="http://schemas.openxmlformats.org/officeDocument/2006/relationships/hyperlink" Target="https://www.youtube.com/watch?v=H4X-4e7fPgI&amp;t=60" TargetMode="External"/><Relationship Id="rId107" Type="http://schemas.openxmlformats.org/officeDocument/2006/relationships/hyperlink" Target="https://fourweekmba.com/moat/" TargetMode="External"/><Relationship Id="rId11" Type="http://schemas.openxmlformats.org/officeDocument/2006/relationships/hyperlink" Target="https://metricgate.com/docs/merton-default-probability/" TargetMode="External"/><Relationship Id="rId32" Type="http://schemas.openxmlformats.org/officeDocument/2006/relationships/hyperlink" Target="https://www.instagram.com/reel/C41W8kngGHu/" TargetMode="External"/><Relationship Id="rId53" Type="http://schemas.openxmlformats.org/officeDocument/2006/relationships/hyperlink" Target="https://financialmodelslab.com/blogs/blog/free-cash-flow" TargetMode="External"/><Relationship Id="rId74" Type="http://schemas.openxmlformats.org/officeDocument/2006/relationships/hyperlink" Target="https://statrys.com/blog/cash-flow-analysis" TargetMode="External"/><Relationship Id="rId128" Type="http://schemas.openxmlformats.org/officeDocument/2006/relationships/hyperlink" Target="https://en.wikipedia.org/wiki/Warren_Buffett" TargetMode="External"/><Relationship Id="rId149" Type="http://schemas.openxmlformats.org/officeDocument/2006/relationships/image" Target="media/image6.jpeg"/><Relationship Id="rId5" Type="http://schemas.openxmlformats.org/officeDocument/2006/relationships/hyperlink" Target="https://www.freshbooks.com/glossary/financial/merton-model" TargetMode="External"/><Relationship Id="rId95" Type="http://schemas.openxmlformats.org/officeDocument/2006/relationships/hyperlink" Target="https://www.studysmarter.co.uk/explanations/business-studies/startups/economic-moat/" TargetMode="External"/><Relationship Id="rId160" Type="http://schemas.openxmlformats.org/officeDocument/2006/relationships/hyperlink" Target="https://medium.com/@navnoorbawa/the-black-scholes-formulas-two-hidden-numbers-how-edward-thorp-and-ken-griffin-made-billions-84aa014d02a5" TargetMode="External"/><Relationship Id="rId181" Type="http://schemas.openxmlformats.org/officeDocument/2006/relationships/hyperlink" Target="https://finance.yahoo.com/news/warren-buffett-options-trading-black-175958885.html" TargetMode="External"/><Relationship Id="rId22" Type="http://schemas.openxmlformats.org/officeDocument/2006/relationships/hyperlink" Target="https://tradeforgood.com.au/learn/buffet-investment-model/" TargetMode="External"/><Relationship Id="rId43" Type="http://schemas.openxmlformats.org/officeDocument/2006/relationships/hyperlink" Target="https://www.winvesta.in/blog/investors/balance-sheet-analysis-finding-hidden-value-in-stocks" TargetMode="External"/><Relationship Id="rId64" Type="http://schemas.openxmlformats.org/officeDocument/2006/relationships/hyperlink" Target="https://lawpath.com.au/blog/ebitda-how-to-calculate-it" TargetMode="External"/><Relationship Id="rId118" Type="http://schemas.openxmlformats.org/officeDocument/2006/relationships/hyperlink" Target="https://www.redeyecapital.se/competitive-moats-part-1" TargetMode="External"/><Relationship Id="rId139" Type="http://schemas.openxmlformats.org/officeDocument/2006/relationships/hyperlink" Target="https://usercentrics.com/knowledge-hub/digital-markets-act-faq-top-30-questions-answered/" TargetMode="External"/><Relationship Id="rId85" Type="http://schemas.openxmlformats.org/officeDocument/2006/relationships/hyperlink" Target="https://www.coursehero.com/file/78853645/FINANCIAL-MANAGEMENT-REVIEWERdocx/" TargetMode="External"/><Relationship Id="rId150" Type="http://schemas.openxmlformats.org/officeDocument/2006/relationships/hyperlink" Target="https://www.investopedia.com/terms/e/epp.asp" TargetMode="External"/><Relationship Id="rId171" Type="http://schemas.openxmlformats.org/officeDocument/2006/relationships/hyperlink" Target="https://en.wikipedia.org/wiki/Equity_premium_puzzle" TargetMode="External"/><Relationship Id="rId192" Type="http://schemas.openxmlformats.org/officeDocument/2006/relationships/hyperlink" Target="https://www.reddit.com/r/finance/comments/1ajrro/charlie_munger_and_warren_buffet_believe_that/" TargetMode="External"/><Relationship Id="rId206" Type="http://schemas.openxmlformats.org/officeDocument/2006/relationships/fontTable" Target="fontTable.xml"/><Relationship Id="rId12" Type="http://schemas.openxmlformats.org/officeDocument/2006/relationships/hyperlink" Target="https://www.sciencedirect.com/science/article/pii/S0957417411002909" TargetMode="External"/><Relationship Id="rId33" Type="http://schemas.openxmlformats.org/officeDocument/2006/relationships/hyperlink" Target="https://financialmodelslab.com/blogs/blog/pro-forma-valuation-multiples" TargetMode="External"/><Relationship Id="rId108" Type="http://schemas.openxmlformats.org/officeDocument/2006/relationships/hyperlink" Target="https://www.winvesta.in/blog/investors/competitive-moat-analysis-identifying-durable-advantages" TargetMode="External"/><Relationship Id="rId129" Type="http://schemas.openxmlformats.org/officeDocument/2006/relationships/hyperlink" Target="https://www.berkshirehathaway.com/" TargetMode="External"/><Relationship Id="rId54" Type="http://schemas.openxmlformats.org/officeDocument/2006/relationships/hyperlink" Target="https://www.financestrategists.com/wealth-management/fundamental-vs-technical-analysis/quality-of-earnings/" TargetMode="External"/><Relationship Id="rId75" Type="http://schemas.openxmlformats.org/officeDocument/2006/relationships/hyperlink" Target="https://www.wallstreetprep.com/knowledge/leveraged-buyout-lbo-modeling-1-hour-practice-test/" TargetMode="External"/><Relationship Id="rId96" Type="http://schemas.openxmlformats.org/officeDocument/2006/relationships/hyperlink" Target="https://www.morningstar.com/business/insights/blog/equity-economic-moat-ratings" TargetMode="External"/><Relationship Id="rId140" Type="http://schemas.openxmlformats.org/officeDocument/2006/relationships/hyperlink" Target="https://www.lorenzomagnolfi.com/files/papers/PlatformCollusion.pdf" TargetMode="External"/><Relationship Id="rId161" Type="http://schemas.openxmlformats.org/officeDocument/2006/relationships/hyperlink" Target="https://www.sciencedirect.com/science/article/abs/pii/S1062940826000641" TargetMode="External"/><Relationship Id="rId182" Type="http://schemas.openxmlformats.org/officeDocument/2006/relationships/hyperlink" Target="https://www.youtube.com/watch?v=Fd4lfVNJljk" TargetMode="External"/><Relationship Id="rId6" Type="http://schemas.openxmlformats.org/officeDocument/2006/relationships/hyperlink" Target="https://www.cmu.edu/tepper/faculty-and-research/assets/docs/Dybvig-Review-article-for-CMU-conference.pdf" TargetMode="External"/><Relationship Id="rId23" Type="http://schemas.openxmlformats.org/officeDocument/2006/relationships/hyperlink" Target="https://www.trustnet.com/investing/13445212/fund/sectors" TargetMode="External"/><Relationship Id="rId119" Type="http://schemas.openxmlformats.org/officeDocument/2006/relationships/hyperlink" Target="https://alphaarchitect.com/warren-buffett-ltcm-blind-spots-leverage-taking-unnecessary-risks/" TargetMode="External"/><Relationship Id="rId44" Type="http://schemas.openxmlformats.org/officeDocument/2006/relationships/hyperlink" Target="https://www.vintti.com/blog/what-is-earnings-quality" TargetMode="External"/><Relationship Id="rId65" Type="http://schemas.openxmlformats.org/officeDocument/2006/relationships/hyperlink" Target="https://global.morningstar.com/en-ca/personal-finance/is-ebitda-as-bad-as-buffett-says" TargetMode="External"/><Relationship Id="rId86" Type="http://schemas.openxmlformats.org/officeDocument/2006/relationships/hyperlink" Target="https://finturf.com/blog/operating-cash-flow-for-business/" TargetMode="External"/><Relationship Id="rId130" Type="http://schemas.openxmlformats.org/officeDocument/2006/relationships/image" Target="media/image1.png"/><Relationship Id="rId151" Type="http://schemas.openxmlformats.org/officeDocument/2006/relationships/hyperlink" Target="https://psc.ky.gov/pscecf/2012-00222/rateintervention%40ag.ky.gov/10252012032043/Dimson_et_al_-_2006_-_The_worldwide_equity_premium_-_a_smaller_puzzle.pdf" TargetMode="External"/><Relationship Id="rId172" Type="http://schemas.openxmlformats.org/officeDocument/2006/relationships/hyperlink" Target="https://www.sciencedirect.com/science/article/pii/S1544612306000730" TargetMode="External"/><Relationship Id="rId193" Type="http://schemas.openxmlformats.org/officeDocument/2006/relationships/hyperlink" Target="https://www.youtube.com/watch?v=Fd4lfVNJljk&amp;t=1" TargetMode="External"/><Relationship Id="rId207" Type="http://schemas.openxmlformats.org/officeDocument/2006/relationships/theme" Target="theme/theme1.xml"/><Relationship Id="rId13" Type="http://schemas.openxmlformats.org/officeDocument/2006/relationships/hyperlink" Target="https://www.dailymaverick.co.za/article/2025-05-05-after-the-bell-the-tao-of-buffett-patience-principle-and-percentages/" TargetMode="External"/><Relationship Id="rId109" Type="http://schemas.openxmlformats.org/officeDocument/2006/relationships/hyperlink" Target="https://www.morningstar.com/business/insights/blog/equity-economic-moat-ratings" TargetMode="External"/><Relationship Id="rId34" Type="http://schemas.openxmlformats.org/officeDocument/2006/relationships/hyperlink" Target="https://blog.cubed.run/i-follow-the-7-warren-buffets-criteria-to-evaluate-finanical-statements-and-screen-all-s-p500-4a5d6a89fdc7" TargetMode="External"/><Relationship Id="rId55" Type="http://schemas.openxmlformats.org/officeDocument/2006/relationships/hyperlink" Target="https://financialmodelslab.com/blogs/blog/analyze-cash-flow-ratios" TargetMode="External"/><Relationship Id="rId76" Type="http://schemas.openxmlformats.org/officeDocument/2006/relationships/hyperlink" Target="https://fourweekmba.com/capital-expenditure/" TargetMode="External"/><Relationship Id="rId97" Type="http://schemas.openxmlformats.org/officeDocument/2006/relationships/hyperlink" Target="https://corporatefinanceinstitute.com/resources/finpod/corporate-finance-explained-economic-moats/" TargetMode="External"/><Relationship Id="rId120" Type="http://schemas.openxmlformats.org/officeDocument/2006/relationships/hyperlink" Target="https://www.wallstreetprep.com/knowledge/economic-moat/" TargetMode="External"/><Relationship Id="rId141" Type="http://schemas.openxmlformats.org/officeDocument/2006/relationships/hyperlink" Target="https://www.tandfonline.com/doi/full/10.1080/17441056.2024.2428033" TargetMode="External"/><Relationship Id="rId7" Type="http://schemas.openxmlformats.org/officeDocument/2006/relationships/hyperlink" Target="https://www.reddit.com/r/finance/comments/1ajrro/charlie_munger_and_warren_buffet_believe_that/" TargetMode="External"/><Relationship Id="rId162" Type="http://schemas.openxmlformats.org/officeDocument/2006/relationships/hyperlink" Target="https://psc.ky.gov/pscecf/2017-00179/rateintervention%40ky.gov/10272017125503/Woolridge_Binder2_D_-_H.pdf" TargetMode="External"/><Relationship Id="rId183" Type="http://schemas.openxmlformats.org/officeDocument/2006/relationships/hyperlink" Target="https://www.youtube.com/watch?v=Fd4lfVNJljk&amp;t=1" TargetMode="External"/><Relationship Id="rId24" Type="http://schemas.openxmlformats.org/officeDocument/2006/relationships/hyperlink" Target="https://www.hoover.org/sites/default/files/research/docs/george_shultz_blueprint_for_america_ch7.pdf" TargetMode="External"/><Relationship Id="rId40" Type="http://schemas.openxmlformats.org/officeDocument/2006/relationships/hyperlink" Target="https://www.investopedia.com/terms/f/financial-analysis.asp" TargetMode="External"/><Relationship Id="rId45" Type="http://schemas.openxmlformats.org/officeDocument/2006/relationships/hyperlink" Target="https://finzer.io/en/blog/how-to-analyze-financial-statements" TargetMode="External"/><Relationship Id="rId66" Type="http://schemas.openxmlformats.org/officeDocument/2006/relationships/hyperlink" Target="https://www.youtube.com/watch?v=kHKQNnaMoAQ" TargetMode="External"/><Relationship Id="rId87" Type="http://schemas.openxmlformats.org/officeDocument/2006/relationships/hyperlink" Target="https://www.wallstreetprep.com/knowledge/operating-cash-flow-ocf/" TargetMode="External"/><Relationship Id="rId110" Type="http://schemas.openxmlformats.org/officeDocument/2006/relationships/hyperlink" Target="https://pictureperfectportfolios.com/warren-buffetts-views-on-economic-moats-analysis/" TargetMode="External"/><Relationship Id="rId115" Type="http://schemas.openxmlformats.org/officeDocument/2006/relationships/hyperlink" Target="https://www.vaneck.com.au/not-all-moats-are-created-equal/" TargetMode="External"/><Relationship Id="rId131" Type="http://schemas.openxmlformats.org/officeDocument/2006/relationships/hyperlink" Target="https://www.rhsmith.umd.edu/research/smith-experts-explain-google-antitrust-implications" TargetMode="External"/><Relationship Id="rId136" Type="http://schemas.openxmlformats.org/officeDocument/2006/relationships/hyperlink" Target="https://morethandigital.info/en/eu-digital-markets-act-dma-explained/" TargetMode="External"/><Relationship Id="rId157" Type="http://schemas.openxmlformats.org/officeDocument/2006/relationships/hyperlink" Target="https://www.sciencedirect.com/science/article/abs/pii/S0927539820300165" TargetMode="External"/><Relationship Id="rId178" Type="http://schemas.openxmlformats.org/officeDocument/2006/relationships/hyperlink" Target="https://www.youtube.com/watch?v=H4X-4e7fPgI&amp;t=60" TargetMode="External"/><Relationship Id="rId61" Type="http://schemas.openxmlformats.org/officeDocument/2006/relationships/hyperlink" Target="https://stablebread.com/warren-buffett-owners-earnings/" TargetMode="External"/><Relationship Id="rId82" Type="http://schemas.openxmlformats.org/officeDocument/2006/relationships/hyperlink" Target="https://www.shortform.com/pdf/profit-first-pdf-mike-michalowicz" TargetMode="External"/><Relationship Id="rId152" Type="http://schemas.openxmlformats.org/officeDocument/2006/relationships/hyperlink" Target="https://www.sciencedirect.com/book/9780444508997/handbook-of-the-equity-risk-premium" TargetMode="External"/><Relationship Id="rId173" Type="http://schemas.openxmlformats.org/officeDocument/2006/relationships/hyperlink" Target="https://www.nber.org/papers/w4369" TargetMode="External"/><Relationship Id="rId194" Type="http://schemas.openxmlformats.org/officeDocument/2006/relationships/hyperlink" Target="https://www.researchgate.net/publication/276938926_The_Buffett_critique_volatility_and_long-dated_options" TargetMode="External"/><Relationship Id="rId199" Type="http://schemas.openxmlformats.org/officeDocument/2006/relationships/hyperlink" Target="https://en.wikipedia.org/wiki/Equity_premium_puzzle" TargetMode="External"/><Relationship Id="rId203" Type="http://schemas.openxmlformats.org/officeDocument/2006/relationships/hyperlink" Target="https://www.youtube.com/watch?v=bgEZEpmdjJI&amp;t=10" TargetMode="External"/><Relationship Id="rId19" Type="http://schemas.openxmlformats.org/officeDocument/2006/relationships/hyperlink" Target="https://medium.com/@axlcezeliano/how-warren-buffett-reads-a-financial-statement-34909c7ebfba" TargetMode="External"/><Relationship Id="rId14" Type="http://schemas.openxmlformats.org/officeDocument/2006/relationships/hyperlink" Target="https://www.toolshero.com/financial-management/financial-forecasting/" TargetMode="External"/><Relationship Id="rId30" Type="http://schemas.openxmlformats.org/officeDocument/2006/relationships/hyperlink" Target="https://finance.yahoo.com/news/buffett-financial-statements-income-statement-204642939.html" TargetMode="External"/><Relationship Id="rId35" Type="http://schemas.openxmlformats.org/officeDocument/2006/relationships/hyperlink" Target="https://www.moomoo.com/community/feed/warren-buffett-s-financial-statement-rules-of-thumb-111220795965445" TargetMode="External"/><Relationship Id="rId56" Type="http://schemas.openxmlformats.org/officeDocument/2006/relationships/hyperlink" Target="https://soreno.ai/articles/how-to-analyze-financial-statements" TargetMode="External"/><Relationship Id="rId77" Type="http://schemas.openxmlformats.org/officeDocument/2006/relationships/hyperlink" Target="https://stablebread.com/free-cash-flow-to-equity/" TargetMode="External"/><Relationship Id="rId100" Type="http://schemas.openxmlformats.org/officeDocument/2006/relationships/hyperlink" Target="https://investingmotherlode.com/2024/12/09/buffet-moats-and-the-secret-sauce-of-pricing-power/" TargetMode="External"/><Relationship Id="rId105" Type="http://schemas.openxmlformats.org/officeDocument/2006/relationships/hyperlink" Target="https://www.gwcindia.in/blog/what-makes-a-business-moat-understanding-competitive-advantage/" TargetMode="External"/><Relationship Id="rId126" Type="http://schemas.openxmlformats.org/officeDocument/2006/relationships/hyperlink" Target="https://www.law.berkeley.edu/archive/files/Rubinfeld_06.09.04_pdfs/Access_Remedies_in_High_Tech.pdf" TargetMode="External"/><Relationship Id="rId147" Type="http://schemas.openxmlformats.org/officeDocument/2006/relationships/image" Target="media/image4.png"/><Relationship Id="rId168" Type="http://schemas.openxmlformats.org/officeDocument/2006/relationships/hyperlink" Target="https://dokumen.pub/valuation-for-mergers-buyouts-and-restructuring-2ed-second.html" TargetMode="External"/><Relationship Id="rId8" Type="http://schemas.openxmlformats.org/officeDocument/2006/relationships/hyperlink" Target="https://www.rivervalleyasset.com/volatility-%E2%89%A0-risk/" TargetMode="External"/><Relationship Id="rId51" Type="http://schemas.openxmlformats.org/officeDocument/2006/relationships/hyperlink" Target="https://financialmodelslab.com/blogs/blog/using-financial-statements-analyze-business" TargetMode="External"/><Relationship Id="rId72" Type="http://schemas.openxmlformats.org/officeDocument/2006/relationships/hyperlink" Target="https://www.wallstreetprep.com/knowledge/ebitda/" TargetMode="External"/><Relationship Id="rId93" Type="http://schemas.openxmlformats.org/officeDocument/2006/relationships/hyperlink" Target="https://www.fool.com.au/definitions/ebitda/" TargetMode="External"/><Relationship Id="rId98" Type="http://schemas.openxmlformats.org/officeDocument/2006/relationships/hyperlink" Target="https://www.tikr.com/blog/economic-moats" TargetMode="External"/><Relationship Id="rId121" Type="http://schemas.openxmlformats.org/officeDocument/2006/relationships/hyperlink" Target="https://financialmodelslab.com/blogs/blog/analyzing-startup-pitch-deck-before-investing" TargetMode="External"/><Relationship Id="rId142" Type="http://schemas.openxmlformats.org/officeDocument/2006/relationships/hyperlink" Target="https://secureprivacy.ai/blog/digital-markets-act-dma-explained-2025" TargetMode="External"/><Relationship Id="rId163" Type="http://schemas.openxmlformats.org/officeDocument/2006/relationships/hyperlink" Target="https://www.linkedin.com/pulse/real-options-decision-trees-riskreturn-imperative-why-ysv8e" TargetMode="External"/><Relationship Id="rId184" Type="http://schemas.openxmlformats.org/officeDocument/2006/relationships/hyperlink" Target="https://www.youtube.com/watch?v=H4X-4e7fPgI&amp;t=60" TargetMode="External"/><Relationship Id="rId189" Type="http://schemas.openxmlformats.org/officeDocument/2006/relationships/hyperlink" Target="https://brotchiecapital.com/investment-wisdom/" TargetMode="External"/><Relationship Id="rId3" Type="http://schemas.openxmlformats.org/officeDocument/2006/relationships/settings" Target="settings.xml"/><Relationship Id="rId25" Type="http://schemas.openxmlformats.org/officeDocument/2006/relationships/hyperlink" Target="https://liquidity-provider.com/articles/warren-buffetts-investment-strategy-how-to-master/" TargetMode="External"/><Relationship Id="rId46" Type="http://schemas.openxmlformats.org/officeDocument/2006/relationships/hyperlink" Target="https://einvestingforbeginners.com/growth-capex-formula/" TargetMode="External"/><Relationship Id="rId67" Type="http://schemas.openxmlformats.org/officeDocument/2006/relationships/hyperlink" Target="https://www.hibob.com/blog/fpa-interview-questions/" TargetMode="External"/><Relationship Id="rId116" Type="http://schemas.openxmlformats.org/officeDocument/2006/relationships/hyperlink" Target="https://www.morningstar.in/posts/9152/behind-morningstars-economic-moat-rating.aspx" TargetMode="External"/><Relationship Id="rId137" Type="http://schemas.openxmlformats.org/officeDocument/2006/relationships/hyperlink" Target="https://www.reuters.com/technology/google-defends-digital-markets-act-changes-cites-complex-trade-offs-2024-03-20/" TargetMode="External"/><Relationship Id="rId158" Type="http://schemas.openxmlformats.org/officeDocument/2006/relationships/hyperlink" Target="https://arxiv.org/pdf/2110.14405" TargetMode="External"/><Relationship Id="rId20" Type="http://schemas.openxmlformats.org/officeDocument/2006/relationships/hyperlink" Target="https://pictureperfectportfolios.com/investing-in-uncertain-times-warren-buffetts-perspective-and-strategies/" TargetMode="External"/><Relationship Id="rId41" Type="http://schemas.openxmlformats.org/officeDocument/2006/relationships/hyperlink" Target="https://thetradinganalyst.com/what-is-financial-performance/" TargetMode="External"/><Relationship Id="rId62" Type="http://schemas.openxmlformats.org/officeDocument/2006/relationships/hyperlink" Target="https://www.arborinvestmentplanner.com/owner-earnings-owners-cash-profits/" TargetMode="External"/><Relationship Id="rId83" Type="http://schemas.openxmlformats.org/officeDocument/2006/relationships/hyperlink" Target="https://www.myaccountingcourse.com/financial-ratios/operating-cash-flow" TargetMode="External"/><Relationship Id="rId88" Type="http://schemas.openxmlformats.org/officeDocument/2006/relationships/hyperlink" Target="https://quizlet.com/214547035/investment-banking-technical-interview-questions-flash-cards/" TargetMode="External"/><Relationship Id="rId111" Type="http://schemas.openxmlformats.org/officeDocument/2006/relationships/hyperlink" Target="https://www.cliffsnotes.com/study-notes/7377858" TargetMode="External"/><Relationship Id="rId132" Type="http://schemas.openxmlformats.org/officeDocument/2006/relationships/hyperlink" Target="https://sidsaladi.substack.com/p/the-ultimate-perplexity-labs-playbook" TargetMode="External"/><Relationship Id="rId153" Type="http://schemas.openxmlformats.org/officeDocument/2006/relationships/hyperlink" Target="https://www.ingentaconnect.com/content/mcb/sef/2022/00000040/00000002/art00003?crawler=true&amp;mimetype=application/pdf" TargetMode="External"/><Relationship Id="rId174" Type="http://schemas.openxmlformats.org/officeDocument/2006/relationships/hyperlink" Target="https://www.linkedin.com/pulse/behavioural-finance-understanding-investor-psychology-nagraj-jarse" TargetMode="External"/><Relationship Id="rId179" Type="http://schemas.openxmlformats.org/officeDocument/2006/relationships/hyperlink" Target="https://www.youtube.com/watch?v=thO39XHgfmo&amp;t=2" TargetMode="External"/><Relationship Id="rId195" Type="http://schemas.openxmlformats.org/officeDocument/2006/relationships/hyperlink" Target="https://www.reddit.com/r/finance/comments/1ajrro/charlie_munger_and_warren_buffet_believe_that/" TargetMode="External"/><Relationship Id="rId190" Type="http://schemas.openxmlformats.org/officeDocument/2006/relationships/hyperlink" Target="https://www.youtube.com/watch?v=-vrDPdV9itc&amp;t=1" TargetMode="External"/><Relationship Id="rId204" Type="http://schemas.openxmlformats.org/officeDocument/2006/relationships/hyperlink" Target="https://novelinvestor.com/lessons-from-the-2024-berkshire-letter/" TargetMode="External"/><Relationship Id="rId15" Type="http://schemas.openxmlformats.org/officeDocument/2006/relationships/hyperlink" Target="https://www.linkedin.com/pulse/logic-capital-allocation-why-warren-buffett-prefers-campbell-cfp--ht50c" TargetMode="External"/><Relationship Id="rId36" Type="http://schemas.openxmlformats.org/officeDocument/2006/relationships/hyperlink" Target="https://blog.cubed.run/i-follow-the-7-warren-buffets-criteria-to-evaluate-finanical-statements-and-screen-all-s-p500-4a5d6a89fdc7" TargetMode="External"/><Relationship Id="rId57" Type="http://schemas.openxmlformats.org/officeDocument/2006/relationships/hyperlink" Target="https://www.fe.training/free-resources/accounting/earnings-before-interest-taxes-amortization-and-depreciation-ebitda/" TargetMode="External"/><Relationship Id="rId106" Type="http://schemas.openxmlformats.org/officeDocument/2006/relationships/hyperlink" Target="https://www.morningstar.com/stocks/how-measure-companys-competitive-advantage" TargetMode="External"/><Relationship Id="rId127" Type="http://schemas.openxmlformats.org/officeDocument/2006/relationships/hyperlink" Target="https://www.adweek.com/media/googles-search-antitrust-remedies-microsoft-parallels-analysis/" TargetMode="External"/><Relationship Id="rId10" Type="http://schemas.openxmlformats.org/officeDocument/2006/relationships/hyperlink" Target="https://medium.com/@crisvelasquez/predicting-default-risk-with-the-distance-to-default-model-2030d3119a5f" TargetMode="External"/><Relationship Id="rId31" Type="http://schemas.openxmlformats.org/officeDocument/2006/relationships/hyperlink" Target="https://www.business-case-analysis.com/profitability.html" TargetMode="External"/><Relationship Id="rId52" Type="http://schemas.openxmlformats.org/officeDocument/2006/relationships/hyperlink" Target="https://www.accountingcoach.com/depreciation/explanation" TargetMode="External"/><Relationship Id="rId73" Type="http://schemas.openxmlformats.org/officeDocument/2006/relationships/hyperlink" Target="https://ltaccounting.uk/financial-statements-a-guide-for-entrepreneurs/" TargetMode="External"/><Relationship Id="rId78" Type="http://schemas.openxmlformats.org/officeDocument/2006/relationships/hyperlink" Target="https://stablebread.com/metrics/" TargetMode="External"/><Relationship Id="rId94" Type="http://schemas.openxmlformats.org/officeDocument/2006/relationships/hyperlink" Target="https://corporatefinanceinstitute.com/resources/management/economic-moat/" TargetMode="External"/><Relationship Id="rId99" Type="http://schemas.openxmlformats.org/officeDocument/2006/relationships/hyperlink" Target="https://www.linkedin.com/pulse/corporate-moat-companys-best-defense-long-term-success-jason-raper-nptac" TargetMode="External"/><Relationship Id="rId101" Type="http://schemas.openxmlformats.org/officeDocument/2006/relationships/hyperlink" Target="https://www.antler.co/blog/economic-moat" TargetMode="External"/><Relationship Id="rId122" Type="http://schemas.openxmlformats.org/officeDocument/2006/relationships/hyperlink" Target="https://www.dividend.com/how-to-invest/what-are-economic-moats/" TargetMode="External"/><Relationship Id="rId143" Type="http://schemas.openxmlformats.org/officeDocument/2006/relationships/hyperlink" Target="https://www.taylorwessing.com/en/interface/2022/the-eus-digital-markets-act/the-eus-digital-markets-act---an-overview" TargetMode="External"/><Relationship Id="rId148" Type="http://schemas.openxmlformats.org/officeDocument/2006/relationships/image" Target="media/image5.jpeg"/><Relationship Id="rId164" Type="http://schemas.openxmlformats.org/officeDocument/2006/relationships/hyperlink" Target="https://www.sciencedirect.com/science/article/pii/S0304405X21003329" TargetMode="External"/><Relationship Id="rId169" Type="http://schemas.openxmlformats.org/officeDocument/2006/relationships/hyperlink" Target="https://bookdown.org/adam_aiken/advinv/erp.html" TargetMode="External"/><Relationship Id="rId185" Type="http://schemas.openxmlformats.org/officeDocument/2006/relationships/hyperlink" Target="https://www.youtube.com/watch?v=Fd4lfVNJljk&amp;t=1" TargetMode="External"/><Relationship Id="rId4" Type="http://schemas.openxmlformats.org/officeDocument/2006/relationships/webSettings" Target="webSettings.xml"/><Relationship Id="rId9" Type="http://schemas.openxmlformats.org/officeDocument/2006/relationships/hyperlink" Target="http://www-2.rotman.utoronto.ca/~hull/downloadablepublications/mertonsmodelandvolatilityskews.pdf" TargetMode="External"/><Relationship Id="rId180" Type="http://schemas.openxmlformats.org/officeDocument/2006/relationships/hyperlink" Target="https://www.researchgate.net/publication/276938926_The_Buffett_critique_volatility_and_long-dated_options" TargetMode="External"/><Relationship Id="rId26" Type="http://schemas.openxmlformats.org/officeDocument/2006/relationships/hyperlink" Target="https://finance.yahoo.com/news/warren-buffett-shines-a-spotlight-on-the--most-egregious--example-of-financial-deception-121857624.html" TargetMode="External"/><Relationship Id="rId47" Type="http://schemas.openxmlformats.org/officeDocument/2006/relationships/hyperlink" Target="https://x.com/IFB_podcast/status/1717928815949713739" TargetMode="External"/><Relationship Id="rId68" Type="http://schemas.openxmlformats.org/officeDocument/2006/relationships/hyperlink" Target="https://macabacus.com/lbo-model/net-income" TargetMode="External"/><Relationship Id="rId89" Type="http://schemas.openxmlformats.org/officeDocument/2006/relationships/hyperlink" Target="https://www.linkedin.com/posts/timvipond_ebitda-broken-down-everyone-talks-about-activity-7431721995060502530-j_RX" TargetMode="External"/><Relationship Id="rId112" Type="http://schemas.openxmlformats.org/officeDocument/2006/relationships/hyperlink" Target="https://www.studysmarter.co.uk/explanations/business-studies/startups/economic-moat/" TargetMode="External"/><Relationship Id="rId133" Type="http://schemas.openxmlformats.org/officeDocument/2006/relationships/hyperlink" Target="https://digital-markets-act.ec.europa.eu/dma100209-consultation-proposed-measures-google-search-data-sharing_en" TargetMode="External"/><Relationship Id="rId154" Type="http://schemas.openxmlformats.org/officeDocument/2006/relationships/hyperlink" Target="https://www.sciencedirect.com/science/article/pii/S0304393205001157" TargetMode="External"/><Relationship Id="rId175" Type="http://schemas.openxmlformats.org/officeDocument/2006/relationships/hyperlink" Target="https://quizlet.com/819007636/cfal3-behavioral-biases-flash-cards/" TargetMode="External"/><Relationship Id="rId196" Type="http://schemas.openxmlformats.org/officeDocument/2006/relationships/hyperlink" Target="https://www.youtube.com/watch?v=Fd4lfVNJljk&amp;t=1" TargetMode="External"/><Relationship Id="rId200" Type="http://schemas.openxmlformats.org/officeDocument/2006/relationships/hyperlink" Target="https://www.currencytransfer.com/blog/expert-analysis/what-is-the-equity-premium-puzzle" TargetMode="External"/><Relationship Id="rId16" Type="http://schemas.openxmlformats.org/officeDocument/2006/relationships/hyperlink" Target="https://capital.com/en-gb/learn/trading-strategies/warren-buffett-trading-strategy" TargetMode="External"/><Relationship Id="rId37" Type="http://schemas.openxmlformats.org/officeDocument/2006/relationships/hyperlink" Target="https://www.femaleinvest.com/eu/inspiration-articles/how-warren-buffett-built-his-fortune----and-10-lessons-to-build-yours" TargetMode="External"/><Relationship Id="rId58" Type="http://schemas.openxmlformats.org/officeDocument/2006/relationships/hyperlink" Target="https://maus.com/blog/what-is-adjusted-ebitda-earnings-metrics-101" TargetMode="External"/><Relationship Id="rId79" Type="http://schemas.openxmlformats.org/officeDocument/2006/relationships/hyperlink" Target="https://stablebread.com/warren-buffett-owners-earnings/" TargetMode="External"/><Relationship Id="rId102" Type="http://schemas.openxmlformats.org/officeDocument/2006/relationships/hyperlink" Target="https://www.cliffsnotes.com/cliffs-questions/3869295" TargetMode="External"/><Relationship Id="rId123" Type="http://schemas.openxmlformats.org/officeDocument/2006/relationships/hyperlink" Target="https://sec-api.io/" TargetMode="External"/><Relationship Id="rId144" Type="http://schemas.openxmlformats.org/officeDocument/2006/relationships/hyperlink" Target="https://support.google.com/websearch?p=aimode" TargetMode="External"/><Relationship Id="rId90" Type="http://schemas.openxmlformats.org/officeDocument/2006/relationships/hyperlink" Target="https://www.linkedin.com/posts/chetanbn_ebitda-vs-owners-earnings-what-investors-activity-7373765448024272896-UOcO" TargetMode="External"/><Relationship Id="rId165" Type="http://schemas.openxmlformats.org/officeDocument/2006/relationships/hyperlink" Target="https://psc.ky.gov/pscecf/2012-00222/rateintervention%40ag.ky.gov/10252012032043/Dimson_et_al_-_2006_-_The_worldwide_equity_premium_-_a_smaller_puzzle.pdf" TargetMode="External"/><Relationship Id="rId186" Type="http://schemas.openxmlformats.org/officeDocument/2006/relationships/hyperlink" Target="https://www.tradinginterview.com/courses/derivatives-theory/lessons/the-black-scholes-model-and-implied-volatility/" TargetMode="External"/><Relationship Id="rId27" Type="http://schemas.openxmlformats.org/officeDocument/2006/relationships/hyperlink" Target="https://www.investopedia.com/articles/basics/06/financialreporting.asp" TargetMode="External"/><Relationship Id="rId48" Type="http://schemas.openxmlformats.org/officeDocument/2006/relationships/hyperlink" Target="https://valuationmasterclass.com/total-asset-growth-net-fixed-asset-growth-and-capex-to-depreciation/" TargetMode="External"/><Relationship Id="rId69" Type="http://schemas.openxmlformats.org/officeDocument/2006/relationships/hyperlink" Target="https://www.strike.money/fundamental-analysis/revenue" TargetMode="External"/><Relationship Id="rId113" Type="http://schemas.openxmlformats.org/officeDocument/2006/relationships/hyperlink" Target="https://www.growthpal.com/post/what-are-moats-and-why-are-they-important-in-the-startup-ecosystem" TargetMode="External"/><Relationship Id="rId134" Type="http://schemas.openxmlformats.org/officeDocument/2006/relationships/hyperlink" Target="https://www.beuc.eu/sites/default/files/publications/BEUC-X-2024-062_Summary-non-compliance-reports-gatekeepers.pdf" TargetMode="External"/><Relationship Id="rId80" Type="http://schemas.openxmlformats.org/officeDocument/2006/relationships/hyperlink" Target="https://mnacommunity.com/insights/financial-modeling-guide/" TargetMode="External"/><Relationship Id="rId155" Type="http://schemas.openxmlformats.org/officeDocument/2006/relationships/hyperlink" Target="https://www.open.edu/openlearn/money-business/estimating-the-cost-equity/content-section-1.3" TargetMode="External"/><Relationship Id="rId176" Type="http://schemas.openxmlformats.org/officeDocument/2006/relationships/hyperlink" Target="https://www.emerald.com/ftfin/article/1/8/693/1324716/Valuation-Approaches-and-Metrics-A-Survey-of-the" TargetMode="External"/><Relationship Id="rId197" Type="http://schemas.openxmlformats.org/officeDocument/2006/relationships/hyperlink" Target="https://www.brkdaily.com/p/2003-if-black-shoals-is-incorrect" TargetMode="External"/><Relationship Id="rId201" Type="http://schemas.openxmlformats.org/officeDocument/2006/relationships/hyperlink" Target="https://www.currencytransfer.com/blog/expert-analysis/what-is-the-equity-premium-puzzle" TargetMode="External"/><Relationship Id="rId17" Type="http://schemas.openxmlformats.org/officeDocument/2006/relationships/hyperlink" Target="https://search.informit.org/doi/pdf/10.3316/informit.182815360231642" TargetMode="External"/><Relationship Id="rId38" Type="http://schemas.openxmlformats.org/officeDocument/2006/relationships/hyperlink" Target="https://blog.camonk.com/top-forensic-audit-red-flags-in-financial-statements-balance-sheet/" TargetMode="External"/><Relationship Id="rId59" Type="http://schemas.openxmlformats.org/officeDocument/2006/relationships/hyperlink" Target="https://www.equitymethods.com/articles/how-investors-analyze-sbc-and-why-it-matters-for-finance-leaders/" TargetMode="External"/><Relationship Id="rId103" Type="http://schemas.openxmlformats.org/officeDocument/2006/relationships/hyperlink" Target="https://www.easmea.com/understanding-your-companys-economic-moat/" TargetMode="External"/><Relationship Id="rId124" Type="http://schemas.openxmlformats.org/officeDocument/2006/relationships/hyperlink" Target="https://www.appeconomyinsights.com/p/how-to-analyze-a-10-k" TargetMode="External"/><Relationship Id="rId70" Type="http://schemas.openxmlformats.org/officeDocument/2006/relationships/hyperlink" Target="https://www.wallstreetprep.com/knowledge/pre-tax-income/" TargetMode="External"/><Relationship Id="rId91" Type="http://schemas.openxmlformats.org/officeDocument/2006/relationships/hyperlink" Target="https://www.wagbar.com/fdd-item-21-deep-dive-reading-franchisor-financial-statements-like-a-business-owner" TargetMode="External"/><Relationship Id="rId145" Type="http://schemas.openxmlformats.org/officeDocument/2006/relationships/image" Target="media/image2.png"/><Relationship Id="rId166" Type="http://schemas.openxmlformats.org/officeDocument/2006/relationships/hyperlink" Target="https://link.springer.com/article/10.1007/s12597-024-00830-9" TargetMode="External"/><Relationship Id="rId187" Type="http://schemas.openxmlformats.org/officeDocument/2006/relationships/hyperlink" Target="https://www.dailymaverick.co.za/article/2025-05-05-after-the-bell-the-tao-of-buffett-patience-principle-and-percentages/" TargetMode="External"/><Relationship Id="rId1" Type="http://schemas.openxmlformats.org/officeDocument/2006/relationships/numbering" Target="numbering.xml"/><Relationship Id="rId28" Type="http://schemas.openxmlformats.org/officeDocument/2006/relationships/hyperlink" Target="https://www.linkedin.com/posts/brianferoldi_warren-buffetts-financial-statement-rules-activity-7101519640681402368-LliF" TargetMode="External"/><Relationship Id="rId49" Type="http://schemas.openxmlformats.org/officeDocument/2006/relationships/hyperlink" Target="https://stablebread.com/cash-flow-statement/" TargetMode="External"/><Relationship Id="rId114" Type="http://schemas.openxmlformats.org/officeDocument/2006/relationships/hyperlink" Target="https://review.firstround.com/glossary/economic-moat/" TargetMode="External"/><Relationship Id="rId60" Type="http://schemas.openxmlformats.org/officeDocument/2006/relationships/hyperlink" Target="https://www.linkedin.com/posts/brianferoldi_warren-buffetts-financial-statement-rules-activity-7101519640681402368-LliF" TargetMode="External"/><Relationship Id="rId81" Type="http://schemas.openxmlformats.org/officeDocument/2006/relationships/hyperlink" Target="https://www.wallstreetprep.com/knowledge/working-capital/" TargetMode="External"/><Relationship Id="rId135" Type="http://schemas.openxmlformats.org/officeDocument/2006/relationships/hyperlink" Target="https://www.360om.agency/news-insights/decoding-the-digital-markets-act-dma-what-it-means-for-google-advertisers" TargetMode="External"/><Relationship Id="rId156" Type="http://schemas.openxmlformats.org/officeDocument/2006/relationships/hyperlink" Target="https://papers.ssrn.com/sol3/papers.cfm?abstract_id=6452178" TargetMode="External"/><Relationship Id="rId177" Type="http://schemas.openxmlformats.org/officeDocument/2006/relationships/hyperlink" Target="https://www.youtube.com/watch?v=thO39XHgfmo&amp;t=2" TargetMode="External"/><Relationship Id="rId198" Type="http://schemas.openxmlformats.org/officeDocument/2006/relationships/hyperlink" Target="https://www.researchgate.net/publication/242310687_Warren_Buffett_Black-Scholes_and_the_Valuation_of_Long-Dated_Options" TargetMode="External"/><Relationship Id="rId202" Type="http://schemas.openxmlformats.org/officeDocument/2006/relationships/hyperlink" Target="https://en.wikipedia.org/wiki/Equity_premium_puzzle" TargetMode="External"/><Relationship Id="rId18" Type="http://schemas.openxmlformats.org/officeDocument/2006/relationships/hyperlink" Target="https://www.trustnet.com/investing/13445222/warren-buffetts-approach-to-stock-valuation-finding-value-in-the-market" TargetMode="External"/><Relationship Id="rId39" Type="http://schemas.openxmlformats.org/officeDocument/2006/relationships/hyperlink" Target="https://www.investopedia.com/terms/f/financial-analysis.asp" TargetMode="External"/><Relationship Id="rId50" Type="http://schemas.openxmlformats.org/officeDocument/2006/relationships/hyperlink" Target="https://daveahern.substack.com/p/10-investment-metrics-every-value" TargetMode="External"/><Relationship Id="rId104" Type="http://schemas.openxmlformats.org/officeDocument/2006/relationships/hyperlink" Target="https://www.appeconomyinsights.com/p/the-art-of-spotting-economic-moats" TargetMode="External"/><Relationship Id="rId125" Type="http://schemas.openxmlformats.org/officeDocument/2006/relationships/hyperlink" Target="https://lawreview.syr.edu/apple-inc-v-pepper-apples-supreme-court-loss-implications-for-tech-companies-hosting-digital-marketplaces/" TargetMode="External"/><Relationship Id="rId146" Type="http://schemas.openxmlformats.org/officeDocument/2006/relationships/image" Target="media/image3.png"/><Relationship Id="rId167" Type="http://schemas.openxmlformats.org/officeDocument/2006/relationships/hyperlink" Target="https://medium.com/data-science-collective/black-scholes-from-first-principles-with-a-two-person-world-you-can-actually-compute-f891d9639241" TargetMode="External"/><Relationship Id="rId188" Type="http://schemas.openxmlformats.org/officeDocument/2006/relationships/hyperlink" Target="https://rockandturner.substack.com/p/howard-marks-learn-from-the-best" TargetMode="External"/><Relationship Id="rId71" Type="http://schemas.openxmlformats.org/officeDocument/2006/relationships/hyperlink" Target="https://www.fe.training/free-resources/accounting/basic-earnings-per-share-eps/" TargetMode="External"/><Relationship Id="rId92" Type="http://schemas.openxmlformats.org/officeDocument/2006/relationships/hyperlink" Target="https://quizlet.com/516636591/valuation-flash-cards/" TargetMode="External"/><Relationship Id="rId2" Type="http://schemas.openxmlformats.org/officeDocument/2006/relationships/styles" Target="styles.xml"/><Relationship Id="rId29" Type="http://schemas.openxmlformats.org/officeDocument/2006/relationships/hyperlink" Target="https://en.wikipedia.org/wiki/Warren_Buffe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52</Pages>
  <Words>20336</Words>
  <Characters>115920</Characters>
  <Application>Microsoft Office Word</Application>
  <DocSecurity>0</DocSecurity>
  <Lines>966</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2026-06-13T08:53:00Z</dcterms:created>
  <dcterms:modified xsi:type="dcterms:W3CDTF">2026-06-13T09:18:00Z</dcterms:modified>
</cp:coreProperties>
</file>