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C8693"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4"/>
          <w:szCs w:val="24"/>
          <w:lang w:eastAsia="en-KE"/>
        </w:rPr>
        <w:t>QQQ vs QQQM for long-term</w:t>
      </w:r>
    </w:p>
    <w:p w14:paraId="43037EFB" w14:textId="77777777" w:rsidR="00771551" w:rsidRPr="00771551" w:rsidRDefault="00771551" w:rsidP="00771551">
      <w:pPr>
        <w:spacing w:after="0" w:line="240" w:lineRule="auto"/>
        <w:rPr>
          <w:rFonts w:ascii="Arial" w:eastAsia="Times New Roman" w:hAnsi="Arial" w:cs="Arial"/>
          <w:sz w:val="18"/>
          <w:szCs w:val="18"/>
          <w:lang w:eastAsia="en-KE"/>
        </w:rPr>
      </w:pPr>
      <w:r w:rsidRPr="00771551">
        <w:rPr>
          <w:rFonts w:ascii="Arial" w:eastAsia="Times New Roman" w:hAnsi="Arial" w:cs="Arial"/>
          <w:sz w:val="18"/>
          <w:szCs w:val="18"/>
          <w:lang w:eastAsia="en-KE"/>
        </w:rPr>
        <w:t>27 December 2025</w:t>
      </w:r>
    </w:p>
    <w:p w14:paraId="782B4B42"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 xml:space="preserve">For a long-term investment horizon, the </w:t>
      </w:r>
      <w:r w:rsidRPr="00771551">
        <w:rPr>
          <w:rFonts w:ascii="Arial" w:eastAsia="Times New Roman" w:hAnsi="Arial" w:cs="Arial"/>
          <w:b/>
          <w:bCs/>
          <w:sz w:val="24"/>
          <w:szCs w:val="24"/>
          <w:lang w:eastAsia="en-KE"/>
        </w:rPr>
        <w:t>Invesco NASDAQ 100 ETF (QQQM)</w:t>
      </w:r>
      <w:r w:rsidRPr="00771551">
        <w:rPr>
          <w:rFonts w:ascii="Arial" w:eastAsia="Times New Roman" w:hAnsi="Arial" w:cs="Arial"/>
          <w:sz w:val="24"/>
          <w:szCs w:val="24"/>
          <w:lang w:eastAsia="en-KE"/>
        </w:rPr>
        <w:t xml:space="preserve"> is generally the superior choice over the </w:t>
      </w:r>
      <w:r w:rsidRPr="00771551">
        <w:rPr>
          <w:rFonts w:ascii="Arial" w:eastAsia="Times New Roman" w:hAnsi="Arial" w:cs="Arial"/>
          <w:b/>
          <w:bCs/>
          <w:sz w:val="24"/>
          <w:szCs w:val="24"/>
          <w:lang w:eastAsia="en-KE"/>
        </w:rPr>
        <w:t>Invesco QQQ Trust (</w:t>
      </w:r>
      <w:hyperlink r:id="rId5" w:tgtFrame="_blank" w:history="1">
        <w:r w:rsidRPr="00771551">
          <w:rPr>
            <w:rFonts w:ascii="Arial" w:eastAsia="Times New Roman" w:hAnsi="Arial" w:cs="Arial"/>
            <w:color w:val="0000FF"/>
            <w:sz w:val="24"/>
            <w:szCs w:val="24"/>
            <w:u w:val="single"/>
            <w:lang w:eastAsia="en-KE"/>
          </w:rPr>
          <w:t>QQQ</w:t>
        </w:r>
      </w:hyperlink>
      <w:r w:rsidRPr="00771551">
        <w:rPr>
          <w:rFonts w:ascii="Arial" w:eastAsia="Times New Roman" w:hAnsi="Arial" w:cs="Arial"/>
          <w:b/>
          <w:bCs/>
          <w:sz w:val="24"/>
          <w:szCs w:val="24"/>
          <w:lang w:eastAsia="en-KE"/>
        </w:rPr>
        <w:t>)</w:t>
      </w:r>
      <w:r w:rsidRPr="00771551">
        <w:rPr>
          <w:rFonts w:ascii="Arial" w:eastAsia="Times New Roman" w:hAnsi="Arial" w:cs="Arial"/>
          <w:sz w:val="24"/>
          <w:szCs w:val="24"/>
          <w:lang w:eastAsia="en-KE"/>
        </w:rPr>
        <w:t xml:space="preserve"> due to its lower expense ratio and more efficient fund structure. Both ETFs track the same index, so performance differences are minimal before fees and structure are considered. [</w:t>
      </w:r>
      <w:hyperlink r:id="rId6"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7"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 xml:space="preserve">, </w:t>
      </w:r>
      <w:hyperlink r:id="rId8" w:history="1">
        <w:r w:rsidRPr="00771551">
          <w:rPr>
            <w:rFonts w:ascii="Arial" w:eastAsia="Times New Roman" w:hAnsi="Arial" w:cs="Arial"/>
            <w:color w:val="0000FF"/>
            <w:sz w:val="24"/>
            <w:szCs w:val="24"/>
            <w:u w:val="single"/>
            <w:lang w:eastAsia="en-KE"/>
          </w:rPr>
          <w:t>3</w:t>
        </w:r>
      </w:hyperlink>
      <w:r w:rsidRPr="00771551">
        <w:rPr>
          <w:rFonts w:ascii="Arial" w:eastAsia="Times New Roman" w:hAnsi="Arial" w:cs="Arial"/>
          <w:sz w:val="24"/>
          <w:szCs w:val="24"/>
          <w:lang w:eastAsia="en-KE"/>
        </w:rPr>
        <w:t xml:space="preserve">, </w:t>
      </w:r>
      <w:hyperlink r:id="rId9" w:history="1">
        <w:r w:rsidRPr="00771551">
          <w:rPr>
            <w:rFonts w:ascii="Arial" w:eastAsia="Times New Roman" w:hAnsi="Arial" w:cs="Arial"/>
            <w:color w:val="0000FF"/>
            <w:sz w:val="24"/>
            <w:szCs w:val="24"/>
            <w:u w:val="single"/>
            <w:lang w:eastAsia="en-KE"/>
          </w:rPr>
          <w:t>4</w:t>
        </w:r>
      </w:hyperlink>
      <w:r w:rsidRPr="00771551">
        <w:rPr>
          <w:rFonts w:ascii="Arial" w:eastAsia="Times New Roman" w:hAnsi="Arial" w:cs="Arial"/>
          <w:sz w:val="24"/>
          <w:szCs w:val="24"/>
          <w:lang w:eastAsia="en-KE"/>
        </w:rPr>
        <w:t xml:space="preserve">, </w:t>
      </w:r>
      <w:hyperlink r:id="rId10" w:history="1">
        <w:r w:rsidRPr="00771551">
          <w:rPr>
            <w:rFonts w:ascii="Arial" w:eastAsia="Times New Roman" w:hAnsi="Arial" w:cs="Arial"/>
            <w:color w:val="0000FF"/>
            <w:sz w:val="24"/>
            <w:szCs w:val="24"/>
            <w:u w:val="single"/>
            <w:lang w:eastAsia="en-KE"/>
          </w:rPr>
          <w:t>5</w:t>
        </w:r>
      </w:hyperlink>
      <w:r w:rsidRPr="00771551">
        <w:rPr>
          <w:rFonts w:ascii="Arial" w:eastAsia="Times New Roman" w:hAnsi="Arial" w:cs="Arial"/>
          <w:sz w:val="24"/>
          <w:szCs w:val="24"/>
          <w:lang w:eastAsia="en-KE"/>
        </w:rPr>
        <w:t>]</w:t>
      </w:r>
    </w:p>
    <w:p w14:paraId="2FF30848" w14:textId="77777777" w:rsidR="00771551" w:rsidRPr="00771551" w:rsidRDefault="00771551" w:rsidP="00771551">
      <w:pPr>
        <w:spacing w:line="240" w:lineRule="auto"/>
        <w:rPr>
          <w:rFonts w:ascii="Arial" w:eastAsia="Times New Roman" w:hAnsi="Arial" w:cs="Arial"/>
          <w:b/>
          <w:bCs/>
          <w:sz w:val="30"/>
          <w:szCs w:val="30"/>
          <w:lang w:eastAsia="en-KE"/>
        </w:rPr>
      </w:pPr>
      <w:r w:rsidRPr="00771551">
        <w:rPr>
          <w:rFonts w:ascii="Arial" w:eastAsia="Times New Roman" w:hAnsi="Arial" w:cs="Arial"/>
          <w:b/>
          <w:bCs/>
          <w:sz w:val="30"/>
          <w:szCs w:val="30"/>
          <w:lang w:eastAsia="en-KE"/>
        </w:rPr>
        <w:t>QQQM vs. QQQ: Key Differences for Long-Term Investors</w:t>
      </w:r>
    </w:p>
    <w:p w14:paraId="19917BD0"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The primary differences that impact long-term, buy-and-hold investors are cost efficiency and structure. [</w:t>
      </w:r>
      <w:hyperlink r:id="rId11"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12"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2231"/>
        <w:gridCol w:w="1856"/>
        <w:gridCol w:w="3109"/>
      </w:tblGrid>
      <w:tr w:rsidR="00771551" w:rsidRPr="00771551" w14:paraId="2A39CA2E" w14:textId="77777777" w:rsidTr="00771551">
        <w:trPr>
          <w:tblCellSpacing w:w="15" w:type="dxa"/>
        </w:trPr>
        <w:tc>
          <w:tcPr>
            <w:tcW w:w="0" w:type="auto"/>
            <w:tcBorders>
              <w:bottom w:val="single" w:sz="6" w:space="0" w:color="363840"/>
            </w:tcBorders>
            <w:vAlign w:val="center"/>
            <w:hideMark/>
          </w:tcPr>
          <w:p w14:paraId="7D47A33D" w14:textId="77777777" w:rsidR="00771551" w:rsidRPr="00771551" w:rsidRDefault="00771551" w:rsidP="00771551">
            <w:pPr>
              <w:spacing w:after="0" w:line="240" w:lineRule="auto"/>
              <w:jc w:val="center"/>
              <w:rPr>
                <w:rFonts w:ascii="Arial" w:eastAsia="Times New Roman" w:hAnsi="Arial" w:cs="Arial"/>
                <w:b/>
                <w:bCs/>
                <w:sz w:val="21"/>
                <w:szCs w:val="21"/>
                <w:lang w:eastAsia="en-KE"/>
              </w:rPr>
            </w:pPr>
            <w:r w:rsidRPr="00771551">
              <w:rPr>
                <w:rFonts w:ascii="Arial" w:eastAsia="Times New Roman" w:hAnsi="Arial" w:cs="Arial"/>
                <w:b/>
                <w:bCs/>
                <w:sz w:val="21"/>
                <w:szCs w:val="21"/>
                <w:lang w:eastAsia="en-KE"/>
              </w:rPr>
              <w:t>Feature [</w:t>
            </w:r>
            <w:hyperlink r:id="rId13" w:history="1">
              <w:r w:rsidRPr="00771551">
                <w:rPr>
                  <w:rFonts w:ascii="Arial" w:eastAsia="Times New Roman" w:hAnsi="Arial" w:cs="Arial"/>
                  <w:b/>
                  <w:bCs/>
                  <w:color w:val="0000FF"/>
                  <w:sz w:val="21"/>
                  <w:szCs w:val="21"/>
                  <w:u w:val="single"/>
                  <w:lang w:eastAsia="en-KE"/>
                </w:rPr>
                <w:t>1</w:t>
              </w:r>
            </w:hyperlink>
            <w:r w:rsidRPr="00771551">
              <w:rPr>
                <w:rFonts w:ascii="Arial" w:eastAsia="Times New Roman" w:hAnsi="Arial" w:cs="Arial"/>
                <w:b/>
                <w:bCs/>
                <w:sz w:val="21"/>
                <w:szCs w:val="21"/>
                <w:lang w:eastAsia="en-KE"/>
              </w:rPr>
              <w:t xml:space="preserve">, </w:t>
            </w:r>
            <w:hyperlink r:id="rId14" w:history="1">
              <w:r w:rsidRPr="00771551">
                <w:rPr>
                  <w:rFonts w:ascii="Arial" w:eastAsia="Times New Roman" w:hAnsi="Arial" w:cs="Arial"/>
                  <w:b/>
                  <w:bCs/>
                  <w:color w:val="0000FF"/>
                  <w:sz w:val="21"/>
                  <w:szCs w:val="21"/>
                  <w:u w:val="single"/>
                  <w:lang w:eastAsia="en-KE"/>
                </w:rPr>
                <w:t>2</w:t>
              </w:r>
            </w:hyperlink>
            <w:r w:rsidRPr="00771551">
              <w:rPr>
                <w:rFonts w:ascii="Arial" w:eastAsia="Times New Roman" w:hAnsi="Arial" w:cs="Arial"/>
                <w:b/>
                <w:bCs/>
                <w:sz w:val="21"/>
                <w:szCs w:val="21"/>
                <w:lang w:eastAsia="en-KE"/>
              </w:rPr>
              <w:t xml:space="preserve">, </w:t>
            </w:r>
            <w:hyperlink r:id="rId15" w:history="1">
              <w:r w:rsidRPr="00771551">
                <w:rPr>
                  <w:rFonts w:ascii="Arial" w:eastAsia="Times New Roman" w:hAnsi="Arial" w:cs="Arial"/>
                  <w:b/>
                  <w:bCs/>
                  <w:color w:val="0000FF"/>
                  <w:sz w:val="21"/>
                  <w:szCs w:val="21"/>
                  <w:u w:val="single"/>
                  <w:lang w:eastAsia="en-KE"/>
                </w:rPr>
                <w:t>3</w:t>
              </w:r>
            </w:hyperlink>
            <w:r w:rsidRPr="00771551">
              <w:rPr>
                <w:rFonts w:ascii="Arial" w:eastAsia="Times New Roman" w:hAnsi="Arial" w:cs="Arial"/>
                <w:b/>
                <w:bCs/>
                <w:sz w:val="21"/>
                <w:szCs w:val="21"/>
                <w:lang w:eastAsia="en-KE"/>
              </w:rPr>
              <w:t xml:space="preserve">, </w:t>
            </w:r>
            <w:hyperlink r:id="rId16" w:history="1">
              <w:r w:rsidRPr="00771551">
                <w:rPr>
                  <w:rFonts w:ascii="Arial" w:eastAsia="Times New Roman" w:hAnsi="Arial" w:cs="Arial"/>
                  <w:b/>
                  <w:bCs/>
                  <w:color w:val="0000FF"/>
                  <w:sz w:val="21"/>
                  <w:szCs w:val="21"/>
                  <w:u w:val="single"/>
                  <w:lang w:eastAsia="en-KE"/>
                </w:rPr>
                <w:t>4</w:t>
              </w:r>
            </w:hyperlink>
            <w:r w:rsidRPr="00771551">
              <w:rPr>
                <w:rFonts w:ascii="Arial" w:eastAsia="Times New Roman" w:hAnsi="Arial" w:cs="Arial"/>
                <w:b/>
                <w:bCs/>
                <w:sz w:val="21"/>
                <w:szCs w:val="21"/>
                <w:lang w:eastAsia="en-KE"/>
              </w:rPr>
              <w:t xml:space="preserve">, </w:t>
            </w:r>
            <w:hyperlink r:id="rId17" w:history="1">
              <w:r w:rsidRPr="00771551">
                <w:rPr>
                  <w:rFonts w:ascii="Arial" w:eastAsia="Times New Roman" w:hAnsi="Arial" w:cs="Arial"/>
                  <w:b/>
                  <w:bCs/>
                  <w:color w:val="0000FF"/>
                  <w:sz w:val="21"/>
                  <w:szCs w:val="21"/>
                  <w:u w:val="single"/>
                  <w:lang w:eastAsia="en-KE"/>
                </w:rPr>
                <w:t>5</w:t>
              </w:r>
            </w:hyperlink>
            <w:r w:rsidRPr="00771551">
              <w:rPr>
                <w:rFonts w:ascii="Arial" w:eastAsia="Times New Roman" w:hAnsi="Arial" w:cs="Arial"/>
                <w:b/>
                <w:bCs/>
                <w:sz w:val="21"/>
                <w:szCs w:val="21"/>
                <w:lang w:eastAsia="en-KE"/>
              </w:rPr>
              <w:t xml:space="preserve">, </w:t>
            </w:r>
            <w:hyperlink r:id="rId18" w:history="1">
              <w:r w:rsidRPr="00771551">
                <w:rPr>
                  <w:rFonts w:ascii="Arial" w:eastAsia="Times New Roman" w:hAnsi="Arial" w:cs="Arial"/>
                  <w:b/>
                  <w:bCs/>
                  <w:color w:val="0000FF"/>
                  <w:sz w:val="21"/>
                  <w:szCs w:val="21"/>
                  <w:u w:val="single"/>
                  <w:lang w:eastAsia="en-KE"/>
                </w:rPr>
                <w:t>6</w:t>
              </w:r>
            </w:hyperlink>
            <w:r w:rsidRPr="00771551">
              <w:rPr>
                <w:rFonts w:ascii="Arial" w:eastAsia="Times New Roman" w:hAnsi="Arial" w:cs="Arial"/>
                <w:b/>
                <w:bCs/>
                <w:sz w:val="21"/>
                <w:szCs w:val="21"/>
                <w:lang w:eastAsia="en-KE"/>
              </w:rPr>
              <w:t xml:space="preserve">, </w:t>
            </w:r>
            <w:hyperlink r:id="rId19" w:history="1">
              <w:r w:rsidRPr="00771551">
                <w:rPr>
                  <w:rFonts w:ascii="Arial" w:eastAsia="Times New Roman" w:hAnsi="Arial" w:cs="Arial"/>
                  <w:b/>
                  <w:bCs/>
                  <w:color w:val="0000FF"/>
                  <w:sz w:val="21"/>
                  <w:szCs w:val="21"/>
                  <w:u w:val="single"/>
                  <w:lang w:eastAsia="en-KE"/>
                </w:rPr>
                <w:t>7</w:t>
              </w:r>
            </w:hyperlink>
            <w:r w:rsidRPr="00771551">
              <w:rPr>
                <w:rFonts w:ascii="Arial" w:eastAsia="Times New Roman" w:hAnsi="Arial" w:cs="Arial"/>
                <w:b/>
                <w:bCs/>
                <w:sz w:val="21"/>
                <w:szCs w:val="21"/>
                <w:lang w:eastAsia="en-KE"/>
              </w:rPr>
              <w:t xml:space="preserve">, </w:t>
            </w:r>
            <w:hyperlink r:id="rId20" w:history="1">
              <w:r w:rsidRPr="00771551">
                <w:rPr>
                  <w:rFonts w:ascii="Arial" w:eastAsia="Times New Roman" w:hAnsi="Arial" w:cs="Arial"/>
                  <w:b/>
                  <w:bCs/>
                  <w:color w:val="0000FF"/>
                  <w:sz w:val="21"/>
                  <w:szCs w:val="21"/>
                  <w:u w:val="single"/>
                  <w:lang w:eastAsia="en-KE"/>
                </w:rPr>
                <w:t>8</w:t>
              </w:r>
            </w:hyperlink>
            <w:r w:rsidRPr="00771551">
              <w:rPr>
                <w:rFonts w:ascii="Arial" w:eastAsia="Times New Roman" w:hAnsi="Arial" w:cs="Arial"/>
                <w:b/>
                <w:bCs/>
                <w:sz w:val="21"/>
                <w:szCs w:val="21"/>
                <w:lang w:eastAsia="en-KE"/>
              </w:rPr>
              <w:t xml:space="preserve">, </w:t>
            </w:r>
            <w:hyperlink r:id="rId21" w:history="1">
              <w:r w:rsidRPr="00771551">
                <w:rPr>
                  <w:rFonts w:ascii="Arial" w:eastAsia="Times New Roman" w:hAnsi="Arial" w:cs="Arial"/>
                  <w:b/>
                  <w:bCs/>
                  <w:color w:val="0000FF"/>
                  <w:sz w:val="21"/>
                  <w:szCs w:val="21"/>
                  <w:u w:val="single"/>
                  <w:lang w:eastAsia="en-KE"/>
                </w:rPr>
                <w:t>9</w:t>
              </w:r>
            </w:hyperlink>
            <w:r w:rsidRPr="00771551">
              <w:rPr>
                <w:rFonts w:ascii="Arial" w:eastAsia="Times New Roman" w:hAnsi="Arial" w:cs="Arial"/>
                <w:b/>
                <w:bCs/>
                <w:sz w:val="21"/>
                <w:szCs w:val="21"/>
                <w:lang w:eastAsia="en-KE"/>
              </w:rPr>
              <w:t>]</w:t>
            </w:r>
          </w:p>
        </w:tc>
        <w:tc>
          <w:tcPr>
            <w:tcW w:w="0" w:type="auto"/>
            <w:tcBorders>
              <w:bottom w:val="single" w:sz="6" w:space="0" w:color="363840"/>
            </w:tcBorders>
            <w:vAlign w:val="center"/>
            <w:hideMark/>
          </w:tcPr>
          <w:p w14:paraId="404E62B5" w14:textId="77777777" w:rsidR="00771551" w:rsidRPr="00771551" w:rsidRDefault="00771551" w:rsidP="00771551">
            <w:pPr>
              <w:spacing w:after="0" w:line="240" w:lineRule="auto"/>
              <w:jc w:val="center"/>
              <w:rPr>
                <w:rFonts w:ascii="Arial" w:eastAsia="Times New Roman" w:hAnsi="Arial" w:cs="Arial"/>
                <w:b/>
                <w:bCs/>
                <w:sz w:val="21"/>
                <w:szCs w:val="21"/>
                <w:lang w:eastAsia="en-KE"/>
              </w:rPr>
            </w:pPr>
            <w:r w:rsidRPr="00771551">
              <w:rPr>
                <w:rFonts w:ascii="Arial" w:eastAsia="Times New Roman" w:hAnsi="Arial" w:cs="Arial"/>
                <w:b/>
                <w:bCs/>
                <w:sz w:val="21"/>
                <w:szCs w:val="21"/>
                <w:lang w:eastAsia="en-KE"/>
              </w:rPr>
              <w:t>QQQ</w:t>
            </w:r>
          </w:p>
        </w:tc>
        <w:tc>
          <w:tcPr>
            <w:tcW w:w="0" w:type="auto"/>
            <w:tcBorders>
              <w:bottom w:val="single" w:sz="6" w:space="0" w:color="363840"/>
            </w:tcBorders>
            <w:vAlign w:val="center"/>
            <w:hideMark/>
          </w:tcPr>
          <w:p w14:paraId="1A2D83DC" w14:textId="77777777" w:rsidR="00771551" w:rsidRPr="00771551" w:rsidRDefault="00771551" w:rsidP="00771551">
            <w:pPr>
              <w:spacing w:after="0" w:line="240" w:lineRule="auto"/>
              <w:jc w:val="center"/>
              <w:rPr>
                <w:rFonts w:ascii="Arial" w:eastAsia="Times New Roman" w:hAnsi="Arial" w:cs="Arial"/>
                <w:b/>
                <w:bCs/>
                <w:sz w:val="21"/>
                <w:szCs w:val="21"/>
                <w:lang w:eastAsia="en-KE"/>
              </w:rPr>
            </w:pPr>
            <w:r w:rsidRPr="00771551">
              <w:rPr>
                <w:rFonts w:ascii="Arial" w:eastAsia="Times New Roman" w:hAnsi="Arial" w:cs="Arial"/>
                <w:b/>
                <w:bCs/>
                <w:sz w:val="21"/>
                <w:szCs w:val="21"/>
                <w:lang w:eastAsia="en-KE"/>
              </w:rPr>
              <w:t>QQQM</w:t>
            </w:r>
          </w:p>
        </w:tc>
        <w:tc>
          <w:tcPr>
            <w:tcW w:w="0" w:type="auto"/>
            <w:tcBorders>
              <w:bottom w:val="single" w:sz="6" w:space="0" w:color="363840"/>
            </w:tcBorders>
            <w:vAlign w:val="center"/>
            <w:hideMark/>
          </w:tcPr>
          <w:p w14:paraId="5F285B0C" w14:textId="77777777" w:rsidR="00771551" w:rsidRPr="00771551" w:rsidRDefault="00771551" w:rsidP="00771551">
            <w:pPr>
              <w:spacing w:after="0" w:line="240" w:lineRule="auto"/>
              <w:jc w:val="center"/>
              <w:rPr>
                <w:rFonts w:ascii="Arial" w:eastAsia="Times New Roman" w:hAnsi="Arial" w:cs="Arial"/>
                <w:b/>
                <w:bCs/>
                <w:sz w:val="21"/>
                <w:szCs w:val="21"/>
                <w:lang w:eastAsia="en-KE"/>
              </w:rPr>
            </w:pPr>
            <w:r w:rsidRPr="00771551">
              <w:rPr>
                <w:rFonts w:ascii="Arial" w:eastAsia="Times New Roman" w:hAnsi="Arial" w:cs="Arial"/>
                <w:b/>
                <w:bCs/>
                <w:sz w:val="21"/>
                <w:szCs w:val="21"/>
                <w:lang w:eastAsia="en-KE"/>
              </w:rPr>
              <w:t>Best for Long-Term</w:t>
            </w:r>
          </w:p>
        </w:tc>
      </w:tr>
      <w:tr w:rsidR="00771551" w:rsidRPr="00771551" w14:paraId="215D5706" w14:textId="77777777" w:rsidTr="00771551">
        <w:trPr>
          <w:tblCellSpacing w:w="15" w:type="dxa"/>
        </w:trPr>
        <w:tc>
          <w:tcPr>
            <w:tcW w:w="0" w:type="auto"/>
            <w:tcBorders>
              <w:bottom w:val="single" w:sz="6" w:space="0" w:color="363840"/>
            </w:tcBorders>
            <w:vAlign w:val="center"/>
            <w:hideMark/>
          </w:tcPr>
          <w:p w14:paraId="060E12FE"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Expense Ratio</w:t>
            </w:r>
          </w:p>
        </w:tc>
        <w:tc>
          <w:tcPr>
            <w:tcW w:w="0" w:type="auto"/>
            <w:tcBorders>
              <w:bottom w:val="single" w:sz="6" w:space="0" w:color="363840"/>
            </w:tcBorders>
            <w:vAlign w:val="center"/>
            <w:hideMark/>
          </w:tcPr>
          <w:p w14:paraId="64FB4A4D"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0.20%</w:t>
            </w:r>
          </w:p>
        </w:tc>
        <w:tc>
          <w:tcPr>
            <w:tcW w:w="0" w:type="auto"/>
            <w:tcBorders>
              <w:bottom w:val="single" w:sz="6" w:space="0" w:color="363840"/>
            </w:tcBorders>
            <w:vAlign w:val="center"/>
            <w:hideMark/>
          </w:tcPr>
          <w:p w14:paraId="175E5660"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0.15%</w:t>
            </w:r>
          </w:p>
        </w:tc>
        <w:tc>
          <w:tcPr>
            <w:tcW w:w="0" w:type="auto"/>
            <w:tcBorders>
              <w:bottom w:val="single" w:sz="6" w:space="0" w:color="363840"/>
            </w:tcBorders>
            <w:vAlign w:val="center"/>
            <w:hideMark/>
          </w:tcPr>
          <w:p w14:paraId="192451A8"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QQQM</w:t>
            </w:r>
            <w:r w:rsidRPr="00771551">
              <w:rPr>
                <w:rFonts w:ascii="Arial" w:eastAsia="Times New Roman" w:hAnsi="Arial" w:cs="Arial"/>
                <w:sz w:val="21"/>
                <w:szCs w:val="21"/>
                <w:lang w:eastAsia="en-KE"/>
              </w:rPr>
              <w:t xml:space="preserve"> (lower fees compound over time)</w:t>
            </w:r>
          </w:p>
        </w:tc>
      </w:tr>
      <w:tr w:rsidR="00771551" w:rsidRPr="00771551" w14:paraId="60C23F6B" w14:textId="77777777" w:rsidTr="00771551">
        <w:trPr>
          <w:tblCellSpacing w:w="15" w:type="dxa"/>
        </w:trPr>
        <w:tc>
          <w:tcPr>
            <w:tcW w:w="0" w:type="auto"/>
            <w:tcBorders>
              <w:bottom w:val="single" w:sz="6" w:space="0" w:color="363840"/>
            </w:tcBorders>
            <w:vAlign w:val="center"/>
            <w:hideMark/>
          </w:tcPr>
          <w:p w14:paraId="14E0557A"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Fund Structure</w:t>
            </w:r>
          </w:p>
        </w:tc>
        <w:tc>
          <w:tcPr>
            <w:tcW w:w="0" w:type="auto"/>
            <w:tcBorders>
              <w:bottom w:val="single" w:sz="6" w:space="0" w:color="363840"/>
            </w:tcBorders>
            <w:vAlign w:val="center"/>
            <w:hideMark/>
          </w:tcPr>
          <w:p w14:paraId="7D3BEA0E"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Unit Investment Trust (UIT)</w:t>
            </w:r>
          </w:p>
        </w:tc>
        <w:tc>
          <w:tcPr>
            <w:tcW w:w="0" w:type="auto"/>
            <w:tcBorders>
              <w:bottom w:val="single" w:sz="6" w:space="0" w:color="363840"/>
            </w:tcBorders>
            <w:vAlign w:val="center"/>
            <w:hideMark/>
          </w:tcPr>
          <w:p w14:paraId="7E8F18E3"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Traditional ETF (1940 Act)</w:t>
            </w:r>
          </w:p>
        </w:tc>
        <w:tc>
          <w:tcPr>
            <w:tcW w:w="0" w:type="auto"/>
            <w:tcBorders>
              <w:bottom w:val="single" w:sz="6" w:space="0" w:color="363840"/>
            </w:tcBorders>
            <w:vAlign w:val="center"/>
            <w:hideMark/>
          </w:tcPr>
          <w:p w14:paraId="52BABBC4"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QQQM</w:t>
            </w:r>
            <w:r w:rsidRPr="00771551">
              <w:rPr>
                <w:rFonts w:ascii="Arial" w:eastAsia="Times New Roman" w:hAnsi="Arial" w:cs="Arial"/>
                <w:sz w:val="21"/>
                <w:szCs w:val="21"/>
                <w:lang w:eastAsia="en-KE"/>
              </w:rPr>
              <w:t xml:space="preserve"> (more flexible, allows better tax efficiency)</w:t>
            </w:r>
          </w:p>
        </w:tc>
      </w:tr>
      <w:tr w:rsidR="00771551" w:rsidRPr="00771551" w14:paraId="459EA613" w14:textId="77777777" w:rsidTr="00771551">
        <w:trPr>
          <w:tblCellSpacing w:w="15" w:type="dxa"/>
        </w:trPr>
        <w:tc>
          <w:tcPr>
            <w:tcW w:w="0" w:type="auto"/>
            <w:tcBorders>
              <w:bottom w:val="single" w:sz="6" w:space="0" w:color="363840"/>
            </w:tcBorders>
            <w:vAlign w:val="center"/>
            <w:hideMark/>
          </w:tcPr>
          <w:p w14:paraId="1707D752"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Dividend Reinvestment</w:t>
            </w:r>
          </w:p>
        </w:tc>
        <w:tc>
          <w:tcPr>
            <w:tcW w:w="0" w:type="auto"/>
            <w:tcBorders>
              <w:bottom w:val="single" w:sz="6" w:space="0" w:color="363840"/>
            </w:tcBorders>
            <w:vAlign w:val="center"/>
            <w:hideMark/>
          </w:tcPr>
          <w:p w14:paraId="22DC2A66"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Cash held until payout (minor cash drag)</w:t>
            </w:r>
          </w:p>
        </w:tc>
        <w:tc>
          <w:tcPr>
            <w:tcW w:w="0" w:type="auto"/>
            <w:tcBorders>
              <w:bottom w:val="single" w:sz="6" w:space="0" w:color="363840"/>
            </w:tcBorders>
            <w:vAlign w:val="center"/>
            <w:hideMark/>
          </w:tcPr>
          <w:p w14:paraId="73535B13"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Dividends can be reinvested internally</w:t>
            </w:r>
          </w:p>
        </w:tc>
        <w:tc>
          <w:tcPr>
            <w:tcW w:w="0" w:type="auto"/>
            <w:tcBorders>
              <w:bottom w:val="single" w:sz="6" w:space="0" w:color="363840"/>
            </w:tcBorders>
            <w:vAlign w:val="center"/>
            <w:hideMark/>
          </w:tcPr>
          <w:p w14:paraId="5FD9E7CE"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QQQM</w:t>
            </w:r>
            <w:r w:rsidRPr="00771551">
              <w:rPr>
                <w:rFonts w:ascii="Arial" w:eastAsia="Times New Roman" w:hAnsi="Arial" w:cs="Arial"/>
                <w:sz w:val="21"/>
                <w:szCs w:val="21"/>
                <w:lang w:eastAsia="en-KE"/>
              </w:rPr>
              <w:t xml:space="preserve"> (reduces idle cash)</w:t>
            </w:r>
          </w:p>
        </w:tc>
      </w:tr>
      <w:tr w:rsidR="00771551" w:rsidRPr="00771551" w14:paraId="79114F0F" w14:textId="77777777" w:rsidTr="00771551">
        <w:trPr>
          <w:tblCellSpacing w:w="15" w:type="dxa"/>
        </w:trPr>
        <w:tc>
          <w:tcPr>
            <w:tcW w:w="0" w:type="auto"/>
            <w:tcBorders>
              <w:bottom w:val="single" w:sz="6" w:space="0" w:color="363840"/>
            </w:tcBorders>
            <w:vAlign w:val="center"/>
            <w:hideMark/>
          </w:tcPr>
          <w:p w14:paraId="7255F161"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Liquidity</w:t>
            </w:r>
          </w:p>
        </w:tc>
        <w:tc>
          <w:tcPr>
            <w:tcW w:w="0" w:type="auto"/>
            <w:tcBorders>
              <w:bottom w:val="single" w:sz="6" w:space="0" w:color="363840"/>
            </w:tcBorders>
            <w:vAlign w:val="center"/>
            <w:hideMark/>
          </w:tcPr>
          <w:p w14:paraId="661A0535"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Very high volume (ideal for day traders/options)</w:t>
            </w:r>
          </w:p>
        </w:tc>
        <w:tc>
          <w:tcPr>
            <w:tcW w:w="0" w:type="auto"/>
            <w:tcBorders>
              <w:bottom w:val="single" w:sz="6" w:space="0" w:color="363840"/>
            </w:tcBorders>
            <w:vAlign w:val="center"/>
            <w:hideMark/>
          </w:tcPr>
          <w:p w14:paraId="0F469C8C"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Moderate volume (sufficient for retail investors)</w:t>
            </w:r>
          </w:p>
        </w:tc>
        <w:tc>
          <w:tcPr>
            <w:tcW w:w="0" w:type="auto"/>
            <w:tcBorders>
              <w:bottom w:val="single" w:sz="6" w:space="0" w:color="363840"/>
            </w:tcBorders>
            <w:vAlign w:val="center"/>
            <w:hideMark/>
          </w:tcPr>
          <w:p w14:paraId="22F0559E"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QQQM</w:t>
            </w:r>
            <w:r w:rsidRPr="00771551">
              <w:rPr>
                <w:rFonts w:ascii="Arial" w:eastAsia="Times New Roman" w:hAnsi="Arial" w:cs="Arial"/>
                <w:sz w:val="21"/>
                <w:szCs w:val="21"/>
                <w:lang w:eastAsia="en-KE"/>
              </w:rPr>
              <w:t xml:space="preserve"> (liquidity is less critical for buy-and-hold)</w:t>
            </w:r>
          </w:p>
        </w:tc>
      </w:tr>
      <w:tr w:rsidR="00771551" w:rsidRPr="00771551" w14:paraId="11E2D110" w14:textId="77777777" w:rsidTr="00771551">
        <w:trPr>
          <w:tblCellSpacing w:w="15" w:type="dxa"/>
        </w:trPr>
        <w:tc>
          <w:tcPr>
            <w:tcW w:w="0" w:type="auto"/>
            <w:tcBorders>
              <w:bottom w:val="nil"/>
            </w:tcBorders>
            <w:vAlign w:val="center"/>
            <w:hideMark/>
          </w:tcPr>
          <w:p w14:paraId="2812E94A"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Share Price</w:t>
            </w:r>
          </w:p>
        </w:tc>
        <w:tc>
          <w:tcPr>
            <w:tcW w:w="0" w:type="auto"/>
            <w:tcBorders>
              <w:bottom w:val="nil"/>
            </w:tcBorders>
            <w:vAlign w:val="center"/>
            <w:hideMark/>
          </w:tcPr>
          <w:p w14:paraId="788C72A7"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Higher share price (~$623)</w:t>
            </w:r>
          </w:p>
        </w:tc>
        <w:tc>
          <w:tcPr>
            <w:tcW w:w="0" w:type="auto"/>
            <w:tcBorders>
              <w:bottom w:val="nil"/>
            </w:tcBorders>
            <w:vAlign w:val="center"/>
            <w:hideMark/>
          </w:tcPr>
          <w:p w14:paraId="3F176867"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Lower share price (~$256)</w:t>
            </w:r>
          </w:p>
        </w:tc>
        <w:tc>
          <w:tcPr>
            <w:tcW w:w="0" w:type="auto"/>
            <w:tcBorders>
              <w:bottom w:val="nil"/>
            </w:tcBorders>
            <w:vAlign w:val="center"/>
            <w:hideMark/>
          </w:tcPr>
          <w:p w14:paraId="000D1B74"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QQQM</w:t>
            </w:r>
            <w:r w:rsidRPr="00771551">
              <w:rPr>
                <w:rFonts w:ascii="Arial" w:eastAsia="Times New Roman" w:hAnsi="Arial" w:cs="Arial"/>
                <w:sz w:val="21"/>
                <w:szCs w:val="21"/>
                <w:lang w:eastAsia="en-KE"/>
              </w:rPr>
              <w:t xml:space="preserve"> (more accessible for smaller investments/fractional shares)</w:t>
            </w:r>
          </w:p>
        </w:tc>
      </w:tr>
    </w:tbl>
    <w:p w14:paraId="457B14D3" w14:textId="77777777" w:rsidR="00771551" w:rsidRPr="00771551" w:rsidRDefault="00771551" w:rsidP="00771551">
      <w:pPr>
        <w:spacing w:line="240" w:lineRule="auto"/>
        <w:rPr>
          <w:rFonts w:ascii="Arial" w:eastAsia="Times New Roman" w:hAnsi="Arial" w:cs="Arial"/>
          <w:b/>
          <w:bCs/>
          <w:sz w:val="30"/>
          <w:szCs w:val="30"/>
          <w:lang w:eastAsia="en-KE"/>
        </w:rPr>
      </w:pPr>
      <w:r w:rsidRPr="00771551">
        <w:rPr>
          <w:rFonts w:ascii="Arial" w:eastAsia="Times New Roman" w:hAnsi="Arial" w:cs="Arial"/>
          <w:b/>
          <w:bCs/>
          <w:sz w:val="30"/>
          <w:szCs w:val="30"/>
          <w:lang w:eastAsia="en-KE"/>
        </w:rPr>
        <w:t>Key Insights</w:t>
      </w:r>
    </w:p>
    <w:p w14:paraId="1DDACB20" w14:textId="77777777" w:rsidR="00771551" w:rsidRPr="00771551" w:rsidRDefault="00771551" w:rsidP="00771551">
      <w:pPr>
        <w:numPr>
          <w:ilvl w:val="0"/>
          <w:numId w:val="1"/>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Cost Savings Compound</w:t>
      </w:r>
      <w:r w:rsidRPr="00771551">
        <w:rPr>
          <w:rFonts w:ascii="Arial" w:eastAsia="Times New Roman" w:hAnsi="Arial" w:cs="Arial"/>
          <w:sz w:val="24"/>
          <w:szCs w:val="24"/>
          <w:lang w:eastAsia="en-KE"/>
        </w:rPr>
        <w:t xml:space="preserve">: While a </w:t>
      </w:r>
      <w:r w:rsidRPr="00771551">
        <w:rPr>
          <w:rFonts w:ascii="Arial" w:eastAsia="Times New Roman" w:hAnsi="Arial" w:cs="Arial"/>
          <w:b/>
          <w:bCs/>
          <w:sz w:val="24"/>
          <w:szCs w:val="24"/>
          <w:lang w:eastAsia="en-KE"/>
        </w:rPr>
        <w:t>0.05%</w:t>
      </w:r>
      <w:r w:rsidRPr="00771551">
        <w:rPr>
          <w:rFonts w:ascii="Arial" w:eastAsia="Times New Roman" w:hAnsi="Arial" w:cs="Arial"/>
          <w:sz w:val="24"/>
          <w:szCs w:val="24"/>
          <w:lang w:eastAsia="en-KE"/>
        </w:rPr>
        <w:t xml:space="preserve"> difference in expense ratios seems small, over several decades those savings can add up to a significant amount, potentially thousands of dollars in extra returns.</w:t>
      </w:r>
    </w:p>
    <w:p w14:paraId="6DAF3E2C" w14:textId="77777777" w:rsidR="00771551" w:rsidRPr="00771551" w:rsidRDefault="00771551" w:rsidP="00771551">
      <w:pPr>
        <w:numPr>
          <w:ilvl w:val="0"/>
          <w:numId w:val="1"/>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Identical Holdings</w:t>
      </w:r>
      <w:r w:rsidRPr="00771551">
        <w:rPr>
          <w:rFonts w:ascii="Arial" w:eastAsia="Times New Roman" w:hAnsi="Arial" w:cs="Arial"/>
          <w:sz w:val="24"/>
          <w:szCs w:val="24"/>
          <w:lang w:eastAsia="en-KE"/>
        </w:rPr>
        <w:t>: Both funds track the exact same NASDAQ-100 index and hold the same underlying large-cap growth stocks like NVIDIA, Apple, and Microsoft. Your exposure to the market is identical with either fund.</w:t>
      </w:r>
    </w:p>
    <w:p w14:paraId="76F11CFC" w14:textId="77777777" w:rsidR="00771551" w:rsidRPr="00771551" w:rsidRDefault="00771551" w:rsidP="00771551">
      <w:pPr>
        <w:numPr>
          <w:ilvl w:val="0"/>
          <w:numId w:val="1"/>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Structure Matters</w:t>
      </w:r>
      <w:r w:rsidRPr="00771551">
        <w:rPr>
          <w:rFonts w:ascii="Arial" w:eastAsia="Times New Roman" w:hAnsi="Arial" w:cs="Arial"/>
          <w:sz w:val="24"/>
          <w:szCs w:val="24"/>
          <w:lang w:eastAsia="en-KE"/>
        </w:rPr>
        <w:t xml:space="preserve">: </w:t>
      </w:r>
      <w:proofErr w:type="spellStart"/>
      <w:r w:rsidRPr="00771551">
        <w:rPr>
          <w:rFonts w:ascii="Arial" w:eastAsia="Times New Roman" w:hAnsi="Arial" w:cs="Arial"/>
          <w:sz w:val="24"/>
          <w:szCs w:val="24"/>
          <w:lang w:eastAsia="en-KE"/>
        </w:rPr>
        <w:t>QQQM's</w:t>
      </w:r>
      <w:proofErr w:type="spellEnd"/>
      <w:r w:rsidRPr="00771551">
        <w:rPr>
          <w:rFonts w:ascii="Arial" w:eastAsia="Times New Roman" w:hAnsi="Arial" w:cs="Arial"/>
          <w:sz w:val="24"/>
          <w:szCs w:val="24"/>
          <w:lang w:eastAsia="en-KE"/>
        </w:rPr>
        <w:t xml:space="preserve"> traditional ETF structure (vs. </w:t>
      </w:r>
      <w:proofErr w:type="spellStart"/>
      <w:r w:rsidRPr="00771551">
        <w:rPr>
          <w:rFonts w:ascii="Arial" w:eastAsia="Times New Roman" w:hAnsi="Arial" w:cs="Arial"/>
          <w:sz w:val="24"/>
          <w:szCs w:val="24"/>
          <w:lang w:eastAsia="en-KE"/>
        </w:rPr>
        <w:t>QQQ's</w:t>
      </w:r>
      <w:proofErr w:type="spellEnd"/>
      <w:r w:rsidRPr="00771551">
        <w:rPr>
          <w:rFonts w:ascii="Arial" w:eastAsia="Times New Roman" w:hAnsi="Arial" w:cs="Arial"/>
          <w:sz w:val="24"/>
          <w:szCs w:val="24"/>
          <w:lang w:eastAsia="en-KE"/>
        </w:rPr>
        <w:t xml:space="preserve"> older UIT structure) offers slight operational advantages, such as the ability to reinvest dividends more efficiently, which further </w:t>
      </w:r>
      <w:proofErr w:type="spellStart"/>
      <w:r w:rsidRPr="00771551">
        <w:rPr>
          <w:rFonts w:ascii="Arial" w:eastAsia="Times New Roman" w:hAnsi="Arial" w:cs="Arial"/>
          <w:sz w:val="24"/>
          <w:szCs w:val="24"/>
          <w:lang w:eastAsia="en-KE"/>
        </w:rPr>
        <w:t>favors</w:t>
      </w:r>
      <w:proofErr w:type="spellEnd"/>
      <w:r w:rsidRPr="00771551">
        <w:rPr>
          <w:rFonts w:ascii="Arial" w:eastAsia="Times New Roman" w:hAnsi="Arial" w:cs="Arial"/>
          <w:sz w:val="24"/>
          <w:szCs w:val="24"/>
          <w:lang w:eastAsia="en-KE"/>
        </w:rPr>
        <w:t xml:space="preserve"> long-term performance. [</w:t>
      </w:r>
      <w:hyperlink r:id="rId22"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23"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 xml:space="preserve">, </w:t>
      </w:r>
      <w:hyperlink r:id="rId24" w:history="1">
        <w:r w:rsidRPr="00771551">
          <w:rPr>
            <w:rFonts w:ascii="Arial" w:eastAsia="Times New Roman" w:hAnsi="Arial" w:cs="Arial"/>
            <w:color w:val="0000FF"/>
            <w:sz w:val="24"/>
            <w:szCs w:val="24"/>
            <w:u w:val="single"/>
            <w:lang w:eastAsia="en-KE"/>
          </w:rPr>
          <w:t>3</w:t>
        </w:r>
      </w:hyperlink>
      <w:r w:rsidRPr="00771551">
        <w:rPr>
          <w:rFonts w:ascii="Arial" w:eastAsia="Times New Roman" w:hAnsi="Arial" w:cs="Arial"/>
          <w:sz w:val="24"/>
          <w:szCs w:val="24"/>
          <w:lang w:eastAsia="en-KE"/>
        </w:rPr>
        <w:t xml:space="preserve">, </w:t>
      </w:r>
      <w:hyperlink r:id="rId25" w:history="1">
        <w:r w:rsidRPr="00771551">
          <w:rPr>
            <w:rFonts w:ascii="Arial" w:eastAsia="Times New Roman" w:hAnsi="Arial" w:cs="Arial"/>
            <w:color w:val="0000FF"/>
            <w:sz w:val="24"/>
            <w:szCs w:val="24"/>
            <w:u w:val="single"/>
            <w:lang w:eastAsia="en-KE"/>
          </w:rPr>
          <w:t>4</w:t>
        </w:r>
      </w:hyperlink>
      <w:r w:rsidRPr="00771551">
        <w:rPr>
          <w:rFonts w:ascii="Arial" w:eastAsia="Times New Roman" w:hAnsi="Arial" w:cs="Arial"/>
          <w:sz w:val="24"/>
          <w:szCs w:val="24"/>
          <w:lang w:eastAsia="en-KE"/>
        </w:rPr>
        <w:t xml:space="preserve">, </w:t>
      </w:r>
      <w:hyperlink r:id="rId26" w:history="1">
        <w:r w:rsidRPr="00771551">
          <w:rPr>
            <w:rFonts w:ascii="Arial" w:eastAsia="Times New Roman" w:hAnsi="Arial" w:cs="Arial"/>
            <w:color w:val="0000FF"/>
            <w:sz w:val="24"/>
            <w:szCs w:val="24"/>
            <w:u w:val="single"/>
            <w:lang w:eastAsia="en-KE"/>
          </w:rPr>
          <w:t>5</w:t>
        </w:r>
      </w:hyperlink>
      <w:r w:rsidRPr="00771551">
        <w:rPr>
          <w:rFonts w:ascii="Arial" w:eastAsia="Times New Roman" w:hAnsi="Arial" w:cs="Arial"/>
          <w:sz w:val="24"/>
          <w:szCs w:val="24"/>
          <w:lang w:eastAsia="en-KE"/>
        </w:rPr>
        <w:t>]</w:t>
      </w:r>
    </w:p>
    <w:p w14:paraId="1AF1EB42"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 xml:space="preserve">For an investor focused on long-term growth and minimizing costs, the advantages of </w:t>
      </w:r>
      <w:proofErr w:type="spellStart"/>
      <w:r w:rsidRPr="00771551">
        <w:rPr>
          <w:rFonts w:ascii="Arial" w:eastAsia="Times New Roman" w:hAnsi="Arial" w:cs="Arial"/>
          <w:b/>
          <w:bCs/>
          <w:sz w:val="24"/>
          <w:szCs w:val="24"/>
          <w:lang w:eastAsia="en-KE"/>
        </w:rPr>
        <w:t>QQQM's</w:t>
      </w:r>
      <w:proofErr w:type="spellEnd"/>
      <w:r w:rsidRPr="00771551">
        <w:rPr>
          <w:rFonts w:ascii="Arial" w:eastAsia="Times New Roman" w:hAnsi="Arial" w:cs="Arial"/>
          <w:sz w:val="24"/>
          <w:szCs w:val="24"/>
          <w:lang w:eastAsia="en-KE"/>
        </w:rPr>
        <w:t xml:space="preserve"> lower fees and efficient structure make it the better choice. QQQ is primarily better suited for active traders who require extreme liquidity for frequent, high-volume transactions or complex options strategies. [</w:t>
      </w:r>
      <w:hyperlink r:id="rId27"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28"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 xml:space="preserve">, </w:t>
      </w:r>
      <w:hyperlink r:id="rId29" w:history="1">
        <w:r w:rsidRPr="00771551">
          <w:rPr>
            <w:rFonts w:ascii="Arial" w:eastAsia="Times New Roman" w:hAnsi="Arial" w:cs="Arial"/>
            <w:color w:val="0000FF"/>
            <w:sz w:val="24"/>
            <w:szCs w:val="24"/>
            <w:u w:val="single"/>
            <w:lang w:eastAsia="en-KE"/>
          </w:rPr>
          <w:t>3</w:t>
        </w:r>
      </w:hyperlink>
      <w:r w:rsidRPr="00771551">
        <w:rPr>
          <w:rFonts w:ascii="Arial" w:eastAsia="Times New Roman" w:hAnsi="Arial" w:cs="Arial"/>
          <w:sz w:val="24"/>
          <w:szCs w:val="24"/>
          <w:lang w:eastAsia="en-KE"/>
        </w:rPr>
        <w:t xml:space="preserve">, </w:t>
      </w:r>
      <w:hyperlink r:id="rId30" w:history="1">
        <w:r w:rsidRPr="00771551">
          <w:rPr>
            <w:rFonts w:ascii="Arial" w:eastAsia="Times New Roman" w:hAnsi="Arial" w:cs="Arial"/>
            <w:color w:val="0000FF"/>
            <w:sz w:val="24"/>
            <w:szCs w:val="24"/>
            <w:u w:val="single"/>
            <w:lang w:eastAsia="en-KE"/>
          </w:rPr>
          <w:t>4</w:t>
        </w:r>
      </w:hyperlink>
      <w:r w:rsidRPr="00771551">
        <w:rPr>
          <w:rFonts w:ascii="Arial" w:eastAsia="Times New Roman" w:hAnsi="Arial" w:cs="Arial"/>
          <w:sz w:val="24"/>
          <w:szCs w:val="24"/>
          <w:lang w:eastAsia="en-KE"/>
        </w:rPr>
        <w:t>]</w:t>
      </w:r>
    </w:p>
    <w:p w14:paraId="4DDAF241"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 xml:space="preserve">AI responses may include mistakes. For financial advice, consult a professional. </w:t>
      </w:r>
      <w:hyperlink r:id="rId31" w:history="1">
        <w:r w:rsidRPr="00771551">
          <w:rPr>
            <w:rFonts w:ascii="Arial" w:eastAsia="Times New Roman" w:hAnsi="Arial" w:cs="Arial"/>
            <w:color w:val="0000FF"/>
            <w:sz w:val="21"/>
            <w:szCs w:val="21"/>
            <w:u w:val="single"/>
            <w:lang w:eastAsia="en-KE"/>
          </w:rPr>
          <w:t>Learn more</w:t>
        </w:r>
      </w:hyperlink>
    </w:p>
    <w:p w14:paraId="638C990E" w14:textId="66D4F11C" w:rsidR="00771551" w:rsidRPr="00771551" w:rsidRDefault="00771551" w:rsidP="00771551">
      <w:pPr>
        <w:numPr>
          <w:ilvl w:val="0"/>
          <w:numId w:val="2"/>
        </w:numPr>
        <w:spacing w:after="0" w:line="240" w:lineRule="auto"/>
        <w:rPr>
          <w:rFonts w:ascii="Arial" w:eastAsia="Times New Roman" w:hAnsi="Arial" w:cs="Arial"/>
          <w:sz w:val="24"/>
          <w:szCs w:val="24"/>
          <w:lang w:eastAsia="en-KE"/>
        </w:rPr>
      </w:pPr>
      <w:r w:rsidRPr="00771551">
        <w:rPr>
          <w:noProof/>
        </w:rPr>
        <w:drawing>
          <wp:inline distT="0" distB="0" distL="0" distR="0" wp14:anchorId="7C13AC93" wp14:editId="3C74C5CC">
            <wp:extent cx="152400" cy="152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D88814" w14:textId="77777777" w:rsidR="00771551" w:rsidRPr="00771551" w:rsidRDefault="00771551" w:rsidP="00771551">
      <w:pPr>
        <w:spacing w:after="0" w:line="240" w:lineRule="auto"/>
        <w:ind w:left="795"/>
        <w:rPr>
          <w:rFonts w:ascii="Arial" w:eastAsia="Times New Roman" w:hAnsi="Arial" w:cs="Arial"/>
          <w:sz w:val="24"/>
          <w:szCs w:val="24"/>
          <w:lang w:eastAsia="en-KE"/>
        </w:rPr>
      </w:pPr>
      <w:r w:rsidRPr="00771551">
        <w:rPr>
          <w:rFonts w:ascii="Arial" w:eastAsia="Times New Roman" w:hAnsi="Arial" w:cs="Arial"/>
          <w:sz w:val="18"/>
          <w:szCs w:val="18"/>
          <w:lang w:eastAsia="en-KE"/>
        </w:rPr>
        <w:t>The White Coat Investor</w:t>
      </w:r>
    </w:p>
    <w:p w14:paraId="44E92083" w14:textId="77777777" w:rsidR="00771551" w:rsidRPr="00771551" w:rsidRDefault="00771551" w:rsidP="00771551">
      <w:pPr>
        <w:spacing w:after="0" w:line="240" w:lineRule="auto"/>
        <w:ind w:left="720"/>
        <w:rPr>
          <w:rFonts w:ascii="Arial" w:eastAsia="Times New Roman" w:hAnsi="Arial" w:cs="Arial"/>
          <w:sz w:val="21"/>
          <w:szCs w:val="21"/>
          <w:lang w:eastAsia="en-KE"/>
        </w:rPr>
      </w:pPr>
      <w:r w:rsidRPr="00771551">
        <w:rPr>
          <w:rFonts w:ascii="Arial" w:eastAsia="Times New Roman" w:hAnsi="Arial" w:cs="Arial"/>
          <w:sz w:val="21"/>
          <w:szCs w:val="21"/>
          <w:lang w:eastAsia="en-KE"/>
        </w:rPr>
        <w:t>QQQ vs. QQQM: What's the Best NASDAQ 100 Index Fund?</w:t>
      </w:r>
    </w:p>
    <w:p w14:paraId="3E9112BD" w14:textId="77777777" w:rsidR="00771551" w:rsidRPr="00771551" w:rsidRDefault="00771551" w:rsidP="00771551">
      <w:pPr>
        <w:spacing w:after="0" w:line="240" w:lineRule="auto"/>
        <w:ind w:left="720"/>
        <w:rPr>
          <w:rFonts w:ascii="Arial" w:eastAsia="Times New Roman" w:hAnsi="Arial" w:cs="Arial"/>
          <w:sz w:val="18"/>
          <w:szCs w:val="18"/>
          <w:lang w:eastAsia="en-KE"/>
        </w:rPr>
      </w:pPr>
      <w:r w:rsidRPr="00771551">
        <w:rPr>
          <w:rFonts w:ascii="Arial" w:eastAsia="Times New Roman" w:hAnsi="Arial" w:cs="Arial"/>
          <w:sz w:val="18"/>
          <w:szCs w:val="18"/>
          <w:lang w:eastAsia="en-KE"/>
        </w:rPr>
        <w:t>What Is QQQ? QQQ is arguably the best-known NASDAQ 100 index fund. It's a highly traded ETF commonly utilized by active traders an...</w:t>
      </w:r>
    </w:p>
    <w:p w14:paraId="5E88ABA2" w14:textId="17BE6192" w:rsidR="00771551" w:rsidRPr="00771551" w:rsidRDefault="00771551" w:rsidP="00771551">
      <w:pPr>
        <w:spacing w:after="0" w:line="240" w:lineRule="auto"/>
        <w:ind w:left="720"/>
        <w:rPr>
          <w:rFonts w:ascii="Arial" w:eastAsia="Times New Roman" w:hAnsi="Arial" w:cs="Arial"/>
          <w:sz w:val="24"/>
          <w:szCs w:val="24"/>
          <w:lang w:eastAsia="en-KE"/>
        </w:rPr>
      </w:pPr>
      <w:r w:rsidRPr="00771551">
        <w:rPr>
          <w:noProof/>
        </w:rPr>
        <w:lastRenderedPageBreak/>
        <w:drawing>
          <wp:inline distT="0" distB="0" distL="0" distR="0" wp14:anchorId="19D084F5" wp14:editId="756DFE36">
            <wp:extent cx="647700" cy="647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3C2D50ED" w14:textId="16F66209" w:rsidR="00771551" w:rsidRPr="00771551" w:rsidRDefault="00771551" w:rsidP="00771551">
      <w:pPr>
        <w:numPr>
          <w:ilvl w:val="0"/>
          <w:numId w:val="2"/>
        </w:numPr>
        <w:spacing w:after="0" w:line="240" w:lineRule="auto"/>
        <w:rPr>
          <w:rFonts w:ascii="Arial" w:eastAsia="Times New Roman" w:hAnsi="Arial" w:cs="Arial"/>
          <w:sz w:val="24"/>
          <w:szCs w:val="24"/>
          <w:lang w:eastAsia="en-KE"/>
        </w:rPr>
      </w:pPr>
      <w:r w:rsidRPr="00771551">
        <w:rPr>
          <w:noProof/>
        </w:rPr>
        <w:drawing>
          <wp:inline distT="0" distB="0" distL="0" distR="0" wp14:anchorId="6F8960BA" wp14:editId="1750EF3B">
            <wp:extent cx="152400" cy="15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1865D3B" w14:textId="77777777" w:rsidR="00771551" w:rsidRPr="00771551" w:rsidRDefault="00771551" w:rsidP="00771551">
      <w:pPr>
        <w:spacing w:after="0" w:line="240" w:lineRule="auto"/>
        <w:ind w:left="795"/>
        <w:rPr>
          <w:rFonts w:ascii="Arial" w:eastAsia="Times New Roman" w:hAnsi="Arial" w:cs="Arial"/>
          <w:sz w:val="24"/>
          <w:szCs w:val="24"/>
          <w:lang w:eastAsia="en-KE"/>
        </w:rPr>
      </w:pPr>
      <w:r w:rsidRPr="00771551">
        <w:rPr>
          <w:rFonts w:ascii="Arial" w:eastAsia="Times New Roman" w:hAnsi="Arial" w:cs="Arial"/>
          <w:sz w:val="18"/>
          <w:szCs w:val="18"/>
          <w:lang w:eastAsia="en-KE"/>
        </w:rPr>
        <w:t>Seeking Alpha</w:t>
      </w:r>
    </w:p>
    <w:p w14:paraId="0AB35EB4" w14:textId="77777777" w:rsidR="00771551" w:rsidRPr="00771551" w:rsidRDefault="00771551" w:rsidP="00771551">
      <w:pPr>
        <w:spacing w:after="0" w:line="240" w:lineRule="auto"/>
        <w:ind w:left="720"/>
        <w:rPr>
          <w:rFonts w:ascii="Arial" w:eastAsia="Times New Roman" w:hAnsi="Arial" w:cs="Arial"/>
          <w:sz w:val="21"/>
          <w:szCs w:val="21"/>
          <w:lang w:eastAsia="en-KE"/>
        </w:rPr>
      </w:pPr>
      <w:r w:rsidRPr="00771551">
        <w:rPr>
          <w:rFonts w:ascii="Arial" w:eastAsia="Times New Roman" w:hAnsi="Arial" w:cs="Arial"/>
          <w:sz w:val="21"/>
          <w:szCs w:val="21"/>
          <w:lang w:eastAsia="en-KE"/>
        </w:rPr>
        <w:t xml:space="preserve">Prepare For </w:t>
      </w:r>
      <w:proofErr w:type="gramStart"/>
      <w:r w:rsidRPr="00771551">
        <w:rPr>
          <w:rFonts w:ascii="Arial" w:eastAsia="Times New Roman" w:hAnsi="Arial" w:cs="Arial"/>
          <w:sz w:val="21"/>
          <w:szCs w:val="21"/>
          <w:lang w:eastAsia="en-KE"/>
        </w:rPr>
        <w:t>The</w:t>
      </w:r>
      <w:proofErr w:type="gramEnd"/>
      <w:r w:rsidRPr="00771551">
        <w:rPr>
          <w:rFonts w:ascii="Arial" w:eastAsia="Times New Roman" w:hAnsi="Arial" w:cs="Arial"/>
          <w:sz w:val="21"/>
          <w:szCs w:val="21"/>
          <w:lang w:eastAsia="en-KE"/>
        </w:rPr>
        <w:t xml:space="preserve"> Long Haul: I Prefer QQQM Over QQQ</w:t>
      </w:r>
    </w:p>
    <w:p w14:paraId="1E44D0B2" w14:textId="77777777" w:rsidR="00771551" w:rsidRPr="00771551" w:rsidRDefault="00771551" w:rsidP="00771551">
      <w:pPr>
        <w:spacing w:after="0" w:line="240" w:lineRule="auto"/>
        <w:ind w:left="720"/>
        <w:rPr>
          <w:rFonts w:ascii="Arial" w:eastAsia="Times New Roman" w:hAnsi="Arial" w:cs="Arial"/>
          <w:sz w:val="18"/>
          <w:szCs w:val="18"/>
          <w:lang w:eastAsia="en-KE"/>
        </w:rPr>
      </w:pPr>
      <w:r w:rsidRPr="00771551">
        <w:rPr>
          <w:rFonts w:ascii="Arial" w:eastAsia="Times New Roman" w:hAnsi="Arial" w:cs="Arial"/>
          <w:sz w:val="18"/>
          <w:szCs w:val="18"/>
          <w:lang w:eastAsia="en-KE"/>
        </w:rPr>
        <w:t>Summary * With continued Nasdaq price appreciation expansion and rate cuts, I see a mixed combination of elevated valuations and r...</w:t>
      </w:r>
    </w:p>
    <w:p w14:paraId="51070412" w14:textId="5845DE03" w:rsidR="00771551" w:rsidRPr="00771551" w:rsidRDefault="00771551" w:rsidP="00771551">
      <w:pPr>
        <w:spacing w:after="0" w:line="240" w:lineRule="auto"/>
        <w:ind w:left="720"/>
        <w:rPr>
          <w:rFonts w:ascii="Arial" w:eastAsia="Times New Roman" w:hAnsi="Arial" w:cs="Arial"/>
          <w:sz w:val="24"/>
          <w:szCs w:val="24"/>
          <w:lang w:eastAsia="en-KE"/>
        </w:rPr>
      </w:pPr>
      <w:r w:rsidRPr="00771551">
        <w:rPr>
          <w:noProof/>
        </w:rPr>
        <w:drawing>
          <wp:inline distT="0" distB="0" distL="0" distR="0" wp14:anchorId="0450A27B" wp14:editId="3783D9C3">
            <wp:extent cx="647700" cy="647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1534045A" w14:textId="1EF1DA62" w:rsidR="00771551" w:rsidRPr="00771551" w:rsidRDefault="00771551" w:rsidP="00771551">
      <w:pPr>
        <w:numPr>
          <w:ilvl w:val="0"/>
          <w:numId w:val="2"/>
        </w:numPr>
        <w:spacing w:after="0" w:line="240" w:lineRule="auto"/>
        <w:rPr>
          <w:rFonts w:ascii="Arial" w:eastAsia="Times New Roman" w:hAnsi="Arial" w:cs="Arial"/>
          <w:sz w:val="24"/>
          <w:szCs w:val="24"/>
          <w:lang w:eastAsia="en-KE"/>
        </w:rPr>
      </w:pPr>
      <w:r w:rsidRPr="00771551">
        <w:rPr>
          <w:noProof/>
        </w:rPr>
        <w:drawing>
          <wp:inline distT="0" distB="0" distL="0" distR="0" wp14:anchorId="2475F32C" wp14:editId="010459B3">
            <wp:extent cx="152400" cy="15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797B40F" w14:textId="77777777" w:rsidR="00771551" w:rsidRPr="00771551" w:rsidRDefault="00771551" w:rsidP="00771551">
      <w:pPr>
        <w:spacing w:after="0" w:line="240" w:lineRule="auto"/>
        <w:ind w:left="795"/>
        <w:rPr>
          <w:rFonts w:ascii="Arial" w:eastAsia="Times New Roman" w:hAnsi="Arial" w:cs="Arial"/>
          <w:sz w:val="24"/>
          <w:szCs w:val="24"/>
          <w:lang w:eastAsia="en-KE"/>
        </w:rPr>
      </w:pPr>
      <w:proofErr w:type="spellStart"/>
      <w:r w:rsidRPr="00771551">
        <w:rPr>
          <w:rFonts w:ascii="Arial" w:eastAsia="Times New Roman" w:hAnsi="Arial" w:cs="Arial"/>
          <w:sz w:val="18"/>
          <w:szCs w:val="18"/>
          <w:lang w:eastAsia="en-KE"/>
        </w:rPr>
        <w:t>StashAway</w:t>
      </w:r>
      <w:proofErr w:type="spellEnd"/>
      <w:r w:rsidRPr="00771551">
        <w:rPr>
          <w:rFonts w:ascii="Arial" w:eastAsia="Times New Roman" w:hAnsi="Arial" w:cs="Arial"/>
          <w:sz w:val="18"/>
          <w:szCs w:val="18"/>
          <w:lang w:eastAsia="en-KE"/>
        </w:rPr>
        <w:t xml:space="preserve"> Singapore</w:t>
      </w:r>
    </w:p>
    <w:p w14:paraId="61E3623D" w14:textId="77777777" w:rsidR="00771551" w:rsidRPr="00771551" w:rsidRDefault="00771551" w:rsidP="00771551">
      <w:pPr>
        <w:spacing w:after="0" w:line="240" w:lineRule="auto"/>
        <w:ind w:left="720"/>
        <w:rPr>
          <w:rFonts w:ascii="Arial" w:eastAsia="Times New Roman" w:hAnsi="Arial" w:cs="Arial"/>
          <w:sz w:val="21"/>
          <w:szCs w:val="21"/>
          <w:lang w:eastAsia="en-KE"/>
        </w:rPr>
      </w:pPr>
      <w:r w:rsidRPr="00771551">
        <w:rPr>
          <w:rFonts w:ascii="Arial" w:eastAsia="Times New Roman" w:hAnsi="Arial" w:cs="Arial"/>
          <w:sz w:val="21"/>
          <w:szCs w:val="21"/>
          <w:lang w:eastAsia="en-KE"/>
        </w:rPr>
        <w:t>QQQ vs QQQM vs CNDX: Understanding NASDAQ-100 ETF ...</w:t>
      </w:r>
    </w:p>
    <w:p w14:paraId="6B3CA03D" w14:textId="77777777" w:rsidR="00771551" w:rsidRPr="00771551" w:rsidRDefault="00771551" w:rsidP="00771551">
      <w:pPr>
        <w:spacing w:after="0" w:line="240" w:lineRule="auto"/>
        <w:ind w:left="720"/>
        <w:rPr>
          <w:rFonts w:ascii="Arial" w:eastAsia="Times New Roman" w:hAnsi="Arial" w:cs="Arial"/>
          <w:sz w:val="18"/>
          <w:szCs w:val="18"/>
          <w:lang w:eastAsia="en-KE"/>
        </w:rPr>
      </w:pPr>
      <w:r w:rsidRPr="00771551">
        <w:rPr>
          <w:rFonts w:ascii="Arial" w:eastAsia="Times New Roman" w:hAnsi="Arial" w:cs="Arial"/>
          <w:sz w:val="18"/>
          <w:szCs w:val="18"/>
          <w:lang w:eastAsia="en-KE"/>
        </w:rPr>
        <w:t>But not all NASDAQ-100 ETFs are the same. While there's only one NASDAQ-100 index, there are multiple ETFs that track it—each with...</w:t>
      </w:r>
    </w:p>
    <w:p w14:paraId="0FDC3B73" w14:textId="627FE3C4" w:rsidR="00771551" w:rsidRPr="00771551" w:rsidRDefault="00771551" w:rsidP="00771551">
      <w:pPr>
        <w:spacing w:after="0" w:line="240" w:lineRule="auto"/>
        <w:ind w:left="720"/>
        <w:rPr>
          <w:rFonts w:ascii="Arial" w:eastAsia="Times New Roman" w:hAnsi="Arial" w:cs="Arial"/>
          <w:sz w:val="24"/>
          <w:szCs w:val="24"/>
          <w:lang w:eastAsia="en-KE"/>
        </w:rPr>
      </w:pPr>
      <w:r w:rsidRPr="00771551">
        <w:rPr>
          <w:noProof/>
        </w:rPr>
        <w:drawing>
          <wp:inline distT="0" distB="0" distL="0" distR="0" wp14:anchorId="5BFE9216" wp14:editId="3592F9A4">
            <wp:extent cx="647700" cy="647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0EE164DA" w14:textId="77777777" w:rsidR="00771551" w:rsidRPr="00771551" w:rsidRDefault="00771551" w:rsidP="00771551">
      <w:pPr>
        <w:spacing w:after="0" w:line="240" w:lineRule="auto"/>
        <w:rPr>
          <w:rFonts w:ascii="Arial" w:eastAsia="Times New Roman" w:hAnsi="Arial" w:cs="Arial"/>
          <w:sz w:val="24"/>
          <w:szCs w:val="24"/>
          <w:lang w:eastAsia="en-KE"/>
        </w:rPr>
      </w:pPr>
      <w:r w:rsidRPr="00771551">
        <w:rPr>
          <w:rFonts w:ascii="Arial" w:eastAsia="Times New Roman" w:hAnsi="Arial" w:cs="Arial"/>
          <w:sz w:val="21"/>
          <w:szCs w:val="21"/>
          <w:lang w:eastAsia="en-KE"/>
        </w:rPr>
        <w:t>Show all</w:t>
      </w:r>
    </w:p>
    <w:p w14:paraId="77E6A9E7" w14:textId="77777777" w:rsidR="00771551" w:rsidRPr="00771551" w:rsidRDefault="00771551" w:rsidP="00771551">
      <w:pPr>
        <w:spacing w:after="0" w:line="240" w:lineRule="auto"/>
        <w:ind w:left="-15" w:right="-15"/>
        <w:outlineLvl w:val="1"/>
        <w:rPr>
          <w:rFonts w:ascii="Arial" w:eastAsia="Times New Roman" w:hAnsi="Arial" w:cs="Arial"/>
          <w:b/>
          <w:bCs/>
          <w:sz w:val="32"/>
          <w:szCs w:val="32"/>
          <w:lang w:eastAsia="en-KE"/>
        </w:rPr>
      </w:pPr>
      <w:r w:rsidRPr="00771551">
        <w:rPr>
          <w:rFonts w:ascii="Arial" w:eastAsia="Times New Roman" w:hAnsi="Arial" w:cs="Arial"/>
          <w:b/>
          <w:bCs/>
          <w:sz w:val="32"/>
          <w:szCs w:val="32"/>
          <w:lang w:eastAsia="en-KE"/>
        </w:rPr>
        <w:t>You said: SCHD evaluation for long -term</w:t>
      </w:r>
    </w:p>
    <w:p w14:paraId="6710F149"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4"/>
          <w:szCs w:val="24"/>
          <w:lang w:eastAsia="en-KE"/>
        </w:rPr>
        <w:t>SCHD evaluation for long -term</w:t>
      </w:r>
    </w:p>
    <w:p w14:paraId="10056CCB" w14:textId="77777777" w:rsidR="00771551" w:rsidRPr="00771551" w:rsidRDefault="00771551" w:rsidP="00771551">
      <w:pPr>
        <w:spacing w:after="0" w:line="240" w:lineRule="auto"/>
        <w:rPr>
          <w:rFonts w:ascii="Arial" w:eastAsia="Times New Roman" w:hAnsi="Arial" w:cs="Arial"/>
          <w:sz w:val="18"/>
          <w:szCs w:val="18"/>
          <w:lang w:eastAsia="en-KE"/>
        </w:rPr>
      </w:pPr>
      <w:r w:rsidRPr="00771551">
        <w:rPr>
          <w:rFonts w:ascii="Arial" w:eastAsia="Times New Roman" w:hAnsi="Arial" w:cs="Arial"/>
          <w:sz w:val="18"/>
          <w:szCs w:val="18"/>
          <w:lang w:eastAsia="en-KE"/>
        </w:rPr>
        <w:t>27 December 2025</w:t>
      </w:r>
    </w:p>
    <w:p w14:paraId="3B2B511B"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 xml:space="preserve">The </w:t>
      </w:r>
      <w:r w:rsidRPr="00771551">
        <w:rPr>
          <w:rFonts w:ascii="Arial" w:eastAsia="Times New Roman" w:hAnsi="Arial" w:cs="Arial"/>
          <w:b/>
          <w:bCs/>
          <w:sz w:val="24"/>
          <w:szCs w:val="24"/>
          <w:lang w:eastAsia="en-KE"/>
        </w:rPr>
        <w:t>Schwab U.S. Dividend Equity ETF (SCHD)</w:t>
      </w:r>
      <w:r w:rsidRPr="00771551">
        <w:rPr>
          <w:rFonts w:ascii="Arial" w:eastAsia="Times New Roman" w:hAnsi="Arial" w:cs="Arial"/>
          <w:sz w:val="24"/>
          <w:szCs w:val="24"/>
          <w:lang w:eastAsia="en-KE"/>
        </w:rPr>
        <w:t xml:space="preserve"> is a well-regarded choice for long-term investors prioritizing a blend of consistent, growing income and high-quality company fundamentals. However, in recent years, its specific screening methodology has caused it to underperform broad market indices like the S&amp;P 500 in total returns, primarily due to having limited exposure to the high-flying technology stocks driving recent rallies. [</w:t>
      </w:r>
      <w:hyperlink r:id="rId38"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39"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 xml:space="preserve">, </w:t>
      </w:r>
      <w:hyperlink r:id="rId40" w:history="1">
        <w:r w:rsidRPr="00771551">
          <w:rPr>
            <w:rFonts w:ascii="Arial" w:eastAsia="Times New Roman" w:hAnsi="Arial" w:cs="Arial"/>
            <w:color w:val="0000FF"/>
            <w:sz w:val="24"/>
            <w:szCs w:val="24"/>
            <w:u w:val="single"/>
            <w:lang w:eastAsia="en-KE"/>
          </w:rPr>
          <w:t>3</w:t>
        </w:r>
      </w:hyperlink>
      <w:r w:rsidRPr="00771551">
        <w:rPr>
          <w:rFonts w:ascii="Arial" w:eastAsia="Times New Roman" w:hAnsi="Arial" w:cs="Arial"/>
          <w:sz w:val="24"/>
          <w:szCs w:val="24"/>
          <w:lang w:eastAsia="en-KE"/>
        </w:rPr>
        <w:t xml:space="preserve">, </w:t>
      </w:r>
      <w:hyperlink r:id="rId41" w:history="1">
        <w:r w:rsidRPr="00771551">
          <w:rPr>
            <w:rFonts w:ascii="Arial" w:eastAsia="Times New Roman" w:hAnsi="Arial" w:cs="Arial"/>
            <w:color w:val="0000FF"/>
            <w:sz w:val="24"/>
            <w:szCs w:val="24"/>
            <w:u w:val="single"/>
            <w:lang w:eastAsia="en-KE"/>
          </w:rPr>
          <w:t>4</w:t>
        </w:r>
      </w:hyperlink>
      <w:r w:rsidRPr="00771551">
        <w:rPr>
          <w:rFonts w:ascii="Arial" w:eastAsia="Times New Roman" w:hAnsi="Arial" w:cs="Arial"/>
          <w:sz w:val="24"/>
          <w:szCs w:val="24"/>
          <w:lang w:eastAsia="en-KE"/>
        </w:rPr>
        <w:t>]</w:t>
      </w:r>
    </w:p>
    <w:p w14:paraId="07D35CD7" w14:textId="77777777" w:rsidR="00771551" w:rsidRPr="00771551" w:rsidRDefault="00771551" w:rsidP="00771551">
      <w:pPr>
        <w:spacing w:line="240" w:lineRule="auto"/>
        <w:rPr>
          <w:rFonts w:ascii="Arial" w:eastAsia="Times New Roman" w:hAnsi="Arial" w:cs="Arial"/>
          <w:b/>
          <w:bCs/>
          <w:sz w:val="30"/>
          <w:szCs w:val="30"/>
          <w:lang w:eastAsia="en-KE"/>
        </w:rPr>
      </w:pPr>
      <w:r w:rsidRPr="00771551">
        <w:rPr>
          <w:rFonts w:ascii="Arial" w:eastAsia="Times New Roman" w:hAnsi="Arial" w:cs="Arial"/>
          <w:b/>
          <w:bCs/>
          <w:sz w:val="30"/>
          <w:szCs w:val="30"/>
          <w:lang w:eastAsia="en-KE"/>
        </w:rPr>
        <w:t>SCHD Key Metrics</w:t>
      </w:r>
    </w:p>
    <w:p w14:paraId="529D6A63" w14:textId="77777777" w:rsidR="00771551" w:rsidRPr="00771551" w:rsidRDefault="00771551" w:rsidP="00771551">
      <w:pPr>
        <w:numPr>
          <w:ilvl w:val="0"/>
          <w:numId w:val="3"/>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Current Price:</w:t>
      </w:r>
      <w:r w:rsidRPr="00771551">
        <w:rPr>
          <w:rFonts w:ascii="Arial" w:eastAsia="Times New Roman" w:hAnsi="Arial" w:cs="Arial"/>
          <w:sz w:val="24"/>
          <w:szCs w:val="24"/>
          <w:lang w:eastAsia="en-KE"/>
        </w:rPr>
        <w:t xml:space="preserve"> </w:t>
      </w:r>
      <w:r w:rsidRPr="00771551">
        <w:rPr>
          <w:rFonts w:ascii="Arial" w:eastAsia="Times New Roman" w:hAnsi="Arial" w:cs="Arial"/>
          <w:b/>
          <w:bCs/>
          <w:sz w:val="24"/>
          <w:szCs w:val="24"/>
          <w:lang w:eastAsia="en-KE"/>
        </w:rPr>
        <w:t>$27.64</w:t>
      </w:r>
      <w:r w:rsidRPr="00771551">
        <w:rPr>
          <w:rFonts w:ascii="Arial" w:eastAsia="Times New Roman" w:hAnsi="Arial" w:cs="Arial"/>
          <w:sz w:val="24"/>
          <w:szCs w:val="24"/>
          <w:lang w:eastAsia="en-KE"/>
        </w:rPr>
        <w:t xml:space="preserve"> as of Dec 26, 2025</w:t>
      </w:r>
    </w:p>
    <w:p w14:paraId="7C074056" w14:textId="77777777" w:rsidR="00771551" w:rsidRPr="00771551" w:rsidRDefault="00771551" w:rsidP="00771551">
      <w:pPr>
        <w:numPr>
          <w:ilvl w:val="0"/>
          <w:numId w:val="3"/>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Dividend Yield:</w:t>
      </w:r>
      <w:r w:rsidRPr="00771551">
        <w:rPr>
          <w:rFonts w:ascii="Arial" w:eastAsia="Times New Roman" w:hAnsi="Arial" w:cs="Arial"/>
          <w:sz w:val="24"/>
          <w:szCs w:val="24"/>
          <w:lang w:eastAsia="en-KE"/>
        </w:rPr>
        <w:t xml:space="preserve"> Approximately </w:t>
      </w:r>
      <w:r w:rsidRPr="00771551">
        <w:rPr>
          <w:rFonts w:ascii="Arial" w:eastAsia="Times New Roman" w:hAnsi="Arial" w:cs="Arial"/>
          <w:b/>
          <w:bCs/>
          <w:sz w:val="24"/>
          <w:szCs w:val="24"/>
          <w:lang w:eastAsia="en-KE"/>
        </w:rPr>
        <w:t>3.8%</w:t>
      </w:r>
    </w:p>
    <w:p w14:paraId="3D3C246B" w14:textId="77777777" w:rsidR="00771551" w:rsidRPr="00771551" w:rsidRDefault="00771551" w:rsidP="00771551">
      <w:pPr>
        <w:numPr>
          <w:ilvl w:val="0"/>
          <w:numId w:val="3"/>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Expense Ratio:</w:t>
      </w:r>
      <w:r w:rsidRPr="00771551">
        <w:rPr>
          <w:rFonts w:ascii="Arial" w:eastAsia="Times New Roman" w:hAnsi="Arial" w:cs="Arial"/>
          <w:sz w:val="24"/>
          <w:szCs w:val="24"/>
          <w:lang w:eastAsia="en-KE"/>
        </w:rPr>
        <w:t xml:space="preserve"> A very low </w:t>
      </w:r>
      <w:r w:rsidRPr="00771551">
        <w:rPr>
          <w:rFonts w:ascii="Arial" w:eastAsia="Times New Roman" w:hAnsi="Arial" w:cs="Arial"/>
          <w:b/>
          <w:bCs/>
          <w:sz w:val="24"/>
          <w:szCs w:val="24"/>
          <w:lang w:eastAsia="en-KE"/>
        </w:rPr>
        <w:t>0.06%</w:t>
      </w:r>
    </w:p>
    <w:p w14:paraId="474DFC68" w14:textId="77777777" w:rsidR="00771551" w:rsidRPr="00771551" w:rsidRDefault="00771551" w:rsidP="00771551">
      <w:pPr>
        <w:numPr>
          <w:ilvl w:val="0"/>
          <w:numId w:val="3"/>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Total Net Assets:</w:t>
      </w:r>
      <w:r w:rsidRPr="00771551">
        <w:rPr>
          <w:rFonts w:ascii="Arial" w:eastAsia="Times New Roman" w:hAnsi="Arial" w:cs="Arial"/>
          <w:sz w:val="24"/>
          <w:szCs w:val="24"/>
          <w:lang w:eastAsia="en-KE"/>
        </w:rPr>
        <w:t xml:space="preserve"> </w:t>
      </w:r>
      <w:r w:rsidRPr="00771551">
        <w:rPr>
          <w:rFonts w:ascii="Arial" w:eastAsia="Times New Roman" w:hAnsi="Arial" w:cs="Arial"/>
          <w:b/>
          <w:bCs/>
          <w:sz w:val="24"/>
          <w:szCs w:val="24"/>
          <w:lang w:eastAsia="en-KE"/>
        </w:rPr>
        <w:t>$72.0 billion</w:t>
      </w:r>
      <w:r w:rsidRPr="00771551">
        <w:rPr>
          <w:rFonts w:ascii="Arial" w:eastAsia="Times New Roman" w:hAnsi="Arial" w:cs="Arial"/>
          <w:sz w:val="24"/>
          <w:szCs w:val="24"/>
          <w:lang w:eastAsia="en-KE"/>
        </w:rPr>
        <w:t xml:space="preserve"> as of late 2025</w:t>
      </w:r>
    </w:p>
    <w:p w14:paraId="15D8EBF7" w14:textId="77777777" w:rsidR="00771551" w:rsidRPr="00771551" w:rsidRDefault="00771551" w:rsidP="00771551">
      <w:pPr>
        <w:numPr>
          <w:ilvl w:val="0"/>
          <w:numId w:val="3"/>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Volatility (Beta):</w:t>
      </w:r>
      <w:r w:rsidRPr="00771551">
        <w:rPr>
          <w:rFonts w:ascii="Arial" w:eastAsia="Times New Roman" w:hAnsi="Arial" w:cs="Arial"/>
          <w:sz w:val="24"/>
          <w:szCs w:val="24"/>
          <w:lang w:eastAsia="en-KE"/>
        </w:rPr>
        <w:t xml:space="preserve"> </w:t>
      </w:r>
      <w:r w:rsidRPr="00771551">
        <w:rPr>
          <w:rFonts w:ascii="Arial" w:eastAsia="Times New Roman" w:hAnsi="Arial" w:cs="Arial"/>
          <w:b/>
          <w:bCs/>
          <w:sz w:val="24"/>
          <w:szCs w:val="24"/>
          <w:lang w:eastAsia="en-KE"/>
        </w:rPr>
        <w:t>0.73</w:t>
      </w:r>
      <w:r w:rsidRPr="00771551">
        <w:rPr>
          <w:rFonts w:ascii="Arial" w:eastAsia="Times New Roman" w:hAnsi="Arial" w:cs="Arial"/>
          <w:sz w:val="24"/>
          <w:szCs w:val="24"/>
          <w:lang w:eastAsia="en-KE"/>
        </w:rPr>
        <w:t xml:space="preserve"> (less volatile than the overall market) [</w:t>
      </w:r>
      <w:hyperlink r:id="rId42"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43"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 xml:space="preserve">, </w:t>
      </w:r>
      <w:hyperlink r:id="rId44" w:history="1">
        <w:r w:rsidRPr="00771551">
          <w:rPr>
            <w:rFonts w:ascii="Arial" w:eastAsia="Times New Roman" w:hAnsi="Arial" w:cs="Arial"/>
            <w:color w:val="0000FF"/>
            <w:sz w:val="24"/>
            <w:szCs w:val="24"/>
            <w:u w:val="single"/>
            <w:lang w:eastAsia="en-KE"/>
          </w:rPr>
          <w:t>3</w:t>
        </w:r>
      </w:hyperlink>
      <w:r w:rsidRPr="00771551">
        <w:rPr>
          <w:rFonts w:ascii="Arial" w:eastAsia="Times New Roman" w:hAnsi="Arial" w:cs="Arial"/>
          <w:sz w:val="24"/>
          <w:szCs w:val="24"/>
          <w:lang w:eastAsia="en-KE"/>
        </w:rPr>
        <w:t>]</w:t>
      </w:r>
    </w:p>
    <w:p w14:paraId="3DE10F77" w14:textId="77777777" w:rsidR="00771551" w:rsidRPr="00771551" w:rsidRDefault="00771551" w:rsidP="00771551">
      <w:pPr>
        <w:spacing w:line="240" w:lineRule="auto"/>
        <w:rPr>
          <w:rFonts w:ascii="Arial" w:eastAsia="Times New Roman" w:hAnsi="Arial" w:cs="Arial"/>
          <w:b/>
          <w:bCs/>
          <w:sz w:val="30"/>
          <w:szCs w:val="30"/>
          <w:lang w:eastAsia="en-KE"/>
        </w:rPr>
      </w:pPr>
      <w:r w:rsidRPr="00771551">
        <w:rPr>
          <w:rFonts w:ascii="Arial" w:eastAsia="Times New Roman" w:hAnsi="Arial" w:cs="Arial"/>
          <w:b/>
          <w:bCs/>
          <w:sz w:val="30"/>
          <w:szCs w:val="30"/>
          <w:lang w:eastAsia="en-KE"/>
        </w:rPr>
        <w:t>Evaluation for Long-Term</w:t>
      </w:r>
    </w:p>
    <w:p w14:paraId="7E1B0C90"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SCHD is best viewed as a quality-focused, value-oriented investment that provides stability and a reliable, growing income stream, rather than an all-out growth fund. [</w:t>
      </w:r>
      <w:hyperlink r:id="rId45"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46"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w:t>
      </w:r>
    </w:p>
    <w:p w14:paraId="6EBDE353" w14:textId="77777777" w:rsidR="00771551" w:rsidRPr="00771551" w:rsidRDefault="00771551" w:rsidP="00771551">
      <w:pPr>
        <w:numPr>
          <w:ilvl w:val="0"/>
          <w:numId w:val="4"/>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Strengths:</w:t>
      </w:r>
    </w:p>
    <w:p w14:paraId="05C6E077" w14:textId="77777777" w:rsidR="00771551" w:rsidRPr="00771551" w:rsidRDefault="00771551" w:rsidP="00771551">
      <w:pPr>
        <w:numPr>
          <w:ilvl w:val="1"/>
          <w:numId w:val="4"/>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Quality Focus:</w:t>
      </w:r>
      <w:r w:rsidRPr="00771551">
        <w:rPr>
          <w:rFonts w:ascii="Arial" w:eastAsia="Times New Roman" w:hAnsi="Arial" w:cs="Arial"/>
          <w:sz w:val="24"/>
          <w:szCs w:val="24"/>
          <w:lang w:eastAsia="en-KE"/>
        </w:rPr>
        <w:t xml:space="preserve"> The fund's methodology filters for companies with strong balance sheets, high return on equity, and consistent cash flow, which generally leads to a more durable portfolio during economic downturns.</w:t>
      </w:r>
    </w:p>
    <w:p w14:paraId="399DEBB4" w14:textId="77777777" w:rsidR="00771551" w:rsidRPr="00771551" w:rsidRDefault="00771551" w:rsidP="00771551">
      <w:pPr>
        <w:numPr>
          <w:ilvl w:val="1"/>
          <w:numId w:val="4"/>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Consistent Dividend Growth:</w:t>
      </w:r>
      <w:r w:rsidRPr="00771551">
        <w:rPr>
          <w:rFonts w:ascii="Arial" w:eastAsia="Times New Roman" w:hAnsi="Arial" w:cs="Arial"/>
          <w:sz w:val="24"/>
          <w:szCs w:val="24"/>
          <w:lang w:eastAsia="en-KE"/>
        </w:rPr>
        <w:t xml:space="preserve"> It has a history of over a decade of double-digit dividend growth, a key feature for long-term compounding of income.</w:t>
      </w:r>
    </w:p>
    <w:p w14:paraId="7A683440" w14:textId="77777777" w:rsidR="00771551" w:rsidRPr="00771551" w:rsidRDefault="00771551" w:rsidP="00771551">
      <w:pPr>
        <w:numPr>
          <w:ilvl w:val="1"/>
          <w:numId w:val="4"/>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lastRenderedPageBreak/>
        <w:t>Low Cost &amp; Diversification:</w:t>
      </w:r>
      <w:r w:rsidRPr="00771551">
        <w:rPr>
          <w:rFonts w:ascii="Arial" w:eastAsia="Times New Roman" w:hAnsi="Arial" w:cs="Arial"/>
          <w:sz w:val="24"/>
          <w:szCs w:val="24"/>
          <w:lang w:eastAsia="en-KE"/>
        </w:rPr>
        <w:t xml:space="preserve"> The </w:t>
      </w:r>
      <w:r w:rsidRPr="00771551">
        <w:rPr>
          <w:rFonts w:ascii="Arial" w:eastAsia="Times New Roman" w:hAnsi="Arial" w:cs="Arial"/>
          <w:b/>
          <w:bCs/>
          <w:sz w:val="24"/>
          <w:szCs w:val="24"/>
          <w:lang w:eastAsia="en-KE"/>
        </w:rPr>
        <w:t>0.06% expense ratio</w:t>
      </w:r>
      <w:r w:rsidRPr="00771551">
        <w:rPr>
          <w:rFonts w:ascii="Arial" w:eastAsia="Times New Roman" w:hAnsi="Arial" w:cs="Arial"/>
          <w:sz w:val="24"/>
          <w:szCs w:val="24"/>
          <w:lang w:eastAsia="en-KE"/>
        </w:rPr>
        <w:t xml:space="preserve"> is very competitive, and its 100+ holdings are well-diversified across various sectors (with a sector cap of 25%), avoiding overconcentration in a single area.</w:t>
      </w:r>
    </w:p>
    <w:p w14:paraId="0AA96F9E" w14:textId="77777777" w:rsidR="00771551" w:rsidRPr="00771551" w:rsidRDefault="00771551" w:rsidP="00771551">
      <w:pPr>
        <w:numPr>
          <w:ilvl w:val="1"/>
          <w:numId w:val="4"/>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Value Play:</w:t>
      </w:r>
      <w:r w:rsidRPr="00771551">
        <w:rPr>
          <w:rFonts w:ascii="Arial" w:eastAsia="Times New Roman" w:hAnsi="Arial" w:cs="Arial"/>
          <w:sz w:val="24"/>
          <w:szCs w:val="24"/>
          <w:lang w:eastAsia="en-KE"/>
        </w:rPr>
        <w:t xml:space="preserve"> It currently trades at a lower price-to-earnings (P/E) ratio than the broader S&amp;P 500, suggesting it may be undervalued and positioned for strong performance when market cycles rotate away from tech-focused growth.</w:t>
      </w:r>
    </w:p>
    <w:p w14:paraId="212BB753" w14:textId="77777777" w:rsidR="00771551" w:rsidRPr="00771551" w:rsidRDefault="00771551" w:rsidP="00771551">
      <w:pPr>
        <w:numPr>
          <w:ilvl w:val="0"/>
          <w:numId w:val="4"/>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Weaknesses/Considerations:</w:t>
      </w:r>
    </w:p>
    <w:p w14:paraId="2524A41A" w14:textId="77777777" w:rsidR="00771551" w:rsidRPr="00771551" w:rsidRDefault="00771551" w:rsidP="00771551">
      <w:pPr>
        <w:numPr>
          <w:ilvl w:val="1"/>
          <w:numId w:val="4"/>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Recent Underperformance:</w:t>
      </w:r>
      <w:r w:rsidRPr="00771551">
        <w:rPr>
          <w:rFonts w:ascii="Arial" w:eastAsia="Times New Roman" w:hAnsi="Arial" w:cs="Arial"/>
          <w:sz w:val="24"/>
          <w:szCs w:val="24"/>
          <w:lang w:eastAsia="en-KE"/>
        </w:rPr>
        <w:t xml:space="preserve"> Due to an underweighting in "mega-cap" technology stocks and a heavier weighting in sectors like energy and consumer staples, SCHD has lagged the S&amp;P 500's total returns in recent years.</w:t>
      </w:r>
    </w:p>
    <w:p w14:paraId="09B82EB9" w14:textId="77777777" w:rsidR="00771551" w:rsidRPr="00771551" w:rsidRDefault="00771551" w:rsidP="00771551">
      <w:pPr>
        <w:numPr>
          <w:ilvl w:val="1"/>
          <w:numId w:val="4"/>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Backward-Looking Strategy:</w:t>
      </w:r>
      <w:r w:rsidRPr="00771551">
        <w:rPr>
          <w:rFonts w:ascii="Arial" w:eastAsia="Times New Roman" w:hAnsi="Arial" w:cs="Arial"/>
          <w:sz w:val="24"/>
          <w:szCs w:val="24"/>
          <w:lang w:eastAsia="en-KE"/>
        </w:rPr>
        <w:t xml:space="preserve"> Its rules-based strategy for selecting companies is based on historical data (e.g., 10 consecutive years of dividend payments), meaning it might be slow to adapt to new, fast-growing companies or emerging market trends. [</w:t>
      </w:r>
      <w:hyperlink r:id="rId47"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48"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 xml:space="preserve">, </w:t>
      </w:r>
      <w:hyperlink r:id="rId49" w:history="1">
        <w:r w:rsidRPr="00771551">
          <w:rPr>
            <w:rFonts w:ascii="Arial" w:eastAsia="Times New Roman" w:hAnsi="Arial" w:cs="Arial"/>
            <w:color w:val="0000FF"/>
            <w:sz w:val="24"/>
            <w:szCs w:val="24"/>
            <w:u w:val="single"/>
            <w:lang w:eastAsia="en-KE"/>
          </w:rPr>
          <w:t>3</w:t>
        </w:r>
      </w:hyperlink>
      <w:r w:rsidRPr="00771551">
        <w:rPr>
          <w:rFonts w:ascii="Arial" w:eastAsia="Times New Roman" w:hAnsi="Arial" w:cs="Arial"/>
          <w:sz w:val="24"/>
          <w:szCs w:val="24"/>
          <w:lang w:eastAsia="en-KE"/>
        </w:rPr>
        <w:t xml:space="preserve">, </w:t>
      </w:r>
      <w:hyperlink r:id="rId50" w:history="1">
        <w:r w:rsidRPr="00771551">
          <w:rPr>
            <w:rFonts w:ascii="Arial" w:eastAsia="Times New Roman" w:hAnsi="Arial" w:cs="Arial"/>
            <w:color w:val="0000FF"/>
            <w:sz w:val="24"/>
            <w:szCs w:val="24"/>
            <w:u w:val="single"/>
            <w:lang w:eastAsia="en-KE"/>
          </w:rPr>
          <w:t>4</w:t>
        </w:r>
      </w:hyperlink>
      <w:r w:rsidRPr="00771551">
        <w:rPr>
          <w:rFonts w:ascii="Arial" w:eastAsia="Times New Roman" w:hAnsi="Arial" w:cs="Arial"/>
          <w:sz w:val="24"/>
          <w:szCs w:val="24"/>
          <w:lang w:eastAsia="en-KE"/>
        </w:rPr>
        <w:t xml:space="preserve">, </w:t>
      </w:r>
      <w:hyperlink r:id="rId51" w:history="1">
        <w:r w:rsidRPr="00771551">
          <w:rPr>
            <w:rFonts w:ascii="Arial" w:eastAsia="Times New Roman" w:hAnsi="Arial" w:cs="Arial"/>
            <w:color w:val="0000FF"/>
            <w:sz w:val="24"/>
            <w:szCs w:val="24"/>
            <w:u w:val="single"/>
            <w:lang w:eastAsia="en-KE"/>
          </w:rPr>
          <w:t>5</w:t>
        </w:r>
      </w:hyperlink>
      <w:r w:rsidRPr="00771551">
        <w:rPr>
          <w:rFonts w:ascii="Arial" w:eastAsia="Times New Roman" w:hAnsi="Arial" w:cs="Arial"/>
          <w:sz w:val="24"/>
          <w:szCs w:val="24"/>
          <w:lang w:eastAsia="en-KE"/>
        </w:rPr>
        <w:t xml:space="preserve">, </w:t>
      </w:r>
      <w:hyperlink r:id="rId52" w:history="1">
        <w:r w:rsidRPr="00771551">
          <w:rPr>
            <w:rFonts w:ascii="Arial" w:eastAsia="Times New Roman" w:hAnsi="Arial" w:cs="Arial"/>
            <w:color w:val="0000FF"/>
            <w:sz w:val="24"/>
            <w:szCs w:val="24"/>
            <w:u w:val="single"/>
            <w:lang w:eastAsia="en-KE"/>
          </w:rPr>
          <w:t>6</w:t>
        </w:r>
      </w:hyperlink>
      <w:r w:rsidRPr="00771551">
        <w:rPr>
          <w:rFonts w:ascii="Arial" w:eastAsia="Times New Roman" w:hAnsi="Arial" w:cs="Arial"/>
          <w:sz w:val="24"/>
          <w:szCs w:val="24"/>
          <w:lang w:eastAsia="en-KE"/>
        </w:rPr>
        <w:t xml:space="preserve">, </w:t>
      </w:r>
      <w:hyperlink r:id="rId53" w:history="1">
        <w:r w:rsidRPr="00771551">
          <w:rPr>
            <w:rFonts w:ascii="Arial" w:eastAsia="Times New Roman" w:hAnsi="Arial" w:cs="Arial"/>
            <w:color w:val="0000FF"/>
            <w:sz w:val="24"/>
            <w:szCs w:val="24"/>
            <w:u w:val="single"/>
            <w:lang w:eastAsia="en-KE"/>
          </w:rPr>
          <w:t>7</w:t>
        </w:r>
      </w:hyperlink>
      <w:r w:rsidRPr="00771551">
        <w:rPr>
          <w:rFonts w:ascii="Arial" w:eastAsia="Times New Roman" w:hAnsi="Arial" w:cs="Arial"/>
          <w:sz w:val="24"/>
          <w:szCs w:val="24"/>
          <w:lang w:eastAsia="en-KE"/>
        </w:rPr>
        <w:t xml:space="preserve">, </w:t>
      </w:r>
      <w:hyperlink r:id="rId54" w:history="1">
        <w:r w:rsidRPr="00771551">
          <w:rPr>
            <w:rFonts w:ascii="Arial" w:eastAsia="Times New Roman" w:hAnsi="Arial" w:cs="Arial"/>
            <w:color w:val="0000FF"/>
            <w:sz w:val="24"/>
            <w:szCs w:val="24"/>
            <w:u w:val="single"/>
            <w:lang w:eastAsia="en-KE"/>
          </w:rPr>
          <w:t>8</w:t>
        </w:r>
      </w:hyperlink>
      <w:r w:rsidRPr="00771551">
        <w:rPr>
          <w:rFonts w:ascii="Arial" w:eastAsia="Times New Roman" w:hAnsi="Arial" w:cs="Arial"/>
          <w:sz w:val="24"/>
          <w:szCs w:val="24"/>
          <w:lang w:eastAsia="en-KE"/>
        </w:rPr>
        <w:t xml:space="preserve">, </w:t>
      </w:r>
      <w:hyperlink r:id="rId55" w:history="1">
        <w:r w:rsidRPr="00771551">
          <w:rPr>
            <w:rFonts w:ascii="Arial" w:eastAsia="Times New Roman" w:hAnsi="Arial" w:cs="Arial"/>
            <w:color w:val="0000FF"/>
            <w:sz w:val="24"/>
            <w:szCs w:val="24"/>
            <w:u w:val="single"/>
            <w:lang w:eastAsia="en-KE"/>
          </w:rPr>
          <w:t>9</w:t>
        </w:r>
      </w:hyperlink>
      <w:r w:rsidRPr="00771551">
        <w:rPr>
          <w:rFonts w:ascii="Arial" w:eastAsia="Times New Roman" w:hAnsi="Arial" w:cs="Arial"/>
          <w:sz w:val="24"/>
          <w:szCs w:val="24"/>
          <w:lang w:eastAsia="en-KE"/>
        </w:rPr>
        <w:t>]</w:t>
      </w:r>
    </w:p>
    <w:p w14:paraId="79E5284D" w14:textId="77777777" w:rsidR="00771551" w:rsidRPr="00771551" w:rsidRDefault="00771551" w:rsidP="00771551">
      <w:pPr>
        <w:spacing w:line="240" w:lineRule="auto"/>
        <w:rPr>
          <w:rFonts w:ascii="Arial" w:eastAsia="Times New Roman" w:hAnsi="Arial" w:cs="Arial"/>
          <w:b/>
          <w:bCs/>
          <w:sz w:val="30"/>
          <w:szCs w:val="30"/>
          <w:lang w:eastAsia="en-KE"/>
        </w:rPr>
      </w:pPr>
      <w:r w:rsidRPr="00771551">
        <w:rPr>
          <w:rFonts w:ascii="Arial" w:eastAsia="Times New Roman" w:hAnsi="Arial" w:cs="Arial"/>
          <w:b/>
          <w:bCs/>
          <w:sz w:val="30"/>
          <w:szCs w:val="30"/>
          <w:lang w:eastAsia="en-KE"/>
        </w:rPr>
        <w:t>Conclusion</w:t>
      </w:r>
    </w:p>
    <w:p w14:paraId="6747FB8B"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 xml:space="preserve">SCHD is an excellent, low-cost core holding for investors who prioritize </w:t>
      </w:r>
      <w:r w:rsidRPr="00771551">
        <w:rPr>
          <w:rFonts w:ascii="Arial" w:eastAsia="Times New Roman" w:hAnsi="Arial" w:cs="Arial"/>
          <w:b/>
          <w:bCs/>
          <w:sz w:val="24"/>
          <w:szCs w:val="24"/>
          <w:lang w:eastAsia="en-KE"/>
        </w:rPr>
        <w:t>income generation</w:t>
      </w:r>
      <w:r w:rsidRPr="00771551">
        <w:rPr>
          <w:rFonts w:ascii="Arial" w:eastAsia="Times New Roman" w:hAnsi="Arial" w:cs="Arial"/>
          <w:sz w:val="24"/>
          <w:szCs w:val="24"/>
          <w:lang w:eastAsia="en-KE"/>
        </w:rPr>
        <w:t xml:space="preserve">, </w:t>
      </w:r>
      <w:r w:rsidRPr="00771551">
        <w:rPr>
          <w:rFonts w:ascii="Arial" w:eastAsia="Times New Roman" w:hAnsi="Arial" w:cs="Arial"/>
          <w:b/>
          <w:bCs/>
          <w:sz w:val="24"/>
          <w:szCs w:val="24"/>
          <w:lang w:eastAsia="en-KE"/>
        </w:rPr>
        <w:t>dividend growth</w:t>
      </w:r>
      <w:r w:rsidRPr="00771551">
        <w:rPr>
          <w:rFonts w:ascii="Arial" w:eastAsia="Times New Roman" w:hAnsi="Arial" w:cs="Arial"/>
          <w:sz w:val="24"/>
          <w:szCs w:val="24"/>
          <w:lang w:eastAsia="en-KE"/>
        </w:rPr>
        <w:t xml:space="preserve">, and </w:t>
      </w:r>
      <w:r w:rsidRPr="00771551">
        <w:rPr>
          <w:rFonts w:ascii="Arial" w:eastAsia="Times New Roman" w:hAnsi="Arial" w:cs="Arial"/>
          <w:b/>
          <w:bCs/>
          <w:sz w:val="24"/>
          <w:szCs w:val="24"/>
          <w:lang w:eastAsia="en-KE"/>
        </w:rPr>
        <w:t>lower volatility</w:t>
      </w:r>
      <w:r w:rsidRPr="00771551">
        <w:rPr>
          <w:rFonts w:ascii="Arial" w:eastAsia="Times New Roman" w:hAnsi="Arial" w:cs="Arial"/>
          <w:sz w:val="24"/>
          <w:szCs w:val="24"/>
          <w:lang w:eastAsia="en-KE"/>
        </w:rPr>
        <w:t>. It is an appropriate investment for those seeking a disciplined, high-quality, dividend-centric strategy, especially when complementing a broader, more growth-oriented portfolio. [</w:t>
      </w:r>
      <w:hyperlink r:id="rId56"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57"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 xml:space="preserve">, </w:t>
      </w:r>
      <w:hyperlink r:id="rId58" w:history="1">
        <w:r w:rsidRPr="00771551">
          <w:rPr>
            <w:rFonts w:ascii="Arial" w:eastAsia="Times New Roman" w:hAnsi="Arial" w:cs="Arial"/>
            <w:color w:val="0000FF"/>
            <w:sz w:val="24"/>
            <w:szCs w:val="24"/>
            <w:u w:val="single"/>
            <w:lang w:eastAsia="en-KE"/>
          </w:rPr>
          <w:t>3</w:t>
        </w:r>
      </w:hyperlink>
      <w:r w:rsidRPr="00771551">
        <w:rPr>
          <w:rFonts w:ascii="Arial" w:eastAsia="Times New Roman" w:hAnsi="Arial" w:cs="Arial"/>
          <w:sz w:val="24"/>
          <w:szCs w:val="24"/>
          <w:lang w:eastAsia="en-KE"/>
        </w:rPr>
        <w:t>]</w:t>
      </w:r>
    </w:p>
    <w:p w14:paraId="4F8A0126"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 xml:space="preserve">AI responses may include mistakes. For financial advice, consult a professional. </w:t>
      </w:r>
      <w:hyperlink r:id="rId59" w:history="1">
        <w:r w:rsidRPr="00771551">
          <w:rPr>
            <w:rFonts w:ascii="Arial" w:eastAsia="Times New Roman" w:hAnsi="Arial" w:cs="Arial"/>
            <w:color w:val="0000FF"/>
            <w:sz w:val="21"/>
            <w:szCs w:val="21"/>
            <w:u w:val="single"/>
            <w:lang w:eastAsia="en-KE"/>
          </w:rPr>
          <w:t>Learn more</w:t>
        </w:r>
      </w:hyperlink>
    </w:p>
    <w:p w14:paraId="7C5B0018" w14:textId="60CEC9D1" w:rsidR="00771551" w:rsidRPr="00771551" w:rsidRDefault="00771551" w:rsidP="00771551">
      <w:pPr>
        <w:numPr>
          <w:ilvl w:val="0"/>
          <w:numId w:val="5"/>
        </w:numPr>
        <w:spacing w:after="0" w:line="240" w:lineRule="auto"/>
        <w:rPr>
          <w:rFonts w:ascii="Arial" w:eastAsia="Times New Roman" w:hAnsi="Arial" w:cs="Arial"/>
          <w:sz w:val="24"/>
          <w:szCs w:val="24"/>
          <w:lang w:eastAsia="en-KE"/>
        </w:rPr>
      </w:pPr>
      <w:r w:rsidRPr="00771551">
        <w:rPr>
          <w:noProof/>
        </w:rPr>
        <w:drawing>
          <wp:inline distT="0" distB="0" distL="0" distR="0" wp14:anchorId="50372B2F" wp14:editId="665187AC">
            <wp:extent cx="152400" cy="15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A1F8B22" w14:textId="77777777" w:rsidR="00771551" w:rsidRPr="00771551" w:rsidRDefault="00771551" w:rsidP="00771551">
      <w:pPr>
        <w:spacing w:after="0" w:line="240" w:lineRule="auto"/>
        <w:ind w:left="795"/>
        <w:rPr>
          <w:rFonts w:ascii="Arial" w:eastAsia="Times New Roman" w:hAnsi="Arial" w:cs="Arial"/>
          <w:sz w:val="24"/>
          <w:szCs w:val="24"/>
          <w:lang w:eastAsia="en-KE"/>
        </w:rPr>
      </w:pPr>
      <w:proofErr w:type="spellStart"/>
      <w:r w:rsidRPr="00771551">
        <w:rPr>
          <w:rFonts w:ascii="Arial" w:eastAsia="Times New Roman" w:hAnsi="Arial" w:cs="Arial"/>
          <w:sz w:val="18"/>
          <w:szCs w:val="18"/>
          <w:lang w:eastAsia="en-KE"/>
        </w:rPr>
        <w:t>SumGrowth</w:t>
      </w:r>
      <w:proofErr w:type="spellEnd"/>
    </w:p>
    <w:p w14:paraId="37297F47" w14:textId="77777777" w:rsidR="00771551" w:rsidRPr="00771551" w:rsidRDefault="00771551" w:rsidP="00771551">
      <w:pPr>
        <w:spacing w:after="0" w:line="240" w:lineRule="auto"/>
        <w:ind w:left="720"/>
        <w:rPr>
          <w:rFonts w:ascii="Arial" w:eastAsia="Times New Roman" w:hAnsi="Arial" w:cs="Arial"/>
          <w:sz w:val="21"/>
          <w:szCs w:val="21"/>
          <w:lang w:eastAsia="en-KE"/>
        </w:rPr>
      </w:pPr>
      <w:r w:rsidRPr="00771551">
        <w:rPr>
          <w:rFonts w:ascii="Arial" w:eastAsia="Times New Roman" w:hAnsi="Arial" w:cs="Arial"/>
          <w:sz w:val="21"/>
          <w:szCs w:val="21"/>
          <w:lang w:eastAsia="en-KE"/>
        </w:rPr>
        <w:t xml:space="preserve">SCHD Schwab US Dividend Equity ETF - </w:t>
      </w:r>
      <w:proofErr w:type="spellStart"/>
      <w:r w:rsidRPr="00771551">
        <w:rPr>
          <w:rFonts w:ascii="Arial" w:eastAsia="Times New Roman" w:hAnsi="Arial" w:cs="Arial"/>
          <w:sz w:val="21"/>
          <w:szCs w:val="21"/>
          <w:lang w:eastAsia="en-KE"/>
        </w:rPr>
        <w:t>SumGrowth</w:t>
      </w:r>
      <w:proofErr w:type="spellEnd"/>
    </w:p>
    <w:p w14:paraId="4E049E29" w14:textId="77777777" w:rsidR="00771551" w:rsidRPr="00771551" w:rsidRDefault="00771551" w:rsidP="00771551">
      <w:pPr>
        <w:spacing w:after="0" w:line="240" w:lineRule="auto"/>
        <w:ind w:left="720"/>
        <w:rPr>
          <w:rFonts w:ascii="Arial" w:eastAsia="Times New Roman" w:hAnsi="Arial" w:cs="Arial"/>
          <w:sz w:val="18"/>
          <w:szCs w:val="18"/>
          <w:lang w:eastAsia="en-KE"/>
        </w:rPr>
      </w:pPr>
      <w:r w:rsidRPr="00771551">
        <w:rPr>
          <w:rFonts w:ascii="Arial" w:eastAsia="Times New Roman" w:hAnsi="Arial" w:cs="Arial"/>
          <w:sz w:val="18"/>
          <w:szCs w:val="18"/>
          <w:lang w:eastAsia="en-KE"/>
        </w:rPr>
        <w:t>Fund Overview. The Schwab U.S. Dividend Equity ETF (SCHD) is an exchange-traded fund that seeks to track the performance of the Do...</w:t>
      </w:r>
    </w:p>
    <w:p w14:paraId="22345CCB" w14:textId="13A765A8" w:rsidR="00771551" w:rsidRPr="00771551" w:rsidRDefault="00771551" w:rsidP="00771551">
      <w:pPr>
        <w:numPr>
          <w:ilvl w:val="0"/>
          <w:numId w:val="5"/>
        </w:numPr>
        <w:spacing w:after="0" w:line="240" w:lineRule="auto"/>
        <w:rPr>
          <w:rFonts w:ascii="Arial" w:eastAsia="Times New Roman" w:hAnsi="Arial" w:cs="Arial"/>
          <w:sz w:val="24"/>
          <w:szCs w:val="24"/>
          <w:lang w:eastAsia="en-KE"/>
        </w:rPr>
      </w:pPr>
      <w:r w:rsidRPr="00771551">
        <w:rPr>
          <w:noProof/>
        </w:rPr>
        <w:drawing>
          <wp:inline distT="0" distB="0" distL="0" distR="0" wp14:anchorId="6F809811" wp14:editId="26E0A85B">
            <wp:extent cx="152400" cy="15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DD89FAD" w14:textId="77777777" w:rsidR="00771551" w:rsidRPr="00771551" w:rsidRDefault="00771551" w:rsidP="00771551">
      <w:pPr>
        <w:spacing w:after="0" w:line="240" w:lineRule="auto"/>
        <w:ind w:left="795"/>
        <w:rPr>
          <w:rFonts w:ascii="Arial" w:eastAsia="Times New Roman" w:hAnsi="Arial" w:cs="Arial"/>
          <w:sz w:val="24"/>
          <w:szCs w:val="24"/>
          <w:lang w:eastAsia="en-KE"/>
        </w:rPr>
      </w:pPr>
      <w:r w:rsidRPr="00771551">
        <w:rPr>
          <w:rFonts w:ascii="Arial" w:eastAsia="Times New Roman" w:hAnsi="Arial" w:cs="Arial"/>
          <w:sz w:val="18"/>
          <w:szCs w:val="18"/>
          <w:lang w:eastAsia="en-KE"/>
        </w:rPr>
        <w:t>Seeking Alpha</w:t>
      </w:r>
    </w:p>
    <w:p w14:paraId="0A729814" w14:textId="77777777" w:rsidR="00771551" w:rsidRPr="00771551" w:rsidRDefault="00771551" w:rsidP="00771551">
      <w:pPr>
        <w:spacing w:after="0" w:line="240" w:lineRule="auto"/>
        <w:ind w:left="720"/>
        <w:rPr>
          <w:rFonts w:ascii="Arial" w:eastAsia="Times New Roman" w:hAnsi="Arial" w:cs="Arial"/>
          <w:sz w:val="21"/>
          <w:szCs w:val="21"/>
          <w:lang w:eastAsia="en-KE"/>
        </w:rPr>
      </w:pPr>
      <w:proofErr w:type="spellStart"/>
      <w:r w:rsidRPr="00771551">
        <w:rPr>
          <w:rFonts w:ascii="Arial" w:eastAsia="Times New Roman" w:hAnsi="Arial" w:cs="Arial"/>
          <w:sz w:val="21"/>
          <w:szCs w:val="21"/>
          <w:lang w:eastAsia="en-KE"/>
        </w:rPr>
        <w:t>SCHD's</w:t>
      </w:r>
      <w:proofErr w:type="spellEnd"/>
      <w:r w:rsidRPr="00771551">
        <w:rPr>
          <w:rFonts w:ascii="Arial" w:eastAsia="Times New Roman" w:hAnsi="Arial" w:cs="Arial"/>
          <w:sz w:val="21"/>
          <w:szCs w:val="21"/>
          <w:lang w:eastAsia="en-KE"/>
        </w:rPr>
        <w:t xml:space="preserve"> Dividend Growth Formula Is Broken (For Now)</w:t>
      </w:r>
    </w:p>
    <w:p w14:paraId="6940DDC7" w14:textId="77777777" w:rsidR="00771551" w:rsidRPr="00771551" w:rsidRDefault="00771551" w:rsidP="00771551">
      <w:pPr>
        <w:spacing w:after="0" w:line="240" w:lineRule="auto"/>
        <w:ind w:left="720"/>
        <w:rPr>
          <w:rFonts w:ascii="Arial" w:eastAsia="Times New Roman" w:hAnsi="Arial" w:cs="Arial"/>
          <w:sz w:val="18"/>
          <w:szCs w:val="18"/>
          <w:lang w:eastAsia="en-KE"/>
        </w:rPr>
      </w:pPr>
      <w:r w:rsidRPr="00771551">
        <w:rPr>
          <w:rFonts w:ascii="Arial" w:eastAsia="Times New Roman" w:hAnsi="Arial" w:cs="Arial"/>
          <w:sz w:val="18"/>
          <w:szCs w:val="18"/>
          <w:lang w:eastAsia="en-KE"/>
        </w:rPr>
        <w:t xml:space="preserve">Written by Austin Rogers for High Yield Investor. The highly popular Schwab U.S. Dividend Equity ETF™ (SCHD) has earned a </w:t>
      </w:r>
      <w:proofErr w:type="spellStart"/>
      <w:r w:rsidRPr="00771551">
        <w:rPr>
          <w:rFonts w:ascii="Arial" w:eastAsia="Times New Roman" w:hAnsi="Arial" w:cs="Arial"/>
          <w:sz w:val="18"/>
          <w:szCs w:val="18"/>
          <w:lang w:eastAsia="en-KE"/>
        </w:rPr>
        <w:t>reputati</w:t>
      </w:r>
      <w:proofErr w:type="spellEnd"/>
      <w:r w:rsidRPr="00771551">
        <w:rPr>
          <w:rFonts w:ascii="Arial" w:eastAsia="Times New Roman" w:hAnsi="Arial" w:cs="Arial"/>
          <w:sz w:val="18"/>
          <w:szCs w:val="18"/>
          <w:lang w:eastAsia="en-KE"/>
        </w:rPr>
        <w:t>...</w:t>
      </w:r>
    </w:p>
    <w:p w14:paraId="78890311" w14:textId="09BDD05F" w:rsidR="00771551" w:rsidRPr="00771551" w:rsidRDefault="00771551" w:rsidP="00771551">
      <w:pPr>
        <w:spacing w:after="0" w:line="240" w:lineRule="auto"/>
        <w:ind w:left="720"/>
        <w:rPr>
          <w:rFonts w:ascii="Arial" w:eastAsia="Times New Roman" w:hAnsi="Arial" w:cs="Arial"/>
          <w:sz w:val="24"/>
          <w:szCs w:val="24"/>
          <w:lang w:eastAsia="en-KE"/>
        </w:rPr>
      </w:pPr>
      <w:r w:rsidRPr="00771551">
        <w:rPr>
          <w:noProof/>
        </w:rPr>
        <w:drawing>
          <wp:inline distT="0" distB="0" distL="0" distR="0" wp14:anchorId="3356B6E4" wp14:editId="5CCB991D">
            <wp:extent cx="647700" cy="647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3B4792F8" w14:textId="5FB94227" w:rsidR="00771551" w:rsidRPr="00771551" w:rsidRDefault="00771551" w:rsidP="00771551">
      <w:pPr>
        <w:numPr>
          <w:ilvl w:val="0"/>
          <w:numId w:val="5"/>
        </w:numPr>
        <w:spacing w:after="0" w:line="240" w:lineRule="auto"/>
        <w:rPr>
          <w:rFonts w:ascii="Arial" w:eastAsia="Times New Roman" w:hAnsi="Arial" w:cs="Arial"/>
          <w:sz w:val="24"/>
          <w:szCs w:val="24"/>
          <w:lang w:eastAsia="en-KE"/>
        </w:rPr>
      </w:pPr>
      <w:r w:rsidRPr="00771551">
        <w:rPr>
          <w:noProof/>
        </w:rPr>
        <w:drawing>
          <wp:inline distT="0" distB="0" distL="0" distR="0" wp14:anchorId="20B32644" wp14:editId="2A321E18">
            <wp:extent cx="152400" cy="15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3DE0E3C" w14:textId="77777777" w:rsidR="00771551" w:rsidRPr="00771551" w:rsidRDefault="00771551" w:rsidP="00771551">
      <w:pPr>
        <w:spacing w:after="0" w:line="240" w:lineRule="auto"/>
        <w:ind w:left="795"/>
        <w:rPr>
          <w:rFonts w:ascii="Arial" w:eastAsia="Times New Roman" w:hAnsi="Arial" w:cs="Arial"/>
          <w:sz w:val="24"/>
          <w:szCs w:val="24"/>
          <w:lang w:eastAsia="en-KE"/>
        </w:rPr>
      </w:pPr>
      <w:r w:rsidRPr="00771551">
        <w:rPr>
          <w:rFonts w:ascii="Arial" w:eastAsia="Times New Roman" w:hAnsi="Arial" w:cs="Arial"/>
          <w:sz w:val="18"/>
          <w:szCs w:val="18"/>
          <w:lang w:eastAsia="en-KE"/>
        </w:rPr>
        <w:t>YouTube</w:t>
      </w:r>
    </w:p>
    <w:p w14:paraId="38D4DAFB" w14:textId="77777777" w:rsidR="00771551" w:rsidRPr="00771551" w:rsidRDefault="00771551" w:rsidP="00771551">
      <w:pPr>
        <w:spacing w:after="0" w:line="240" w:lineRule="auto"/>
        <w:ind w:left="720"/>
        <w:rPr>
          <w:rFonts w:ascii="Arial" w:eastAsia="Times New Roman" w:hAnsi="Arial" w:cs="Arial"/>
          <w:sz w:val="21"/>
          <w:szCs w:val="21"/>
          <w:lang w:eastAsia="en-KE"/>
        </w:rPr>
      </w:pPr>
      <w:r w:rsidRPr="00771551">
        <w:rPr>
          <w:rFonts w:ascii="Arial" w:eastAsia="Times New Roman" w:hAnsi="Arial" w:cs="Arial"/>
          <w:sz w:val="21"/>
          <w:szCs w:val="21"/>
          <w:lang w:eastAsia="en-KE"/>
        </w:rPr>
        <w:t>SCHD is Broken? The Truth Dividend Investors Need to Hear</w:t>
      </w:r>
    </w:p>
    <w:p w14:paraId="58E19816" w14:textId="77777777" w:rsidR="00771551" w:rsidRPr="00771551" w:rsidRDefault="00771551" w:rsidP="00771551">
      <w:pPr>
        <w:spacing w:after="0" w:line="240" w:lineRule="auto"/>
        <w:ind w:left="720"/>
        <w:rPr>
          <w:rFonts w:ascii="Arial" w:eastAsia="Times New Roman" w:hAnsi="Arial" w:cs="Arial"/>
          <w:sz w:val="18"/>
          <w:szCs w:val="18"/>
          <w:lang w:eastAsia="en-KE"/>
        </w:rPr>
      </w:pPr>
      <w:r w:rsidRPr="00771551">
        <w:rPr>
          <w:rFonts w:ascii="Arial" w:eastAsia="Times New Roman" w:hAnsi="Arial" w:cs="Arial"/>
          <w:sz w:val="18"/>
          <w:szCs w:val="18"/>
          <w:lang w:eastAsia="en-KE"/>
        </w:rPr>
        <w:t>SCHD is experiencing its longest losing streak against the S&amp;P 500 and has significantly underperformed since 2022. In the last ye...</w:t>
      </w:r>
    </w:p>
    <w:p w14:paraId="61947A14" w14:textId="70DEF951" w:rsidR="00771551" w:rsidRPr="00771551" w:rsidRDefault="00771551" w:rsidP="00771551">
      <w:pPr>
        <w:spacing w:after="0" w:line="240" w:lineRule="auto"/>
        <w:ind w:left="720"/>
        <w:rPr>
          <w:rFonts w:ascii="Arial" w:eastAsia="Times New Roman" w:hAnsi="Arial" w:cs="Arial"/>
          <w:sz w:val="24"/>
          <w:szCs w:val="24"/>
          <w:lang w:eastAsia="en-KE"/>
        </w:rPr>
      </w:pPr>
      <w:r w:rsidRPr="00771551">
        <w:rPr>
          <w:noProof/>
        </w:rPr>
        <w:drawing>
          <wp:inline distT="0" distB="0" distL="0" distR="0" wp14:anchorId="13CFC597" wp14:editId="67B6F4EC">
            <wp:extent cx="647700" cy="647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181C354C" w14:textId="77777777" w:rsidR="00771551" w:rsidRPr="00771551" w:rsidRDefault="00771551" w:rsidP="00771551">
      <w:pPr>
        <w:spacing w:after="0" w:line="240" w:lineRule="auto"/>
        <w:rPr>
          <w:rFonts w:ascii="Arial" w:eastAsia="Times New Roman" w:hAnsi="Arial" w:cs="Arial"/>
          <w:sz w:val="24"/>
          <w:szCs w:val="24"/>
          <w:lang w:eastAsia="en-KE"/>
        </w:rPr>
      </w:pPr>
      <w:r w:rsidRPr="00771551">
        <w:rPr>
          <w:rFonts w:ascii="Arial" w:eastAsia="Times New Roman" w:hAnsi="Arial" w:cs="Arial"/>
          <w:sz w:val="21"/>
          <w:szCs w:val="21"/>
          <w:lang w:eastAsia="en-KE"/>
        </w:rPr>
        <w:t>Show all</w:t>
      </w:r>
    </w:p>
    <w:p w14:paraId="0D356AE5" w14:textId="77777777" w:rsidR="00771551" w:rsidRPr="00771551" w:rsidRDefault="00771551" w:rsidP="00771551">
      <w:pPr>
        <w:spacing w:after="0" w:line="240" w:lineRule="auto"/>
        <w:ind w:left="-15" w:right="-15"/>
        <w:outlineLvl w:val="1"/>
        <w:rPr>
          <w:rFonts w:ascii="Arial" w:eastAsia="Times New Roman" w:hAnsi="Arial" w:cs="Arial"/>
          <w:b/>
          <w:bCs/>
          <w:sz w:val="32"/>
          <w:szCs w:val="32"/>
          <w:lang w:eastAsia="en-KE"/>
        </w:rPr>
      </w:pPr>
      <w:r w:rsidRPr="00771551">
        <w:rPr>
          <w:rFonts w:ascii="Arial" w:eastAsia="Times New Roman" w:hAnsi="Arial" w:cs="Arial"/>
          <w:b/>
          <w:bCs/>
          <w:sz w:val="32"/>
          <w:szCs w:val="32"/>
          <w:lang w:eastAsia="en-KE"/>
        </w:rPr>
        <w:t>You said: A starting investor building a Core - Satellite portfolio with 75/25 % with either with indices discussed above and Option wheel strategy? educational purpose.</w:t>
      </w:r>
    </w:p>
    <w:p w14:paraId="55529534"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4"/>
          <w:szCs w:val="24"/>
          <w:lang w:eastAsia="en-KE"/>
        </w:rPr>
        <w:lastRenderedPageBreak/>
        <w:t>A starting investor building a Core - Satellite portfolio with 75/25 % with either with indices discussed above and Option wheel strategy? educational purpose.</w:t>
      </w:r>
    </w:p>
    <w:p w14:paraId="5C32C6B4" w14:textId="77777777" w:rsidR="00771551" w:rsidRPr="00771551" w:rsidRDefault="00771551" w:rsidP="00771551">
      <w:pPr>
        <w:spacing w:after="0" w:line="240" w:lineRule="auto"/>
        <w:rPr>
          <w:rFonts w:ascii="Arial" w:eastAsia="Times New Roman" w:hAnsi="Arial" w:cs="Arial"/>
          <w:sz w:val="18"/>
          <w:szCs w:val="18"/>
          <w:lang w:eastAsia="en-KE"/>
        </w:rPr>
      </w:pPr>
      <w:r w:rsidRPr="00771551">
        <w:rPr>
          <w:rFonts w:ascii="Arial" w:eastAsia="Times New Roman" w:hAnsi="Arial" w:cs="Arial"/>
          <w:sz w:val="18"/>
          <w:szCs w:val="18"/>
          <w:lang w:eastAsia="en-KE"/>
        </w:rPr>
        <w:t>27 December 2025</w:t>
      </w:r>
    </w:p>
    <w:p w14:paraId="22FDC6ED"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 xml:space="preserve">For educational purposes, building a </w:t>
      </w:r>
      <w:r w:rsidRPr="00771551">
        <w:rPr>
          <w:rFonts w:ascii="Arial" w:eastAsia="Times New Roman" w:hAnsi="Arial" w:cs="Arial"/>
          <w:b/>
          <w:bCs/>
          <w:sz w:val="24"/>
          <w:szCs w:val="24"/>
          <w:lang w:eastAsia="en-KE"/>
        </w:rPr>
        <w:t>Core-Satellite portfolio</w:t>
      </w:r>
      <w:r w:rsidRPr="00771551">
        <w:rPr>
          <w:rFonts w:ascii="Arial" w:eastAsia="Times New Roman" w:hAnsi="Arial" w:cs="Arial"/>
          <w:sz w:val="24"/>
          <w:szCs w:val="24"/>
          <w:lang w:eastAsia="en-KE"/>
        </w:rPr>
        <w:t xml:space="preserve"> with a </w:t>
      </w:r>
      <w:r w:rsidRPr="00771551">
        <w:rPr>
          <w:rFonts w:ascii="Arial" w:eastAsia="Times New Roman" w:hAnsi="Arial" w:cs="Arial"/>
          <w:b/>
          <w:bCs/>
          <w:sz w:val="24"/>
          <w:szCs w:val="24"/>
          <w:lang w:eastAsia="en-KE"/>
        </w:rPr>
        <w:t>75% core</w:t>
      </w:r>
      <w:r w:rsidRPr="00771551">
        <w:rPr>
          <w:rFonts w:ascii="Arial" w:eastAsia="Times New Roman" w:hAnsi="Arial" w:cs="Arial"/>
          <w:sz w:val="24"/>
          <w:szCs w:val="24"/>
          <w:lang w:eastAsia="en-KE"/>
        </w:rPr>
        <w:t xml:space="preserve"> of broad market ETFs and a </w:t>
      </w:r>
      <w:r w:rsidRPr="00771551">
        <w:rPr>
          <w:rFonts w:ascii="Arial" w:eastAsia="Times New Roman" w:hAnsi="Arial" w:cs="Arial"/>
          <w:b/>
          <w:bCs/>
          <w:sz w:val="24"/>
          <w:szCs w:val="24"/>
          <w:lang w:eastAsia="en-KE"/>
        </w:rPr>
        <w:t>25% satellite</w:t>
      </w:r>
      <w:r w:rsidRPr="00771551">
        <w:rPr>
          <w:rFonts w:ascii="Arial" w:eastAsia="Times New Roman" w:hAnsi="Arial" w:cs="Arial"/>
          <w:sz w:val="24"/>
          <w:szCs w:val="24"/>
          <w:lang w:eastAsia="en-KE"/>
        </w:rPr>
        <w:t xml:space="preserve"> portion utilizing an </w:t>
      </w:r>
      <w:r w:rsidRPr="00771551">
        <w:rPr>
          <w:rFonts w:ascii="Arial" w:eastAsia="Times New Roman" w:hAnsi="Arial" w:cs="Arial"/>
          <w:b/>
          <w:bCs/>
          <w:sz w:val="24"/>
          <w:szCs w:val="24"/>
          <w:lang w:eastAsia="en-KE"/>
        </w:rPr>
        <w:t>Options Wheel strategy</w:t>
      </w:r>
      <w:r w:rsidRPr="00771551">
        <w:rPr>
          <w:rFonts w:ascii="Arial" w:eastAsia="Times New Roman" w:hAnsi="Arial" w:cs="Arial"/>
          <w:sz w:val="24"/>
          <w:szCs w:val="24"/>
          <w:lang w:eastAsia="en-KE"/>
        </w:rPr>
        <w:t xml:space="preserve"> can balance long-term stability with the potential for enhanced returns and income. [</w:t>
      </w:r>
      <w:hyperlink r:id="rId64"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65"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w:t>
      </w:r>
    </w:p>
    <w:p w14:paraId="7CC53C46" w14:textId="77777777" w:rsidR="00771551" w:rsidRPr="00771551" w:rsidRDefault="00771551" w:rsidP="00771551">
      <w:pPr>
        <w:spacing w:line="240" w:lineRule="auto"/>
        <w:rPr>
          <w:rFonts w:ascii="Arial" w:eastAsia="Times New Roman" w:hAnsi="Arial" w:cs="Arial"/>
          <w:b/>
          <w:bCs/>
          <w:sz w:val="30"/>
          <w:szCs w:val="30"/>
          <w:lang w:eastAsia="en-KE"/>
        </w:rPr>
      </w:pPr>
      <w:r w:rsidRPr="00771551">
        <w:rPr>
          <w:rFonts w:ascii="Arial" w:eastAsia="Times New Roman" w:hAnsi="Arial" w:cs="Arial"/>
          <w:b/>
          <w:bCs/>
          <w:sz w:val="30"/>
          <w:szCs w:val="30"/>
          <w:lang w:eastAsia="en-KE"/>
        </w:rPr>
        <w:t>The 75% Core: Long-Term Stability and Growth</w:t>
      </w:r>
    </w:p>
    <w:p w14:paraId="35A642E4"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The core of the portfolio should consist of low-cost, diversified index funds that capture broad market returns. [</w:t>
      </w:r>
      <w:hyperlink r:id="rId66"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w:t>
      </w:r>
    </w:p>
    <w:p w14:paraId="4660E93D" w14:textId="77777777" w:rsidR="00771551" w:rsidRPr="00771551" w:rsidRDefault="00771551" w:rsidP="00771551">
      <w:pPr>
        <w:numPr>
          <w:ilvl w:val="0"/>
          <w:numId w:val="6"/>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 xml:space="preserve">Primary Core Holding: </w:t>
      </w:r>
      <w:hyperlink r:id="rId67" w:tgtFrame="_blank" w:history="1">
        <w:r w:rsidRPr="00771551">
          <w:rPr>
            <w:rFonts w:ascii="Arial" w:eastAsia="Times New Roman" w:hAnsi="Arial" w:cs="Arial"/>
            <w:color w:val="0000FF"/>
            <w:sz w:val="24"/>
            <w:szCs w:val="24"/>
            <w:u w:val="single"/>
            <w:lang w:eastAsia="en-KE"/>
          </w:rPr>
          <w:t>Vanguard S&amp;P 500 ETF (VOO)</w:t>
        </w:r>
      </w:hyperlink>
      <w:r w:rsidRPr="00771551">
        <w:rPr>
          <w:rFonts w:ascii="Arial" w:eastAsia="Times New Roman" w:hAnsi="Arial" w:cs="Arial"/>
          <w:b/>
          <w:bCs/>
          <w:sz w:val="24"/>
          <w:szCs w:val="24"/>
          <w:lang w:eastAsia="en-KE"/>
        </w:rPr>
        <w:t xml:space="preserve"> (Approx. 60% of total portfolio):</w:t>
      </w:r>
      <w:r w:rsidRPr="00771551">
        <w:rPr>
          <w:rFonts w:ascii="Arial" w:eastAsia="Times New Roman" w:hAnsi="Arial" w:cs="Arial"/>
          <w:sz w:val="24"/>
          <w:szCs w:val="24"/>
          <w:lang w:eastAsia="en-KE"/>
        </w:rPr>
        <w:t xml:space="preserve"> This provides exposure to 500 of the largest U.S. companies, offering broad diversification and long-term stability with a very low </w:t>
      </w:r>
      <w:r w:rsidRPr="00771551">
        <w:rPr>
          <w:rFonts w:ascii="Arial" w:eastAsia="Times New Roman" w:hAnsi="Arial" w:cs="Arial"/>
          <w:b/>
          <w:bCs/>
          <w:sz w:val="24"/>
          <w:szCs w:val="24"/>
          <w:lang w:eastAsia="en-KE"/>
        </w:rPr>
        <w:t>0.03% expense ratio</w:t>
      </w:r>
      <w:r w:rsidRPr="00771551">
        <w:rPr>
          <w:rFonts w:ascii="Arial" w:eastAsia="Times New Roman" w:hAnsi="Arial" w:cs="Arial"/>
          <w:sz w:val="24"/>
          <w:szCs w:val="24"/>
          <w:lang w:eastAsia="en-KE"/>
        </w:rPr>
        <w:t>.</w:t>
      </w:r>
    </w:p>
    <w:p w14:paraId="0EE09CC9" w14:textId="77777777" w:rsidR="00771551" w:rsidRPr="00771551" w:rsidRDefault="00771551" w:rsidP="00771551">
      <w:pPr>
        <w:numPr>
          <w:ilvl w:val="0"/>
          <w:numId w:val="6"/>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Secondary Core Holding: Invesco NASDAQ 100 ETF (QQQM) (Approx. 15% of total portfolio):</w:t>
      </w:r>
      <w:r w:rsidRPr="00771551">
        <w:rPr>
          <w:rFonts w:ascii="Arial" w:eastAsia="Times New Roman" w:hAnsi="Arial" w:cs="Arial"/>
          <w:sz w:val="24"/>
          <w:szCs w:val="24"/>
          <w:lang w:eastAsia="en-KE"/>
        </w:rPr>
        <w:t xml:space="preserve"> This adds a growth tilt by concentrating on large-cap, non-financial companies on the Nasdaq, especially technology stocks, with a competitive </w:t>
      </w:r>
      <w:r w:rsidRPr="00771551">
        <w:rPr>
          <w:rFonts w:ascii="Arial" w:eastAsia="Times New Roman" w:hAnsi="Arial" w:cs="Arial"/>
          <w:b/>
          <w:bCs/>
          <w:sz w:val="24"/>
          <w:szCs w:val="24"/>
          <w:lang w:eastAsia="en-KE"/>
        </w:rPr>
        <w:t>0.15% expense ratio</w:t>
      </w:r>
      <w:r w:rsidRPr="00771551">
        <w:rPr>
          <w:rFonts w:ascii="Arial" w:eastAsia="Times New Roman" w:hAnsi="Arial" w:cs="Arial"/>
          <w:sz w:val="24"/>
          <w:szCs w:val="24"/>
          <w:lang w:eastAsia="en-KE"/>
        </w:rPr>
        <w:t>. [</w:t>
      </w:r>
      <w:hyperlink r:id="rId68"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69"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 xml:space="preserve">, </w:t>
      </w:r>
      <w:hyperlink r:id="rId70" w:history="1">
        <w:r w:rsidRPr="00771551">
          <w:rPr>
            <w:rFonts w:ascii="Arial" w:eastAsia="Times New Roman" w:hAnsi="Arial" w:cs="Arial"/>
            <w:color w:val="0000FF"/>
            <w:sz w:val="24"/>
            <w:szCs w:val="24"/>
            <w:u w:val="single"/>
            <w:lang w:eastAsia="en-KE"/>
          </w:rPr>
          <w:t>3</w:t>
        </w:r>
      </w:hyperlink>
      <w:r w:rsidRPr="00771551">
        <w:rPr>
          <w:rFonts w:ascii="Arial" w:eastAsia="Times New Roman" w:hAnsi="Arial" w:cs="Arial"/>
          <w:sz w:val="24"/>
          <w:szCs w:val="24"/>
          <w:lang w:eastAsia="en-KE"/>
        </w:rPr>
        <w:t>]</w:t>
      </w:r>
    </w:p>
    <w:p w14:paraId="59EB7368" w14:textId="77777777" w:rsidR="00771551" w:rsidRPr="00771551" w:rsidRDefault="00771551" w:rsidP="00771551">
      <w:pPr>
        <w:spacing w:line="240" w:lineRule="auto"/>
        <w:rPr>
          <w:rFonts w:ascii="Arial" w:eastAsia="Times New Roman" w:hAnsi="Arial" w:cs="Arial"/>
          <w:b/>
          <w:bCs/>
          <w:sz w:val="30"/>
          <w:szCs w:val="30"/>
          <w:lang w:eastAsia="en-KE"/>
        </w:rPr>
      </w:pPr>
      <w:r w:rsidRPr="00771551">
        <w:rPr>
          <w:rFonts w:ascii="Arial" w:eastAsia="Times New Roman" w:hAnsi="Arial" w:cs="Arial"/>
          <w:b/>
          <w:bCs/>
          <w:sz w:val="30"/>
          <w:szCs w:val="30"/>
          <w:lang w:eastAsia="en-KE"/>
        </w:rPr>
        <w:t>The 25% Satellite: Income and Tactical Positioning with the Wheel Strategy</w:t>
      </w:r>
    </w:p>
    <w:p w14:paraId="38B732F3"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The satellite portion allows for a more active, tactical approach aimed at generating extra income or outperforming the core benchmark. The Option Wheel strategy can be applied here to generate premiums on high-quality, fundamentally sound assets you would be comfortable owning long-term. [</w:t>
      </w:r>
      <w:hyperlink r:id="rId71"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72"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 xml:space="preserve">, </w:t>
      </w:r>
      <w:hyperlink r:id="rId73" w:history="1">
        <w:r w:rsidRPr="00771551">
          <w:rPr>
            <w:rFonts w:ascii="Arial" w:eastAsia="Times New Roman" w:hAnsi="Arial" w:cs="Arial"/>
            <w:color w:val="0000FF"/>
            <w:sz w:val="24"/>
            <w:szCs w:val="24"/>
            <w:u w:val="single"/>
            <w:lang w:eastAsia="en-KE"/>
          </w:rPr>
          <w:t>3</w:t>
        </w:r>
      </w:hyperlink>
      <w:r w:rsidRPr="00771551">
        <w:rPr>
          <w:rFonts w:ascii="Arial" w:eastAsia="Times New Roman" w:hAnsi="Arial" w:cs="Arial"/>
          <w:sz w:val="24"/>
          <w:szCs w:val="24"/>
          <w:lang w:eastAsia="en-KE"/>
        </w:rPr>
        <w:t>]</w:t>
      </w:r>
    </w:p>
    <w:p w14:paraId="672A69C5" w14:textId="77777777" w:rsidR="00771551" w:rsidRPr="00771551" w:rsidRDefault="00771551" w:rsidP="00771551">
      <w:pPr>
        <w:numPr>
          <w:ilvl w:val="0"/>
          <w:numId w:val="7"/>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Potential Satellite Holdings (for the Wheel):</w:t>
      </w:r>
    </w:p>
    <w:p w14:paraId="61288E12" w14:textId="77777777" w:rsidR="00771551" w:rsidRPr="00771551" w:rsidRDefault="00771551" w:rsidP="00771551">
      <w:pPr>
        <w:numPr>
          <w:ilvl w:val="1"/>
          <w:numId w:val="7"/>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Schwab U.S. Dividend Equity ETF (SCHD):</w:t>
      </w:r>
      <w:r w:rsidRPr="00771551">
        <w:rPr>
          <w:rFonts w:ascii="Arial" w:eastAsia="Times New Roman" w:hAnsi="Arial" w:cs="Arial"/>
          <w:sz w:val="24"/>
          <w:szCs w:val="24"/>
          <w:lang w:eastAsia="en-KE"/>
        </w:rPr>
        <w:t xml:space="preserve"> Its focus on quality, dividend-paying companies makes it suitable for the Wheel, as you would be happy to own the shares for the income even if assigned.</w:t>
      </w:r>
    </w:p>
    <w:p w14:paraId="6BDF2AC5" w14:textId="77777777" w:rsidR="00771551" w:rsidRPr="00771551" w:rsidRDefault="00771551" w:rsidP="00771551">
      <w:pPr>
        <w:numPr>
          <w:ilvl w:val="1"/>
          <w:numId w:val="7"/>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Individual Blue-Chip Stocks:</w:t>
      </w:r>
      <w:r w:rsidRPr="00771551">
        <w:rPr>
          <w:rFonts w:ascii="Arial" w:eastAsia="Times New Roman" w:hAnsi="Arial" w:cs="Arial"/>
          <w:sz w:val="24"/>
          <w:szCs w:val="24"/>
          <w:lang w:eastAsia="en-KE"/>
        </w:rPr>
        <w:t xml:space="preserve"> Using individual, stable companies with good fundamentals that you understand well (e.g., Apple, Microsoft) can also work for the Wheel strategy. [</w:t>
      </w:r>
      <w:hyperlink r:id="rId74"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75"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 xml:space="preserve">, </w:t>
      </w:r>
      <w:hyperlink r:id="rId76" w:history="1">
        <w:r w:rsidRPr="00771551">
          <w:rPr>
            <w:rFonts w:ascii="Arial" w:eastAsia="Times New Roman" w:hAnsi="Arial" w:cs="Arial"/>
            <w:color w:val="0000FF"/>
            <w:sz w:val="24"/>
            <w:szCs w:val="24"/>
            <w:u w:val="single"/>
            <w:lang w:eastAsia="en-KE"/>
          </w:rPr>
          <w:t>3</w:t>
        </w:r>
      </w:hyperlink>
      <w:r w:rsidRPr="00771551">
        <w:rPr>
          <w:rFonts w:ascii="Arial" w:eastAsia="Times New Roman" w:hAnsi="Arial" w:cs="Arial"/>
          <w:sz w:val="24"/>
          <w:szCs w:val="24"/>
          <w:lang w:eastAsia="en-KE"/>
        </w:rPr>
        <w:t>]</w:t>
      </w:r>
    </w:p>
    <w:p w14:paraId="6B78A66C" w14:textId="77777777" w:rsidR="00771551" w:rsidRPr="00771551" w:rsidRDefault="00771551" w:rsidP="00771551">
      <w:pPr>
        <w:spacing w:line="240" w:lineRule="auto"/>
        <w:rPr>
          <w:rFonts w:ascii="Arial" w:eastAsia="Times New Roman" w:hAnsi="Arial" w:cs="Arial"/>
          <w:b/>
          <w:bCs/>
          <w:sz w:val="30"/>
          <w:szCs w:val="30"/>
          <w:lang w:eastAsia="en-KE"/>
        </w:rPr>
      </w:pPr>
      <w:r w:rsidRPr="00771551">
        <w:rPr>
          <w:rFonts w:ascii="Arial" w:eastAsia="Times New Roman" w:hAnsi="Arial" w:cs="Arial"/>
          <w:b/>
          <w:bCs/>
          <w:sz w:val="30"/>
          <w:szCs w:val="30"/>
          <w:lang w:eastAsia="en-KE"/>
        </w:rPr>
        <w:t>How the Option Wheel Strategy Works (Educational Overview)</w:t>
      </w:r>
    </w:p>
    <w:p w14:paraId="0E957BF1"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The Wheel is a three-step cyclical strategy for generating income via options premiums: [</w:t>
      </w:r>
      <w:hyperlink r:id="rId77"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w:t>
      </w:r>
    </w:p>
    <w:p w14:paraId="17C08606" w14:textId="77777777" w:rsidR="00771551" w:rsidRPr="00771551" w:rsidRDefault="00771551" w:rsidP="00771551">
      <w:pPr>
        <w:numPr>
          <w:ilvl w:val="0"/>
          <w:numId w:val="8"/>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Sell Cash-Secured Puts (</w:t>
      </w:r>
      <w:proofErr w:type="spellStart"/>
      <w:r w:rsidRPr="00771551">
        <w:rPr>
          <w:rFonts w:ascii="Arial" w:eastAsia="Times New Roman" w:hAnsi="Arial" w:cs="Arial"/>
          <w:b/>
          <w:bCs/>
          <w:sz w:val="24"/>
          <w:szCs w:val="24"/>
          <w:lang w:eastAsia="en-KE"/>
        </w:rPr>
        <w:t>CSPs</w:t>
      </w:r>
      <w:proofErr w:type="spellEnd"/>
      <w:r w:rsidRPr="00771551">
        <w:rPr>
          <w:rFonts w:ascii="Arial" w:eastAsia="Times New Roman" w:hAnsi="Arial" w:cs="Arial"/>
          <w:b/>
          <w:bCs/>
          <w:sz w:val="24"/>
          <w:szCs w:val="24"/>
          <w:lang w:eastAsia="en-KE"/>
        </w:rPr>
        <w:t>):</w:t>
      </w:r>
      <w:r w:rsidRPr="00771551">
        <w:rPr>
          <w:rFonts w:ascii="Arial" w:eastAsia="Times New Roman" w:hAnsi="Arial" w:cs="Arial"/>
          <w:sz w:val="24"/>
          <w:szCs w:val="24"/>
          <w:lang w:eastAsia="en-KE"/>
        </w:rPr>
        <w:t xml:space="preserve"> The investor sells a put option on a stock they are willing to own at a specific "strike price" and collects a premium. The investor must have enough cash to buy 100 shares if the stock falls below that price by the expiration date.</w:t>
      </w:r>
    </w:p>
    <w:p w14:paraId="4FE253DE" w14:textId="77777777" w:rsidR="00771551" w:rsidRPr="00771551" w:rsidRDefault="00771551" w:rsidP="00771551">
      <w:pPr>
        <w:numPr>
          <w:ilvl w:val="1"/>
          <w:numId w:val="8"/>
        </w:numPr>
        <w:spacing w:after="0" w:line="240" w:lineRule="auto"/>
        <w:rPr>
          <w:rFonts w:ascii="Arial" w:eastAsia="Times New Roman" w:hAnsi="Arial" w:cs="Arial"/>
          <w:sz w:val="24"/>
          <w:szCs w:val="24"/>
          <w:lang w:eastAsia="en-KE"/>
        </w:rPr>
      </w:pPr>
      <w:r w:rsidRPr="00771551">
        <w:rPr>
          <w:rFonts w:ascii="Arial" w:eastAsia="Times New Roman" w:hAnsi="Arial" w:cs="Arial"/>
          <w:i/>
          <w:iCs/>
          <w:sz w:val="24"/>
          <w:szCs w:val="24"/>
          <w:lang w:eastAsia="en-KE"/>
        </w:rPr>
        <w:t>Outcome 1:</w:t>
      </w:r>
      <w:r w:rsidRPr="00771551">
        <w:rPr>
          <w:rFonts w:ascii="Arial" w:eastAsia="Times New Roman" w:hAnsi="Arial" w:cs="Arial"/>
          <w:sz w:val="24"/>
          <w:szCs w:val="24"/>
          <w:lang w:eastAsia="en-KE"/>
        </w:rPr>
        <w:t xml:space="preserve"> Stock price stays above the strike; the option expires worthless, the investor keeps the premium, and sells another CSP.</w:t>
      </w:r>
    </w:p>
    <w:p w14:paraId="38B854A0" w14:textId="77777777" w:rsidR="00771551" w:rsidRPr="00771551" w:rsidRDefault="00771551" w:rsidP="00771551">
      <w:pPr>
        <w:numPr>
          <w:ilvl w:val="1"/>
          <w:numId w:val="8"/>
        </w:numPr>
        <w:spacing w:after="0" w:line="240" w:lineRule="auto"/>
        <w:rPr>
          <w:rFonts w:ascii="Arial" w:eastAsia="Times New Roman" w:hAnsi="Arial" w:cs="Arial"/>
          <w:sz w:val="24"/>
          <w:szCs w:val="24"/>
          <w:lang w:eastAsia="en-KE"/>
        </w:rPr>
      </w:pPr>
      <w:r w:rsidRPr="00771551">
        <w:rPr>
          <w:rFonts w:ascii="Arial" w:eastAsia="Times New Roman" w:hAnsi="Arial" w:cs="Arial"/>
          <w:i/>
          <w:iCs/>
          <w:sz w:val="24"/>
          <w:szCs w:val="24"/>
          <w:lang w:eastAsia="en-KE"/>
        </w:rPr>
        <w:t>Outcome 2:</w:t>
      </w:r>
      <w:r w:rsidRPr="00771551">
        <w:rPr>
          <w:rFonts w:ascii="Arial" w:eastAsia="Times New Roman" w:hAnsi="Arial" w:cs="Arial"/>
          <w:sz w:val="24"/>
          <w:szCs w:val="24"/>
          <w:lang w:eastAsia="en-KE"/>
        </w:rPr>
        <w:t xml:space="preserve"> Stock price falls below the strike; the investor is "assigned" the shares at the strike price, essentially buying them at a potential discount.</w:t>
      </w:r>
    </w:p>
    <w:p w14:paraId="129343F6" w14:textId="77777777" w:rsidR="00771551" w:rsidRPr="00771551" w:rsidRDefault="00771551" w:rsidP="00771551">
      <w:pPr>
        <w:numPr>
          <w:ilvl w:val="0"/>
          <w:numId w:val="8"/>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Own the Stock:</w:t>
      </w:r>
      <w:r w:rsidRPr="00771551">
        <w:rPr>
          <w:rFonts w:ascii="Arial" w:eastAsia="Times New Roman" w:hAnsi="Arial" w:cs="Arial"/>
          <w:sz w:val="24"/>
          <w:szCs w:val="24"/>
          <w:lang w:eastAsia="en-KE"/>
        </w:rPr>
        <w:t xml:space="preserve"> If assigned shares, the investor now owns 100 shares of the stock (per contract) and can start the next phase: selling calls.</w:t>
      </w:r>
    </w:p>
    <w:p w14:paraId="36A2F2EF" w14:textId="77777777" w:rsidR="00771551" w:rsidRPr="00771551" w:rsidRDefault="00771551" w:rsidP="00771551">
      <w:pPr>
        <w:numPr>
          <w:ilvl w:val="0"/>
          <w:numId w:val="8"/>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lastRenderedPageBreak/>
        <w:t>Sell Covered Calls:</w:t>
      </w:r>
      <w:r w:rsidRPr="00771551">
        <w:rPr>
          <w:rFonts w:ascii="Arial" w:eastAsia="Times New Roman" w:hAnsi="Arial" w:cs="Arial"/>
          <w:sz w:val="24"/>
          <w:szCs w:val="24"/>
          <w:lang w:eastAsia="en-KE"/>
        </w:rPr>
        <w:t xml:space="preserve"> The investor sells a call option against their newly acquired shares, collecting another premium. This caps the potential upside gain but generates income.</w:t>
      </w:r>
    </w:p>
    <w:p w14:paraId="244E8801" w14:textId="77777777" w:rsidR="00771551" w:rsidRPr="00771551" w:rsidRDefault="00771551" w:rsidP="00771551">
      <w:pPr>
        <w:numPr>
          <w:ilvl w:val="1"/>
          <w:numId w:val="8"/>
        </w:numPr>
        <w:spacing w:after="0" w:line="240" w:lineRule="auto"/>
        <w:rPr>
          <w:rFonts w:ascii="Arial" w:eastAsia="Times New Roman" w:hAnsi="Arial" w:cs="Arial"/>
          <w:sz w:val="24"/>
          <w:szCs w:val="24"/>
          <w:lang w:eastAsia="en-KE"/>
        </w:rPr>
      </w:pPr>
      <w:r w:rsidRPr="00771551">
        <w:rPr>
          <w:rFonts w:ascii="Arial" w:eastAsia="Times New Roman" w:hAnsi="Arial" w:cs="Arial"/>
          <w:i/>
          <w:iCs/>
          <w:sz w:val="24"/>
          <w:szCs w:val="24"/>
          <w:lang w:eastAsia="en-KE"/>
        </w:rPr>
        <w:t>Outcome 1:</w:t>
      </w:r>
      <w:r w:rsidRPr="00771551">
        <w:rPr>
          <w:rFonts w:ascii="Arial" w:eastAsia="Times New Roman" w:hAnsi="Arial" w:cs="Arial"/>
          <w:sz w:val="24"/>
          <w:szCs w:val="24"/>
          <w:lang w:eastAsia="en-KE"/>
        </w:rPr>
        <w:t xml:space="preserve"> Stock price stays below the call strike; the option expires worthless, the investor keeps the premium, and sells another covered call.</w:t>
      </w:r>
    </w:p>
    <w:p w14:paraId="73C44548" w14:textId="77777777" w:rsidR="00771551" w:rsidRPr="00771551" w:rsidRDefault="00771551" w:rsidP="00771551">
      <w:pPr>
        <w:numPr>
          <w:ilvl w:val="1"/>
          <w:numId w:val="8"/>
        </w:numPr>
        <w:spacing w:after="0" w:line="240" w:lineRule="auto"/>
        <w:rPr>
          <w:rFonts w:ascii="Arial" w:eastAsia="Times New Roman" w:hAnsi="Arial" w:cs="Arial"/>
          <w:sz w:val="24"/>
          <w:szCs w:val="24"/>
          <w:lang w:eastAsia="en-KE"/>
        </w:rPr>
      </w:pPr>
      <w:r w:rsidRPr="00771551">
        <w:rPr>
          <w:rFonts w:ascii="Arial" w:eastAsia="Times New Roman" w:hAnsi="Arial" w:cs="Arial"/>
          <w:i/>
          <w:iCs/>
          <w:sz w:val="24"/>
          <w:szCs w:val="24"/>
          <w:lang w:eastAsia="en-KE"/>
        </w:rPr>
        <w:t>Outcome 2:</w:t>
      </w:r>
      <w:r w:rsidRPr="00771551">
        <w:rPr>
          <w:rFonts w:ascii="Arial" w:eastAsia="Times New Roman" w:hAnsi="Arial" w:cs="Arial"/>
          <w:sz w:val="24"/>
          <w:szCs w:val="24"/>
          <w:lang w:eastAsia="en-KE"/>
        </w:rPr>
        <w:t xml:space="preserve"> Stock price rises above the call strike; the shares are "called away" (sold) at the strike price, and the investor keeps the premiums collected from both the put and the call phase. The cycle can then restart by selling more </w:t>
      </w:r>
      <w:proofErr w:type="spellStart"/>
      <w:r w:rsidRPr="00771551">
        <w:rPr>
          <w:rFonts w:ascii="Arial" w:eastAsia="Times New Roman" w:hAnsi="Arial" w:cs="Arial"/>
          <w:sz w:val="24"/>
          <w:szCs w:val="24"/>
          <w:lang w:eastAsia="en-KE"/>
        </w:rPr>
        <w:t>CSPs</w:t>
      </w:r>
      <w:proofErr w:type="spellEnd"/>
      <w:r w:rsidRPr="00771551">
        <w:rPr>
          <w:rFonts w:ascii="Arial" w:eastAsia="Times New Roman" w:hAnsi="Arial" w:cs="Arial"/>
          <w:sz w:val="24"/>
          <w:szCs w:val="24"/>
          <w:lang w:eastAsia="en-KE"/>
        </w:rPr>
        <w:t>. [</w:t>
      </w:r>
      <w:hyperlink r:id="rId78"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79"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 xml:space="preserve">, </w:t>
      </w:r>
      <w:hyperlink r:id="rId80" w:history="1">
        <w:r w:rsidRPr="00771551">
          <w:rPr>
            <w:rFonts w:ascii="Arial" w:eastAsia="Times New Roman" w:hAnsi="Arial" w:cs="Arial"/>
            <w:color w:val="0000FF"/>
            <w:sz w:val="24"/>
            <w:szCs w:val="24"/>
            <w:u w:val="single"/>
            <w:lang w:eastAsia="en-KE"/>
          </w:rPr>
          <w:t>3</w:t>
        </w:r>
      </w:hyperlink>
      <w:r w:rsidRPr="00771551">
        <w:rPr>
          <w:rFonts w:ascii="Arial" w:eastAsia="Times New Roman" w:hAnsi="Arial" w:cs="Arial"/>
          <w:sz w:val="24"/>
          <w:szCs w:val="24"/>
          <w:lang w:eastAsia="en-KE"/>
        </w:rPr>
        <w:t xml:space="preserve">, </w:t>
      </w:r>
      <w:hyperlink r:id="rId81" w:history="1">
        <w:r w:rsidRPr="00771551">
          <w:rPr>
            <w:rFonts w:ascii="Arial" w:eastAsia="Times New Roman" w:hAnsi="Arial" w:cs="Arial"/>
            <w:color w:val="0000FF"/>
            <w:sz w:val="24"/>
            <w:szCs w:val="24"/>
            <w:u w:val="single"/>
            <w:lang w:eastAsia="en-KE"/>
          </w:rPr>
          <w:t>4</w:t>
        </w:r>
      </w:hyperlink>
      <w:r w:rsidRPr="00771551">
        <w:rPr>
          <w:rFonts w:ascii="Arial" w:eastAsia="Times New Roman" w:hAnsi="Arial" w:cs="Arial"/>
          <w:sz w:val="24"/>
          <w:szCs w:val="24"/>
          <w:lang w:eastAsia="en-KE"/>
        </w:rPr>
        <w:t>]</w:t>
      </w:r>
    </w:p>
    <w:p w14:paraId="4BA2E0D4" w14:textId="77777777" w:rsidR="00771551" w:rsidRPr="00771551" w:rsidRDefault="00771551" w:rsidP="00771551">
      <w:pPr>
        <w:spacing w:line="240" w:lineRule="auto"/>
        <w:rPr>
          <w:rFonts w:ascii="Arial" w:eastAsia="Times New Roman" w:hAnsi="Arial" w:cs="Arial"/>
          <w:b/>
          <w:bCs/>
          <w:sz w:val="30"/>
          <w:szCs w:val="30"/>
          <w:lang w:eastAsia="en-KE"/>
        </w:rPr>
      </w:pPr>
      <w:r w:rsidRPr="00771551">
        <w:rPr>
          <w:rFonts w:ascii="Arial" w:eastAsia="Times New Roman" w:hAnsi="Arial" w:cs="Arial"/>
          <w:b/>
          <w:bCs/>
          <w:sz w:val="30"/>
          <w:szCs w:val="30"/>
          <w:lang w:eastAsia="en-KE"/>
        </w:rPr>
        <w:t>Risks and Considerations</w:t>
      </w:r>
    </w:p>
    <w:p w14:paraId="429800A7"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While the Wheel can provide consistent income, it is not without risk: [</w:t>
      </w:r>
      <w:hyperlink r:id="rId82"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w:t>
      </w:r>
    </w:p>
    <w:p w14:paraId="5C5DE620" w14:textId="77777777" w:rsidR="00771551" w:rsidRPr="00771551" w:rsidRDefault="00771551" w:rsidP="00771551">
      <w:pPr>
        <w:numPr>
          <w:ilvl w:val="0"/>
          <w:numId w:val="9"/>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Downside Risk:</w:t>
      </w:r>
      <w:r w:rsidRPr="00771551">
        <w:rPr>
          <w:rFonts w:ascii="Arial" w:eastAsia="Times New Roman" w:hAnsi="Arial" w:cs="Arial"/>
          <w:sz w:val="24"/>
          <w:szCs w:val="24"/>
          <w:lang w:eastAsia="en-KE"/>
        </w:rPr>
        <w:t xml:space="preserve"> The primary risk is a sharp, sustained decline in the underlying stock price after being assigned shares, resulting in a loss on the equity position that may not be fully offset by the options premiums.</w:t>
      </w:r>
    </w:p>
    <w:p w14:paraId="19524334" w14:textId="77777777" w:rsidR="00771551" w:rsidRPr="00771551" w:rsidRDefault="00771551" w:rsidP="00771551">
      <w:pPr>
        <w:numPr>
          <w:ilvl w:val="0"/>
          <w:numId w:val="9"/>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Opportunity Cost:</w:t>
      </w:r>
      <w:r w:rsidRPr="00771551">
        <w:rPr>
          <w:rFonts w:ascii="Arial" w:eastAsia="Times New Roman" w:hAnsi="Arial" w:cs="Arial"/>
          <w:sz w:val="24"/>
          <w:szCs w:val="24"/>
          <w:lang w:eastAsia="en-KE"/>
        </w:rPr>
        <w:t xml:space="preserve"> If the stock price skyrockets after selling a covered call, the investor misses out on further gains beyond the strike price.</w:t>
      </w:r>
    </w:p>
    <w:p w14:paraId="03E8D2BF" w14:textId="77777777" w:rsidR="00771551" w:rsidRPr="00771551" w:rsidRDefault="00771551" w:rsidP="00771551">
      <w:pPr>
        <w:numPr>
          <w:ilvl w:val="0"/>
          <w:numId w:val="9"/>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Requires Active Management:</w:t>
      </w:r>
      <w:r w:rsidRPr="00771551">
        <w:rPr>
          <w:rFonts w:ascii="Arial" w:eastAsia="Times New Roman" w:hAnsi="Arial" w:cs="Arial"/>
          <w:sz w:val="24"/>
          <w:szCs w:val="24"/>
          <w:lang w:eastAsia="en-KE"/>
        </w:rPr>
        <w:t xml:space="preserve"> This strategy requires monitoring positions, managing expiration dates, and making adjustments, which takes time and knowledge.</w:t>
      </w:r>
    </w:p>
    <w:p w14:paraId="15E9AD59" w14:textId="77777777" w:rsidR="00771551" w:rsidRPr="00771551" w:rsidRDefault="00771551" w:rsidP="00771551">
      <w:pPr>
        <w:numPr>
          <w:ilvl w:val="0"/>
          <w:numId w:val="9"/>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Capital Intensive:</w:t>
      </w:r>
      <w:r w:rsidRPr="00771551">
        <w:rPr>
          <w:rFonts w:ascii="Arial" w:eastAsia="Times New Roman" w:hAnsi="Arial" w:cs="Arial"/>
          <w:sz w:val="24"/>
          <w:szCs w:val="24"/>
          <w:lang w:eastAsia="en-KE"/>
        </w:rPr>
        <w:t xml:space="preserve"> Selling cash-secured puts requires tying up significant capital in the brokerage account as collateral. [</w:t>
      </w:r>
      <w:hyperlink r:id="rId83"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84"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 xml:space="preserve">, </w:t>
      </w:r>
      <w:hyperlink r:id="rId85" w:history="1">
        <w:r w:rsidRPr="00771551">
          <w:rPr>
            <w:rFonts w:ascii="Arial" w:eastAsia="Times New Roman" w:hAnsi="Arial" w:cs="Arial"/>
            <w:color w:val="0000FF"/>
            <w:sz w:val="24"/>
            <w:szCs w:val="24"/>
            <w:u w:val="single"/>
            <w:lang w:eastAsia="en-KE"/>
          </w:rPr>
          <w:t>3</w:t>
        </w:r>
      </w:hyperlink>
      <w:r w:rsidRPr="00771551">
        <w:rPr>
          <w:rFonts w:ascii="Arial" w:eastAsia="Times New Roman" w:hAnsi="Arial" w:cs="Arial"/>
          <w:sz w:val="24"/>
          <w:szCs w:val="24"/>
          <w:lang w:eastAsia="en-KE"/>
        </w:rPr>
        <w:t>]</w:t>
      </w:r>
    </w:p>
    <w:p w14:paraId="40ABFF81"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For a beginner, the Core-Satellite approach offers a structured way to combine the stability and simplicity of index funds with a more active, income-focused strategy, provided they are comfortable with the mechanics and risks of options trading. [</w:t>
      </w:r>
      <w:hyperlink r:id="rId86"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w:t>
      </w:r>
    </w:p>
    <w:p w14:paraId="2175DF57"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 xml:space="preserve">AI responses may include mistakes. For financial advice, consult a professional. </w:t>
      </w:r>
      <w:hyperlink r:id="rId87" w:history="1">
        <w:r w:rsidRPr="00771551">
          <w:rPr>
            <w:rFonts w:ascii="Arial" w:eastAsia="Times New Roman" w:hAnsi="Arial" w:cs="Arial"/>
            <w:color w:val="0000FF"/>
            <w:sz w:val="21"/>
            <w:szCs w:val="21"/>
            <w:u w:val="single"/>
            <w:lang w:eastAsia="en-KE"/>
          </w:rPr>
          <w:t>Learn more</w:t>
        </w:r>
      </w:hyperlink>
    </w:p>
    <w:p w14:paraId="4205E086" w14:textId="047D65F0" w:rsidR="00771551" w:rsidRPr="00771551" w:rsidRDefault="00771551" w:rsidP="00771551">
      <w:pPr>
        <w:numPr>
          <w:ilvl w:val="0"/>
          <w:numId w:val="10"/>
        </w:numPr>
        <w:spacing w:after="0" w:line="240" w:lineRule="auto"/>
        <w:rPr>
          <w:rFonts w:ascii="Arial" w:eastAsia="Times New Roman" w:hAnsi="Arial" w:cs="Arial"/>
          <w:sz w:val="24"/>
          <w:szCs w:val="24"/>
          <w:lang w:eastAsia="en-KE"/>
        </w:rPr>
      </w:pPr>
      <w:r w:rsidRPr="00771551">
        <w:rPr>
          <w:noProof/>
        </w:rPr>
        <w:drawing>
          <wp:inline distT="0" distB="0" distL="0" distR="0" wp14:anchorId="24DBDEE4" wp14:editId="22ED4BB0">
            <wp:extent cx="152400" cy="15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6835F4D" w14:textId="77777777" w:rsidR="00771551" w:rsidRPr="00771551" w:rsidRDefault="00771551" w:rsidP="00771551">
      <w:pPr>
        <w:spacing w:after="0" w:line="240" w:lineRule="auto"/>
        <w:ind w:left="795"/>
        <w:rPr>
          <w:rFonts w:ascii="Arial" w:eastAsia="Times New Roman" w:hAnsi="Arial" w:cs="Arial"/>
          <w:sz w:val="24"/>
          <w:szCs w:val="24"/>
          <w:lang w:eastAsia="en-KE"/>
        </w:rPr>
      </w:pPr>
      <w:proofErr w:type="spellStart"/>
      <w:r w:rsidRPr="00771551">
        <w:rPr>
          <w:rFonts w:ascii="Arial" w:eastAsia="Times New Roman" w:hAnsi="Arial" w:cs="Arial"/>
          <w:sz w:val="18"/>
          <w:szCs w:val="18"/>
          <w:lang w:eastAsia="en-KE"/>
        </w:rPr>
        <w:t>Quadcode</w:t>
      </w:r>
      <w:proofErr w:type="spellEnd"/>
    </w:p>
    <w:p w14:paraId="28EBF905" w14:textId="77777777" w:rsidR="00771551" w:rsidRPr="00771551" w:rsidRDefault="00771551" w:rsidP="00771551">
      <w:pPr>
        <w:spacing w:after="0" w:line="240" w:lineRule="auto"/>
        <w:ind w:left="720"/>
        <w:rPr>
          <w:rFonts w:ascii="Arial" w:eastAsia="Times New Roman" w:hAnsi="Arial" w:cs="Arial"/>
          <w:sz w:val="21"/>
          <w:szCs w:val="21"/>
          <w:lang w:eastAsia="en-KE"/>
        </w:rPr>
      </w:pPr>
      <w:r w:rsidRPr="00771551">
        <w:rPr>
          <w:rFonts w:ascii="Arial" w:eastAsia="Times New Roman" w:hAnsi="Arial" w:cs="Arial"/>
          <w:sz w:val="21"/>
          <w:szCs w:val="21"/>
          <w:lang w:eastAsia="en-KE"/>
        </w:rPr>
        <w:t xml:space="preserve">A Dive </w:t>
      </w:r>
      <w:proofErr w:type="gramStart"/>
      <w:r w:rsidRPr="00771551">
        <w:rPr>
          <w:rFonts w:ascii="Arial" w:eastAsia="Times New Roman" w:hAnsi="Arial" w:cs="Arial"/>
          <w:sz w:val="21"/>
          <w:szCs w:val="21"/>
          <w:lang w:eastAsia="en-KE"/>
        </w:rPr>
        <w:t>Into</w:t>
      </w:r>
      <w:proofErr w:type="gramEnd"/>
      <w:r w:rsidRPr="00771551">
        <w:rPr>
          <w:rFonts w:ascii="Arial" w:eastAsia="Times New Roman" w:hAnsi="Arial" w:cs="Arial"/>
          <w:sz w:val="21"/>
          <w:szCs w:val="21"/>
          <w:lang w:eastAsia="en-KE"/>
        </w:rPr>
        <w:t xml:space="preserve"> the Wheel Strategy - </w:t>
      </w:r>
      <w:proofErr w:type="spellStart"/>
      <w:r w:rsidRPr="00771551">
        <w:rPr>
          <w:rFonts w:ascii="Arial" w:eastAsia="Times New Roman" w:hAnsi="Arial" w:cs="Arial"/>
          <w:sz w:val="21"/>
          <w:szCs w:val="21"/>
          <w:lang w:eastAsia="en-KE"/>
        </w:rPr>
        <w:t>Quadcode</w:t>
      </w:r>
      <w:proofErr w:type="spellEnd"/>
    </w:p>
    <w:p w14:paraId="7FBD0BF4" w14:textId="77777777" w:rsidR="00771551" w:rsidRPr="00771551" w:rsidRDefault="00771551" w:rsidP="00771551">
      <w:pPr>
        <w:spacing w:after="0" w:line="240" w:lineRule="auto"/>
        <w:ind w:left="720"/>
        <w:rPr>
          <w:rFonts w:ascii="Arial" w:eastAsia="Times New Roman" w:hAnsi="Arial" w:cs="Arial"/>
          <w:sz w:val="18"/>
          <w:szCs w:val="18"/>
          <w:lang w:eastAsia="en-KE"/>
        </w:rPr>
      </w:pPr>
      <w:r w:rsidRPr="00771551">
        <w:rPr>
          <w:rFonts w:ascii="Arial" w:eastAsia="Times New Roman" w:hAnsi="Arial" w:cs="Arial"/>
          <w:sz w:val="18"/>
          <w:szCs w:val="18"/>
          <w:lang w:eastAsia="en-KE"/>
        </w:rPr>
        <w:t>The Wheel Strategy is an extremely powerful options trading strategy through which you can develop consistent income in a very sem...</w:t>
      </w:r>
    </w:p>
    <w:p w14:paraId="1280995D" w14:textId="1CDC0C8A" w:rsidR="00771551" w:rsidRPr="00771551" w:rsidRDefault="00771551" w:rsidP="00771551">
      <w:pPr>
        <w:spacing w:after="0" w:line="240" w:lineRule="auto"/>
        <w:ind w:left="720"/>
        <w:rPr>
          <w:rFonts w:ascii="Arial" w:eastAsia="Times New Roman" w:hAnsi="Arial" w:cs="Arial"/>
          <w:sz w:val="24"/>
          <w:szCs w:val="24"/>
          <w:lang w:eastAsia="en-KE"/>
        </w:rPr>
      </w:pPr>
      <w:r w:rsidRPr="00771551">
        <w:rPr>
          <w:noProof/>
        </w:rPr>
        <w:drawing>
          <wp:inline distT="0" distB="0" distL="0" distR="0" wp14:anchorId="22028AAD" wp14:editId="59CCB22B">
            <wp:extent cx="647700" cy="64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6A8832DD" w14:textId="2D65B3A6" w:rsidR="00771551" w:rsidRPr="00771551" w:rsidRDefault="00771551" w:rsidP="00771551">
      <w:pPr>
        <w:numPr>
          <w:ilvl w:val="0"/>
          <w:numId w:val="10"/>
        </w:numPr>
        <w:spacing w:after="0" w:line="240" w:lineRule="auto"/>
        <w:rPr>
          <w:rFonts w:ascii="Arial" w:eastAsia="Times New Roman" w:hAnsi="Arial" w:cs="Arial"/>
          <w:sz w:val="24"/>
          <w:szCs w:val="24"/>
          <w:lang w:eastAsia="en-KE"/>
        </w:rPr>
      </w:pPr>
      <w:r w:rsidRPr="00771551">
        <w:rPr>
          <w:noProof/>
        </w:rPr>
        <w:drawing>
          <wp:inline distT="0" distB="0" distL="0" distR="0" wp14:anchorId="568ECB04" wp14:editId="6B4ABDF1">
            <wp:extent cx="152400" cy="15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6143D54" w14:textId="77777777" w:rsidR="00771551" w:rsidRPr="00771551" w:rsidRDefault="00771551" w:rsidP="00771551">
      <w:pPr>
        <w:spacing w:after="0" w:line="240" w:lineRule="auto"/>
        <w:ind w:left="795"/>
        <w:rPr>
          <w:rFonts w:ascii="Arial" w:eastAsia="Times New Roman" w:hAnsi="Arial" w:cs="Arial"/>
          <w:sz w:val="24"/>
          <w:szCs w:val="24"/>
          <w:lang w:eastAsia="en-KE"/>
        </w:rPr>
      </w:pPr>
      <w:proofErr w:type="spellStart"/>
      <w:r w:rsidRPr="00771551">
        <w:rPr>
          <w:rFonts w:ascii="Arial" w:eastAsia="Times New Roman" w:hAnsi="Arial" w:cs="Arial"/>
          <w:sz w:val="18"/>
          <w:szCs w:val="18"/>
          <w:lang w:eastAsia="en-KE"/>
        </w:rPr>
        <w:t>CapTrader</w:t>
      </w:r>
      <w:proofErr w:type="spellEnd"/>
    </w:p>
    <w:p w14:paraId="5181685A" w14:textId="77777777" w:rsidR="00771551" w:rsidRPr="00771551" w:rsidRDefault="00771551" w:rsidP="00771551">
      <w:pPr>
        <w:spacing w:after="0" w:line="240" w:lineRule="auto"/>
        <w:ind w:left="720"/>
        <w:rPr>
          <w:rFonts w:ascii="Arial" w:eastAsia="Times New Roman" w:hAnsi="Arial" w:cs="Arial"/>
          <w:sz w:val="21"/>
          <w:szCs w:val="21"/>
          <w:lang w:eastAsia="en-KE"/>
        </w:rPr>
      </w:pPr>
      <w:r w:rsidRPr="00771551">
        <w:rPr>
          <w:rFonts w:ascii="Arial" w:eastAsia="Times New Roman" w:hAnsi="Arial" w:cs="Arial"/>
          <w:sz w:val="21"/>
          <w:szCs w:val="21"/>
          <w:lang w:eastAsia="en-KE"/>
        </w:rPr>
        <w:t xml:space="preserve">Wheel strategy - additional return for your portfolio - </w:t>
      </w:r>
      <w:proofErr w:type="spellStart"/>
      <w:r w:rsidRPr="00771551">
        <w:rPr>
          <w:rFonts w:ascii="Arial" w:eastAsia="Times New Roman" w:hAnsi="Arial" w:cs="Arial"/>
          <w:sz w:val="21"/>
          <w:szCs w:val="21"/>
          <w:lang w:eastAsia="en-KE"/>
        </w:rPr>
        <w:t>CapTrader</w:t>
      </w:r>
      <w:proofErr w:type="spellEnd"/>
    </w:p>
    <w:p w14:paraId="6C8D1E4F" w14:textId="77777777" w:rsidR="00771551" w:rsidRPr="00771551" w:rsidRDefault="00771551" w:rsidP="00771551">
      <w:pPr>
        <w:spacing w:after="0" w:line="240" w:lineRule="auto"/>
        <w:ind w:left="720"/>
        <w:rPr>
          <w:rFonts w:ascii="Arial" w:eastAsia="Times New Roman" w:hAnsi="Arial" w:cs="Arial"/>
          <w:sz w:val="18"/>
          <w:szCs w:val="18"/>
          <w:lang w:eastAsia="en-KE"/>
        </w:rPr>
      </w:pPr>
      <w:r w:rsidRPr="00771551">
        <w:rPr>
          <w:rFonts w:ascii="Arial" w:eastAsia="Times New Roman" w:hAnsi="Arial" w:cs="Arial"/>
          <w:sz w:val="18"/>
          <w:szCs w:val="18"/>
          <w:lang w:eastAsia="en-KE"/>
        </w:rPr>
        <w:t>Wheel strategy - additional return for your portfolio! The wheel strategy is a popular option strategy that aims to achieve a prof...</w:t>
      </w:r>
    </w:p>
    <w:p w14:paraId="7CD09FD3" w14:textId="33F7C5F5" w:rsidR="00771551" w:rsidRPr="00771551" w:rsidRDefault="00771551" w:rsidP="00771551">
      <w:pPr>
        <w:spacing w:after="0" w:line="240" w:lineRule="auto"/>
        <w:ind w:left="720"/>
        <w:rPr>
          <w:rFonts w:ascii="Arial" w:eastAsia="Times New Roman" w:hAnsi="Arial" w:cs="Arial"/>
          <w:sz w:val="24"/>
          <w:szCs w:val="24"/>
          <w:lang w:eastAsia="en-KE"/>
        </w:rPr>
      </w:pPr>
      <w:r w:rsidRPr="00771551">
        <w:rPr>
          <w:noProof/>
        </w:rPr>
        <w:drawing>
          <wp:inline distT="0" distB="0" distL="0" distR="0" wp14:anchorId="3F0F2CD3" wp14:editId="0E42CE7A">
            <wp:extent cx="647700" cy="64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6A906DD7" w14:textId="7C664948" w:rsidR="00771551" w:rsidRPr="00771551" w:rsidRDefault="00771551" w:rsidP="00771551">
      <w:pPr>
        <w:numPr>
          <w:ilvl w:val="0"/>
          <w:numId w:val="10"/>
        </w:numPr>
        <w:spacing w:after="0" w:line="240" w:lineRule="auto"/>
        <w:rPr>
          <w:rFonts w:ascii="Arial" w:eastAsia="Times New Roman" w:hAnsi="Arial" w:cs="Arial"/>
          <w:sz w:val="24"/>
          <w:szCs w:val="24"/>
          <w:lang w:eastAsia="en-KE"/>
        </w:rPr>
      </w:pPr>
      <w:r w:rsidRPr="00771551">
        <w:rPr>
          <w:noProof/>
        </w:rPr>
        <w:drawing>
          <wp:inline distT="0" distB="0" distL="0" distR="0" wp14:anchorId="4437625C" wp14:editId="71DB129F">
            <wp:extent cx="152400" cy="15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1D2CB9D" w14:textId="77777777" w:rsidR="00771551" w:rsidRPr="00771551" w:rsidRDefault="00771551" w:rsidP="00771551">
      <w:pPr>
        <w:spacing w:after="0" w:line="240" w:lineRule="auto"/>
        <w:ind w:left="795"/>
        <w:rPr>
          <w:rFonts w:ascii="Arial" w:eastAsia="Times New Roman" w:hAnsi="Arial" w:cs="Arial"/>
          <w:sz w:val="24"/>
          <w:szCs w:val="24"/>
          <w:lang w:eastAsia="en-KE"/>
        </w:rPr>
      </w:pPr>
      <w:r w:rsidRPr="00771551">
        <w:rPr>
          <w:rFonts w:ascii="Arial" w:eastAsia="Times New Roman" w:hAnsi="Arial" w:cs="Arial"/>
          <w:sz w:val="18"/>
          <w:szCs w:val="18"/>
          <w:lang w:eastAsia="en-KE"/>
        </w:rPr>
        <w:t>Vanguard Australia</w:t>
      </w:r>
    </w:p>
    <w:p w14:paraId="4EDA1F33" w14:textId="77777777" w:rsidR="00771551" w:rsidRPr="00771551" w:rsidRDefault="00771551" w:rsidP="00771551">
      <w:pPr>
        <w:spacing w:after="0" w:line="240" w:lineRule="auto"/>
        <w:ind w:left="720"/>
        <w:rPr>
          <w:rFonts w:ascii="Arial" w:eastAsia="Times New Roman" w:hAnsi="Arial" w:cs="Arial"/>
          <w:sz w:val="21"/>
          <w:szCs w:val="21"/>
          <w:lang w:eastAsia="en-KE"/>
        </w:rPr>
      </w:pPr>
      <w:r w:rsidRPr="00771551">
        <w:rPr>
          <w:rFonts w:ascii="Arial" w:eastAsia="Times New Roman" w:hAnsi="Arial" w:cs="Arial"/>
          <w:sz w:val="21"/>
          <w:szCs w:val="21"/>
          <w:lang w:eastAsia="en-KE"/>
        </w:rPr>
        <w:t>What is a core-satellite portfolio? | Vanguard Australia FAS</w:t>
      </w:r>
    </w:p>
    <w:p w14:paraId="20EBC737" w14:textId="77777777" w:rsidR="00771551" w:rsidRPr="00771551" w:rsidRDefault="00771551" w:rsidP="00771551">
      <w:pPr>
        <w:spacing w:after="0" w:line="240" w:lineRule="auto"/>
        <w:ind w:left="720"/>
        <w:rPr>
          <w:rFonts w:ascii="Arial" w:eastAsia="Times New Roman" w:hAnsi="Arial" w:cs="Arial"/>
          <w:sz w:val="18"/>
          <w:szCs w:val="18"/>
          <w:lang w:eastAsia="en-KE"/>
        </w:rPr>
      </w:pPr>
      <w:r w:rsidRPr="00771551">
        <w:rPr>
          <w:rFonts w:ascii="Arial" w:eastAsia="Times New Roman" w:hAnsi="Arial" w:cs="Arial"/>
          <w:sz w:val="18"/>
          <w:szCs w:val="18"/>
          <w:lang w:eastAsia="en-KE"/>
        </w:rPr>
        <w:t>What is a core-satellite portfolio? ... You may have heard about the core-satellite approach to investing. So, what is it? A core-</w:t>
      </w:r>
    </w:p>
    <w:p w14:paraId="10463ABC" w14:textId="77777777" w:rsidR="00771551" w:rsidRPr="00771551" w:rsidRDefault="00771551" w:rsidP="00771551">
      <w:pPr>
        <w:spacing w:after="0" w:line="240" w:lineRule="auto"/>
        <w:rPr>
          <w:rFonts w:ascii="Arial" w:eastAsia="Times New Roman" w:hAnsi="Arial" w:cs="Arial"/>
          <w:sz w:val="24"/>
          <w:szCs w:val="24"/>
          <w:lang w:eastAsia="en-KE"/>
        </w:rPr>
      </w:pPr>
      <w:r w:rsidRPr="00771551">
        <w:rPr>
          <w:rFonts w:ascii="Arial" w:eastAsia="Times New Roman" w:hAnsi="Arial" w:cs="Arial"/>
          <w:sz w:val="21"/>
          <w:szCs w:val="21"/>
          <w:lang w:eastAsia="en-KE"/>
        </w:rPr>
        <w:t>Show all</w:t>
      </w:r>
    </w:p>
    <w:p w14:paraId="71480926" w14:textId="77777777" w:rsidR="00771551" w:rsidRPr="00771551" w:rsidRDefault="00771551" w:rsidP="00771551">
      <w:pPr>
        <w:spacing w:after="0" w:line="240" w:lineRule="auto"/>
        <w:ind w:left="-15" w:right="-15"/>
        <w:outlineLvl w:val="1"/>
        <w:rPr>
          <w:rFonts w:ascii="Arial" w:eastAsia="Times New Roman" w:hAnsi="Arial" w:cs="Arial"/>
          <w:b/>
          <w:bCs/>
          <w:sz w:val="32"/>
          <w:szCs w:val="32"/>
          <w:lang w:eastAsia="en-KE"/>
        </w:rPr>
      </w:pPr>
      <w:r w:rsidRPr="00771551">
        <w:rPr>
          <w:rFonts w:ascii="Arial" w:eastAsia="Times New Roman" w:hAnsi="Arial" w:cs="Arial"/>
          <w:b/>
          <w:bCs/>
          <w:sz w:val="32"/>
          <w:szCs w:val="32"/>
          <w:lang w:eastAsia="en-KE"/>
        </w:rPr>
        <w:lastRenderedPageBreak/>
        <w:t xml:space="preserve">You said: what is the difference between </w:t>
      </w:r>
      <w:proofErr w:type="spellStart"/>
      <w:r w:rsidRPr="00771551">
        <w:rPr>
          <w:rFonts w:ascii="Arial" w:eastAsia="Times New Roman" w:hAnsi="Arial" w:cs="Arial"/>
          <w:b/>
          <w:bCs/>
          <w:sz w:val="32"/>
          <w:szCs w:val="32"/>
          <w:lang w:eastAsia="en-KE"/>
        </w:rPr>
        <w:t>spym</w:t>
      </w:r>
      <w:proofErr w:type="spellEnd"/>
      <w:r w:rsidRPr="00771551">
        <w:rPr>
          <w:rFonts w:ascii="Arial" w:eastAsia="Times New Roman" w:hAnsi="Arial" w:cs="Arial"/>
          <w:b/>
          <w:bCs/>
          <w:sz w:val="32"/>
          <w:szCs w:val="32"/>
          <w:lang w:eastAsia="en-KE"/>
        </w:rPr>
        <w:t xml:space="preserve">, </w:t>
      </w:r>
      <w:proofErr w:type="spellStart"/>
      <w:r w:rsidRPr="00771551">
        <w:rPr>
          <w:rFonts w:ascii="Arial" w:eastAsia="Times New Roman" w:hAnsi="Arial" w:cs="Arial"/>
          <w:b/>
          <w:bCs/>
          <w:sz w:val="32"/>
          <w:szCs w:val="32"/>
          <w:lang w:eastAsia="en-KE"/>
        </w:rPr>
        <w:t>voo</w:t>
      </w:r>
      <w:proofErr w:type="spellEnd"/>
      <w:r w:rsidRPr="00771551">
        <w:rPr>
          <w:rFonts w:ascii="Arial" w:eastAsia="Times New Roman" w:hAnsi="Arial" w:cs="Arial"/>
          <w:b/>
          <w:bCs/>
          <w:sz w:val="32"/>
          <w:szCs w:val="32"/>
          <w:lang w:eastAsia="en-KE"/>
        </w:rPr>
        <w:t xml:space="preserve"> and </w:t>
      </w:r>
      <w:proofErr w:type="spellStart"/>
      <w:r w:rsidRPr="00771551">
        <w:rPr>
          <w:rFonts w:ascii="Arial" w:eastAsia="Times New Roman" w:hAnsi="Arial" w:cs="Arial"/>
          <w:b/>
          <w:bCs/>
          <w:sz w:val="32"/>
          <w:szCs w:val="32"/>
          <w:lang w:eastAsia="en-KE"/>
        </w:rPr>
        <w:t>ivf</w:t>
      </w:r>
      <w:proofErr w:type="spellEnd"/>
      <w:r w:rsidRPr="00771551">
        <w:rPr>
          <w:rFonts w:ascii="Arial" w:eastAsia="Times New Roman" w:hAnsi="Arial" w:cs="Arial"/>
          <w:b/>
          <w:bCs/>
          <w:sz w:val="32"/>
          <w:szCs w:val="32"/>
          <w:lang w:eastAsia="en-KE"/>
        </w:rPr>
        <w:t>?</w:t>
      </w:r>
    </w:p>
    <w:p w14:paraId="7393E240"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4"/>
          <w:szCs w:val="24"/>
          <w:lang w:eastAsia="en-KE"/>
        </w:rPr>
        <w:t xml:space="preserve">what is the difference between </w:t>
      </w:r>
      <w:proofErr w:type="spellStart"/>
      <w:r w:rsidRPr="00771551">
        <w:rPr>
          <w:rFonts w:ascii="Arial" w:eastAsia="Times New Roman" w:hAnsi="Arial" w:cs="Arial"/>
          <w:sz w:val="24"/>
          <w:szCs w:val="24"/>
          <w:lang w:eastAsia="en-KE"/>
        </w:rPr>
        <w:t>spym</w:t>
      </w:r>
      <w:proofErr w:type="spellEnd"/>
      <w:r w:rsidRPr="00771551">
        <w:rPr>
          <w:rFonts w:ascii="Arial" w:eastAsia="Times New Roman" w:hAnsi="Arial" w:cs="Arial"/>
          <w:sz w:val="24"/>
          <w:szCs w:val="24"/>
          <w:lang w:eastAsia="en-KE"/>
        </w:rPr>
        <w:t xml:space="preserve">, </w:t>
      </w:r>
      <w:proofErr w:type="spellStart"/>
      <w:r w:rsidRPr="00771551">
        <w:rPr>
          <w:rFonts w:ascii="Arial" w:eastAsia="Times New Roman" w:hAnsi="Arial" w:cs="Arial"/>
          <w:sz w:val="24"/>
          <w:szCs w:val="24"/>
          <w:lang w:eastAsia="en-KE"/>
        </w:rPr>
        <w:t>voo</w:t>
      </w:r>
      <w:proofErr w:type="spellEnd"/>
      <w:r w:rsidRPr="00771551">
        <w:rPr>
          <w:rFonts w:ascii="Arial" w:eastAsia="Times New Roman" w:hAnsi="Arial" w:cs="Arial"/>
          <w:sz w:val="24"/>
          <w:szCs w:val="24"/>
          <w:lang w:eastAsia="en-KE"/>
        </w:rPr>
        <w:t xml:space="preserve"> and </w:t>
      </w:r>
      <w:proofErr w:type="spellStart"/>
      <w:r w:rsidRPr="00771551">
        <w:rPr>
          <w:rFonts w:ascii="Arial" w:eastAsia="Times New Roman" w:hAnsi="Arial" w:cs="Arial"/>
          <w:sz w:val="24"/>
          <w:szCs w:val="24"/>
          <w:lang w:eastAsia="en-KE"/>
        </w:rPr>
        <w:t>ivf</w:t>
      </w:r>
      <w:proofErr w:type="spellEnd"/>
      <w:r w:rsidRPr="00771551">
        <w:rPr>
          <w:rFonts w:ascii="Arial" w:eastAsia="Times New Roman" w:hAnsi="Arial" w:cs="Arial"/>
          <w:sz w:val="24"/>
          <w:szCs w:val="24"/>
          <w:lang w:eastAsia="en-KE"/>
        </w:rPr>
        <w:t>?</w:t>
      </w:r>
    </w:p>
    <w:p w14:paraId="0B5B9D60" w14:textId="77777777" w:rsidR="00771551" w:rsidRPr="00771551" w:rsidRDefault="00771551" w:rsidP="00771551">
      <w:pPr>
        <w:spacing w:after="0" w:line="240" w:lineRule="auto"/>
        <w:rPr>
          <w:rFonts w:ascii="Arial" w:eastAsia="Times New Roman" w:hAnsi="Arial" w:cs="Arial"/>
          <w:sz w:val="18"/>
          <w:szCs w:val="18"/>
          <w:lang w:eastAsia="en-KE"/>
        </w:rPr>
      </w:pPr>
      <w:r w:rsidRPr="00771551">
        <w:rPr>
          <w:rFonts w:ascii="Arial" w:eastAsia="Times New Roman" w:hAnsi="Arial" w:cs="Arial"/>
          <w:sz w:val="18"/>
          <w:szCs w:val="18"/>
          <w:lang w:eastAsia="en-KE"/>
        </w:rPr>
        <w:t>27 December 2025</w:t>
      </w:r>
    </w:p>
    <w:p w14:paraId="54B1238C"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SPDR Portfolio S&amp;P 500 ETF (SPYM)</w:t>
      </w:r>
      <w:r w:rsidRPr="00771551">
        <w:rPr>
          <w:rFonts w:ascii="Arial" w:eastAsia="Times New Roman" w:hAnsi="Arial" w:cs="Arial"/>
          <w:sz w:val="24"/>
          <w:szCs w:val="24"/>
          <w:lang w:eastAsia="en-KE"/>
        </w:rPr>
        <w:t xml:space="preserve">, </w:t>
      </w:r>
      <w:hyperlink r:id="rId93" w:tgtFrame="_blank" w:history="1">
        <w:r w:rsidRPr="00771551">
          <w:rPr>
            <w:rFonts w:ascii="Arial" w:eastAsia="Times New Roman" w:hAnsi="Arial" w:cs="Arial"/>
            <w:color w:val="0000FF"/>
            <w:sz w:val="24"/>
            <w:szCs w:val="24"/>
            <w:u w:val="single"/>
            <w:lang w:eastAsia="en-KE"/>
          </w:rPr>
          <w:t>Vanguard S&amp;P 500 ETF (VOO)</w:t>
        </w:r>
      </w:hyperlink>
      <w:r w:rsidRPr="00771551">
        <w:rPr>
          <w:rFonts w:ascii="Arial" w:eastAsia="Times New Roman" w:hAnsi="Arial" w:cs="Arial"/>
          <w:sz w:val="24"/>
          <w:szCs w:val="24"/>
          <w:lang w:eastAsia="en-KE"/>
        </w:rPr>
        <w:t xml:space="preserve">, and </w:t>
      </w:r>
      <w:hyperlink r:id="rId94" w:tgtFrame="_blank" w:history="1">
        <w:r w:rsidRPr="00771551">
          <w:rPr>
            <w:rFonts w:ascii="Arial" w:eastAsia="Times New Roman" w:hAnsi="Arial" w:cs="Arial"/>
            <w:color w:val="0000FF"/>
            <w:sz w:val="24"/>
            <w:szCs w:val="24"/>
            <w:u w:val="single"/>
            <w:lang w:eastAsia="en-KE"/>
          </w:rPr>
          <w:t>iShares Core S&amp;P 500 ETF (IVV)</w:t>
        </w:r>
      </w:hyperlink>
      <w:r w:rsidRPr="00771551">
        <w:rPr>
          <w:rFonts w:ascii="Arial" w:eastAsia="Times New Roman" w:hAnsi="Arial" w:cs="Arial"/>
          <w:sz w:val="24"/>
          <w:szCs w:val="24"/>
          <w:lang w:eastAsia="en-KE"/>
        </w:rPr>
        <w:t xml:space="preserve"> all track the same S&amp;P 500 index and thus have nearly identical performance. The key differences lie in their expense ratios, fund structure, and trading volume (liquidity), which makes them suitable for different types of investors. The user query mentions "IVF", but it is assumed the user meant IVV, as IVF is a ticker for a different, unrelated company. [</w:t>
      </w:r>
      <w:hyperlink r:id="rId95"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96"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 xml:space="preserve">, </w:t>
      </w:r>
      <w:hyperlink r:id="rId97" w:history="1">
        <w:r w:rsidRPr="00771551">
          <w:rPr>
            <w:rFonts w:ascii="Arial" w:eastAsia="Times New Roman" w:hAnsi="Arial" w:cs="Arial"/>
            <w:color w:val="0000FF"/>
            <w:sz w:val="24"/>
            <w:szCs w:val="24"/>
            <w:u w:val="single"/>
            <w:lang w:eastAsia="en-KE"/>
          </w:rPr>
          <w:t>3</w:t>
        </w:r>
      </w:hyperlink>
      <w:r w:rsidRPr="00771551">
        <w:rPr>
          <w:rFonts w:ascii="Arial" w:eastAsia="Times New Roman" w:hAnsi="Arial" w:cs="Arial"/>
          <w:sz w:val="24"/>
          <w:szCs w:val="24"/>
          <w:lang w:eastAsia="en-KE"/>
        </w:rPr>
        <w:t xml:space="preserve">, </w:t>
      </w:r>
      <w:hyperlink r:id="rId98" w:history="1">
        <w:r w:rsidRPr="00771551">
          <w:rPr>
            <w:rFonts w:ascii="Arial" w:eastAsia="Times New Roman" w:hAnsi="Arial" w:cs="Arial"/>
            <w:color w:val="0000FF"/>
            <w:sz w:val="24"/>
            <w:szCs w:val="24"/>
            <w:u w:val="single"/>
            <w:lang w:eastAsia="en-KE"/>
          </w:rPr>
          <w:t>4</w:t>
        </w:r>
      </w:hyperlink>
      <w:r w:rsidRPr="00771551">
        <w:rPr>
          <w:rFonts w:ascii="Arial" w:eastAsia="Times New Roman" w:hAnsi="Arial" w:cs="Arial"/>
          <w:sz w:val="24"/>
          <w:szCs w:val="24"/>
          <w:lang w:eastAsia="en-KE"/>
        </w:rPr>
        <w:t>]</w:t>
      </w:r>
    </w:p>
    <w:p w14:paraId="2AAD8A20" w14:textId="77777777" w:rsidR="00771551" w:rsidRPr="00771551" w:rsidRDefault="00771551" w:rsidP="00771551">
      <w:pPr>
        <w:spacing w:line="240" w:lineRule="auto"/>
        <w:rPr>
          <w:rFonts w:ascii="Arial" w:eastAsia="Times New Roman" w:hAnsi="Arial" w:cs="Arial"/>
          <w:b/>
          <w:bCs/>
          <w:sz w:val="30"/>
          <w:szCs w:val="30"/>
          <w:lang w:eastAsia="en-KE"/>
        </w:rPr>
      </w:pPr>
      <w:r w:rsidRPr="00771551">
        <w:rPr>
          <w:rFonts w:ascii="Arial" w:eastAsia="Times New Roman" w:hAnsi="Arial" w:cs="Arial"/>
          <w:b/>
          <w:bCs/>
          <w:sz w:val="30"/>
          <w:szCs w:val="30"/>
          <w:lang w:eastAsia="en-KE"/>
        </w:rPr>
        <w:t>Fund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2650"/>
        <w:gridCol w:w="1638"/>
        <w:gridCol w:w="2618"/>
      </w:tblGrid>
      <w:tr w:rsidR="00771551" w:rsidRPr="00771551" w14:paraId="48E440AF" w14:textId="77777777" w:rsidTr="00771551">
        <w:trPr>
          <w:tblCellSpacing w:w="15" w:type="dxa"/>
        </w:trPr>
        <w:tc>
          <w:tcPr>
            <w:tcW w:w="0" w:type="auto"/>
            <w:tcBorders>
              <w:bottom w:val="single" w:sz="6" w:space="0" w:color="363840"/>
            </w:tcBorders>
            <w:vAlign w:val="center"/>
            <w:hideMark/>
          </w:tcPr>
          <w:p w14:paraId="5E98C66A" w14:textId="77777777" w:rsidR="00771551" w:rsidRPr="00771551" w:rsidRDefault="00771551" w:rsidP="00771551">
            <w:pPr>
              <w:spacing w:after="0" w:line="240" w:lineRule="auto"/>
              <w:jc w:val="center"/>
              <w:rPr>
                <w:rFonts w:ascii="Arial" w:eastAsia="Times New Roman" w:hAnsi="Arial" w:cs="Arial"/>
                <w:b/>
                <w:bCs/>
                <w:sz w:val="21"/>
                <w:szCs w:val="21"/>
                <w:lang w:eastAsia="en-KE"/>
              </w:rPr>
            </w:pPr>
            <w:r w:rsidRPr="00771551">
              <w:rPr>
                <w:rFonts w:ascii="Arial" w:eastAsia="Times New Roman" w:hAnsi="Arial" w:cs="Arial"/>
                <w:b/>
                <w:bCs/>
                <w:sz w:val="21"/>
                <w:szCs w:val="21"/>
                <w:lang w:eastAsia="en-KE"/>
              </w:rPr>
              <w:t>Feature [</w:t>
            </w:r>
            <w:hyperlink r:id="rId99" w:history="1">
              <w:r w:rsidRPr="00771551">
                <w:rPr>
                  <w:rFonts w:ascii="Arial" w:eastAsia="Times New Roman" w:hAnsi="Arial" w:cs="Arial"/>
                  <w:b/>
                  <w:bCs/>
                  <w:color w:val="0000FF"/>
                  <w:sz w:val="21"/>
                  <w:szCs w:val="21"/>
                  <w:u w:val="single"/>
                  <w:lang w:eastAsia="en-KE"/>
                </w:rPr>
                <w:t>1</w:t>
              </w:r>
            </w:hyperlink>
            <w:r w:rsidRPr="00771551">
              <w:rPr>
                <w:rFonts w:ascii="Arial" w:eastAsia="Times New Roman" w:hAnsi="Arial" w:cs="Arial"/>
                <w:b/>
                <w:bCs/>
                <w:sz w:val="21"/>
                <w:szCs w:val="21"/>
                <w:lang w:eastAsia="en-KE"/>
              </w:rPr>
              <w:t xml:space="preserve">, </w:t>
            </w:r>
            <w:hyperlink r:id="rId100" w:history="1">
              <w:r w:rsidRPr="00771551">
                <w:rPr>
                  <w:rFonts w:ascii="Arial" w:eastAsia="Times New Roman" w:hAnsi="Arial" w:cs="Arial"/>
                  <w:b/>
                  <w:bCs/>
                  <w:color w:val="0000FF"/>
                  <w:sz w:val="21"/>
                  <w:szCs w:val="21"/>
                  <w:u w:val="single"/>
                  <w:lang w:eastAsia="en-KE"/>
                </w:rPr>
                <w:t>2</w:t>
              </w:r>
            </w:hyperlink>
            <w:r w:rsidRPr="00771551">
              <w:rPr>
                <w:rFonts w:ascii="Arial" w:eastAsia="Times New Roman" w:hAnsi="Arial" w:cs="Arial"/>
                <w:b/>
                <w:bCs/>
                <w:sz w:val="21"/>
                <w:szCs w:val="21"/>
                <w:lang w:eastAsia="en-KE"/>
              </w:rPr>
              <w:t xml:space="preserve">, </w:t>
            </w:r>
            <w:hyperlink r:id="rId101" w:history="1">
              <w:r w:rsidRPr="00771551">
                <w:rPr>
                  <w:rFonts w:ascii="Arial" w:eastAsia="Times New Roman" w:hAnsi="Arial" w:cs="Arial"/>
                  <w:b/>
                  <w:bCs/>
                  <w:color w:val="0000FF"/>
                  <w:sz w:val="21"/>
                  <w:szCs w:val="21"/>
                  <w:u w:val="single"/>
                  <w:lang w:eastAsia="en-KE"/>
                </w:rPr>
                <w:t>3</w:t>
              </w:r>
            </w:hyperlink>
            <w:r w:rsidRPr="00771551">
              <w:rPr>
                <w:rFonts w:ascii="Arial" w:eastAsia="Times New Roman" w:hAnsi="Arial" w:cs="Arial"/>
                <w:b/>
                <w:bCs/>
                <w:sz w:val="21"/>
                <w:szCs w:val="21"/>
                <w:lang w:eastAsia="en-KE"/>
              </w:rPr>
              <w:t xml:space="preserve">, </w:t>
            </w:r>
            <w:hyperlink r:id="rId102" w:history="1">
              <w:r w:rsidRPr="00771551">
                <w:rPr>
                  <w:rFonts w:ascii="Arial" w:eastAsia="Times New Roman" w:hAnsi="Arial" w:cs="Arial"/>
                  <w:b/>
                  <w:bCs/>
                  <w:color w:val="0000FF"/>
                  <w:sz w:val="21"/>
                  <w:szCs w:val="21"/>
                  <w:u w:val="single"/>
                  <w:lang w:eastAsia="en-KE"/>
                </w:rPr>
                <w:t>4</w:t>
              </w:r>
            </w:hyperlink>
            <w:r w:rsidRPr="00771551">
              <w:rPr>
                <w:rFonts w:ascii="Arial" w:eastAsia="Times New Roman" w:hAnsi="Arial" w:cs="Arial"/>
                <w:b/>
                <w:bCs/>
                <w:sz w:val="21"/>
                <w:szCs w:val="21"/>
                <w:lang w:eastAsia="en-KE"/>
              </w:rPr>
              <w:t xml:space="preserve">, </w:t>
            </w:r>
            <w:hyperlink r:id="rId103" w:history="1">
              <w:r w:rsidRPr="00771551">
                <w:rPr>
                  <w:rFonts w:ascii="Arial" w:eastAsia="Times New Roman" w:hAnsi="Arial" w:cs="Arial"/>
                  <w:b/>
                  <w:bCs/>
                  <w:color w:val="0000FF"/>
                  <w:sz w:val="21"/>
                  <w:szCs w:val="21"/>
                  <w:u w:val="single"/>
                  <w:lang w:eastAsia="en-KE"/>
                </w:rPr>
                <w:t>5</w:t>
              </w:r>
            </w:hyperlink>
            <w:r w:rsidRPr="00771551">
              <w:rPr>
                <w:rFonts w:ascii="Arial" w:eastAsia="Times New Roman" w:hAnsi="Arial" w:cs="Arial"/>
                <w:b/>
                <w:bCs/>
                <w:sz w:val="21"/>
                <w:szCs w:val="21"/>
                <w:lang w:eastAsia="en-KE"/>
              </w:rPr>
              <w:t xml:space="preserve">, </w:t>
            </w:r>
            <w:hyperlink r:id="rId104" w:history="1">
              <w:r w:rsidRPr="00771551">
                <w:rPr>
                  <w:rFonts w:ascii="Arial" w:eastAsia="Times New Roman" w:hAnsi="Arial" w:cs="Arial"/>
                  <w:b/>
                  <w:bCs/>
                  <w:color w:val="0000FF"/>
                  <w:sz w:val="21"/>
                  <w:szCs w:val="21"/>
                  <w:u w:val="single"/>
                  <w:lang w:eastAsia="en-KE"/>
                </w:rPr>
                <w:t>6</w:t>
              </w:r>
            </w:hyperlink>
            <w:r w:rsidRPr="00771551">
              <w:rPr>
                <w:rFonts w:ascii="Arial" w:eastAsia="Times New Roman" w:hAnsi="Arial" w:cs="Arial"/>
                <w:b/>
                <w:bCs/>
                <w:sz w:val="21"/>
                <w:szCs w:val="21"/>
                <w:lang w:eastAsia="en-KE"/>
              </w:rPr>
              <w:t>]</w:t>
            </w:r>
          </w:p>
        </w:tc>
        <w:tc>
          <w:tcPr>
            <w:tcW w:w="0" w:type="auto"/>
            <w:tcBorders>
              <w:bottom w:val="single" w:sz="6" w:space="0" w:color="363840"/>
            </w:tcBorders>
            <w:vAlign w:val="center"/>
            <w:hideMark/>
          </w:tcPr>
          <w:p w14:paraId="2600B3B7" w14:textId="77777777" w:rsidR="00771551" w:rsidRPr="00771551" w:rsidRDefault="00771551" w:rsidP="00771551">
            <w:pPr>
              <w:spacing w:after="0" w:line="240" w:lineRule="auto"/>
              <w:jc w:val="center"/>
              <w:rPr>
                <w:rFonts w:ascii="Arial" w:eastAsia="Times New Roman" w:hAnsi="Arial" w:cs="Arial"/>
                <w:b/>
                <w:bCs/>
                <w:sz w:val="21"/>
                <w:szCs w:val="21"/>
                <w:lang w:eastAsia="en-KE"/>
              </w:rPr>
            </w:pPr>
            <w:r w:rsidRPr="00771551">
              <w:rPr>
                <w:rFonts w:ascii="Arial" w:eastAsia="Times New Roman" w:hAnsi="Arial" w:cs="Arial"/>
                <w:b/>
                <w:bCs/>
                <w:sz w:val="21"/>
                <w:szCs w:val="21"/>
                <w:lang w:eastAsia="en-KE"/>
              </w:rPr>
              <w:t>SPYM</w:t>
            </w:r>
          </w:p>
        </w:tc>
        <w:tc>
          <w:tcPr>
            <w:tcW w:w="0" w:type="auto"/>
            <w:tcBorders>
              <w:bottom w:val="single" w:sz="6" w:space="0" w:color="363840"/>
            </w:tcBorders>
            <w:vAlign w:val="center"/>
            <w:hideMark/>
          </w:tcPr>
          <w:p w14:paraId="03FB39D8" w14:textId="77777777" w:rsidR="00771551" w:rsidRPr="00771551" w:rsidRDefault="00771551" w:rsidP="00771551">
            <w:pPr>
              <w:spacing w:after="0" w:line="240" w:lineRule="auto"/>
              <w:jc w:val="center"/>
              <w:rPr>
                <w:rFonts w:ascii="Arial" w:eastAsia="Times New Roman" w:hAnsi="Arial" w:cs="Arial"/>
                <w:b/>
                <w:bCs/>
                <w:sz w:val="21"/>
                <w:szCs w:val="21"/>
                <w:lang w:eastAsia="en-KE"/>
              </w:rPr>
            </w:pPr>
            <w:r w:rsidRPr="00771551">
              <w:rPr>
                <w:rFonts w:ascii="Arial" w:eastAsia="Times New Roman" w:hAnsi="Arial" w:cs="Arial"/>
                <w:b/>
                <w:bCs/>
                <w:sz w:val="21"/>
                <w:szCs w:val="21"/>
                <w:lang w:eastAsia="en-KE"/>
              </w:rPr>
              <w:t>VOO</w:t>
            </w:r>
          </w:p>
        </w:tc>
        <w:tc>
          <w:tcPr>
            <w:tcW w:w="0" w:type="auto"/>
            <w:tcBorders>
              <w:bottom w:val="single" w:sz="6" w:space="0" w:color="363840"/>
            </w:tcBorders>
            <w:vAlign w:val="center"/>
            <w:hideMark/>
          </w:tcPr>
          <w:p w14:paraId="57E6B616" w14:textId="77777777" w:rsidR="00771551" w:rsidRPr="00771551" w:rsidRDefault="00771551" w:rsidP="00771551">
            <w:pPr>
              <w:spacing w:after="0" w:line="240" w:lineRule="auto"/>
              <w:jc w:val="center"/>
              <w:rPr>
                <w:rFonts w:ascii="Arial" w:eastAsia="Times New Roman" w:hAnsi="Arial" w:cs="Arial"/>
                <w:b/>
                <w:bCs/>
                <w:sz w:val="21"/>
                <w:szCs w:val="21"/>
                <w:lang w:eastAsia="en-KE"/>
              </w:rPr>
            </w:pPr>
            <w:r w:rsidRPr="00771551">
              <w:rPr>
                <w:rFonts w:ascii="Arial" w:eastAsia="Times New Roman" w:hAnsi="Arial" w:cs="Arial"/>
                <w:b/>
                <w:bCs/>
                <w:sz w:val="21"/>
                <w:szCs w:val="21"/>
                <w:lang w:eastAsia="en-KE"/>
              </w:rPr>
              <w:t>IVV</w:t>
            </w:r>
          </w:p>
        </w:tc>
      </w:tr>
      <w:tr w:rsidR="00771551" w:rsidRPr="00771551" w14:paraId="37C49D2B" w14:textId="77777777" w:rsidTr="00771551">
        <w:trPr>
          <w:tblCellSpacing w:w="15" w:type="dxa"/>
        </w:trPr>
        <w:tc>
          <w:tcPr>
            <w:tcW w:w="0" w:type="auto"/>
            <w:tcBorders>
              <w:bottom w:val="single" w:sz="6" w:space="0" w:color="363840"/>
            </w:tcBorders>
            <w:vAlign w:val="center"/>
            <w:hideMark/>
          </w:tcPr>
          <w:p w14:paraId="7792597B"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Issuer</w:t>
            </w:r>
          </w:p>
        </w:tc>
        <w:tc>
          <w:tcPr>
            <w:tcW w:w="0" w:type="auto"/>
            <w:tcBorders>
              <w:bottom w:val="single" w:sz="6" w:space="0" w:color="363840"/>
            </w:tcBorders>
            <w:vAlign w:val="center"/>
            <w:hideMark/>
          </w:tcPr>
          <w:p w14:paraId="447FB0B4"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State Street</w:t>
            </w:r>
          </w:p>
        </w:tc>
        <w:tc>
          <w:tcPr>
            <w:tcW w:w="0" w:type="auto"/>
            <w:tcBorders>
              <w:bottom w:val="single" w:sz="6" w:space="0" w:color="363840"/>
            </w:tcBorders>
            <w:vAlign w:val="center"/>
            <w:hideMark/>
          </w:tcPr>
          <w:p w14:paraId="71AACE51"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Vanguard</w:t>
            </w:r>
          </w:p>
        </w:tc>
        <w:tc>
          <w:tcPr>
            <w:tcW w:w="0" w:type="auto"/>
            <w:tcBorders>
              <w:bottom w:val="single" w:sz="6" w:space="0" w:color="363840"/>
            </w:tcBorders>
            <w:vAlign w:val="center"/>
            <w:hideMark/>
          </w:tcPr>
          <w:p w14:paraId="40B9ECF7"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BlackRock</w:t>
            </w:r>
          </w:p>
        </w:tc>
      </w:tr>
      <w:tr w:rsidR="00771551" w:rsidRPr="00771551" w14:paraId="658DE4AD" w14:textId="77777777" w:rsidTr="00771551">
        <w:trPr>
          <w:tblCellSpacing w:w="15" w:type="dxa"/>
        </w:trPr>
        <w:tc>
          <w:tcPr>
            <w:tcW w:w="0" w:type="auto"/>
            <w:tcBorders>
              <w:bottom w:val="single" w:sz="6" w:space="0" w:color="363840"/>
            </w:tcBorders>
            <w:vAlign w:val="center"/>
            <w:hideMark/>
          </w:tcPr>
          <w:p w14:paraId="0CCE4182"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Expense Ratio</w:t>
            </w:r>
          </w:p>
        </w:tc>
        <w:tc>
          <w:tcPr>
            <w:tcW w:w="0" w:type="auto"/>
            <w:tcBorders>
              <w:bottom w:val="single" w:sz="6" w:space="0" w:color="363840"/>
            </w:tcBorders>
            <w:vAlign w:val="center"/>
            <w:hideMark/>
          </w:tcPr>
          <w:p w14:paraId="5FB3C542"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0.02%</w:t>
            </w:r>
          </w:p>
        </w:tc>
        <w:tc>
          <w:tcPr>
            <w:tcW w:w="0" w:type="auto"/>
            <w:tcBorders>
              <w:bottom w:val="single" w:sz="6" w:space="0" w:color="363840"/>
            </w:tcBorders>
            <w:vAlign w:val="center"/>
            <w:hideMark/>
          </w:tcPr>
          <w:p w14:paraId="0EA35530"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0.03%</w:t>
            </w:r>
          </w:p>
        </w:tc>
        <w:tc>
          <w:tcPr>
            <w:tcW w:w="0" w:type="auto"/>
            <w:tcBorders>
              <w:bottom w:val="single" w:sz="6" w:space="0" w:color="363840"/>
            </w:tcBorders>
            <w:vAlign w:val="center"/>
            <w:hideMark/>
          </w:tcPr>
          <w:p w14:paraId="2B07CE9B"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0.03%</w:t>
            </w:r>
          </w:p>
        </w:tc>
      </w:tr>
      <w:tr w:rsidR="00771551" w:rsidRPr="00771551" w14:paraId="405C8E04" w14:textId="77777777" w:rsidTr="00771551">
        <w:trPr>
          <w:tblCellSpacing w:w="15" w:type="dxa"/>
        </w:trPr>
        <w:tc>
          <w:tcPr>
            <w:tcW w:w="0" w:type="auto"/>
            <w:tcBorders>
              <w:bottom w:val="single" w:sz="6" w:space="0" w:color="363840"/>
            </w:tcBorders>
            <w:vAlign w:val="center"/>
            <w:hideMark/>
          </w:tcPr>
          <w:p w14:paraId="0F8AAEEC"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Fund Structure</w:t>
            </w:r>
          </w:p>
        </w:tc>
        <w:tc>
          <w:tcPr>
            <w:tcW w:w="0" w:type="auto"/>
            <w:tcBorders>
              <w:bottom w:val="single" w:sz="6" w:space="0" w:color="363840"/>
            </w:tcBorders>
            <w:vAlign w:val="center"/>
            <w:hideMark/>
          </w:tcPr>
          <w:p w14:paraId="566540B1"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Open-end fund</w:t>
            </w:r>
          </w:p>
        </w:tc>
        <w:tc>
          <w:tcPr>
            <w:tcW w:w="0" w:type="auto"/>
            <w:tcBorders>
              <w:bottom w:val="single" w:sz="6" w:space="0" w:color="363840"/>
            </w:tcBorders>
            <w:vAlign w:val="center"/>
            <w:hideMark/>
          </w:tcPr>
          <w:p w14:paraId="056F9F8B"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Open-end fund</w:t>
            </w:r>
          </w:p>
        </w:tc>
        <w:tc>
          <w:tcPr>
            <w:tcW w:w="0" w:type="auto"/>
            <w:tcBorders>
              <w:bottom w:val="single" w:sz="6" w:space="0" w:color="363840"/>
            </w:tcBorders>
            <w:vAlign w:val="center"/>
            <w:hideMark/>
          </w:tcPr>
          <w:p w14:paraId="264857C9"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Open-end fund</w:t>
            </w:r>
          </w:p>
        </w:tc>
      </w:tr>
      <w:tr w:rsidR="00771551" w:rsidRPr="00771551" w14:paraId="3C0604FA" w14:textId="77777777" w:rsidTr="00771551">
        <w:trPr>
          <w:tblCellSpacing w:w="15" w:type="dxa"/>
        </w:trPr>
        <w:tc>
          <w:tcPr>
            <w:tcW w:w="0" w:type="auto"/>
            <w:tcBorders>
              <w:bottom w:val="single" w:sz="6" w:space="0" w:color="363840"/>
            </w:tcBorders>
            <w:vAlign w:val="center"/>
            <w:hideMark/>
          </w:tcPr>
          <w:p w14:paraId="39C0FAAF"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Dividend Reinvestment</w:t>
            </w:r>
          </w:p>
        </w:tc>
        <w:tc>
          <w:tcPr>
            <w:tcW w:w="0" w:type="auto"/>
            <w:tcBorders>
              <w:bottom w:val="single" w:sz="6" w:space="0" w:color="363840"/>
            </w:tcBorders>
            <w:vAlign w:val="center"/>
            <w:hideMark/>
          </w:tcPr>
          <w:p w14:paraId="3B5DCD23"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Yes</w:t>
            </w:r>
          </w:p>
        </w:tc>
        <w:tc>
          <w:tcPr>
            <w:tcW w:w="0" w:type="auto"/>
            <w:tcBorders>
              <w:bottom w:val="single" w:sz="6" w:space="0" w:color="363840"/>
            </w:tcBorders>
            <w:vAlign w:val="center"/>
            <w:hideMark/>
          </w:tcPr>
          <w:p w14:paraId="18938F15"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Yes</w:t>
            </w:r>
          </w:p>
        </w:tc>
        <w:tc>
          <w:tcPr>
            <w:tcW w:w="0" w:type="auto"/>
            <w:tcBorders>
              <w:bottom w:val="single" w:sz="6" w:space="0" w:color="363840"/>
            </w:tcBorders>
            <w:vAlign w:val="center"/>
            <w:hideMark/>
          </w:tcPr>
          <w:p w14:paraId="6FE4EA86"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Yes</w:t>
            </w:r>
          </w:p>
        </w:tc>
      </w:tr>
      <w:tr w:rsidR="00771551" w:rsidRPr="00771551" w14:paraId="3FF38576" w14:textId="77777777" w:rsidTr="00771551">
        <w:trPr>
          <w:tblCellSpacing w:w="15" w:type="dxa"/>
        </w:trPr>
        <w:tc>
          <w:tcPr>
            <w:tcW w:w="0" w:type="auto"/>
            <w:tcBorders>
              <w:bottom w:val="single" w:sz="6" w:space="0" w:color="363840"/>
            </w:tcBorders>
            <w:vAlign w:val="center"/>
            <w:hideMark/>
          </w:tcPr>
          <w:p w14:paraId="4DF9ACAF"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Primary Investor Type</w:t>
            </w:r>
          </w:p>
        </w:tc>
        <w:tc>
          <w:tcPr>
            <w:tcW w:w="0" w:type="auto"/>
            <w:tcBorders>
              <w:bottom w:val="single" w:sz="6" w:space="0" w:color="363840"/>
            </w:tcBorders>
            <w:vAlign w:val="center"/>
            <w:hideMark/>
          </w:tcPr>
          <w:p w14:paraId="7E628272"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Cost-conscious long-term investors</w:t>
            </w:r>
          </w:p>
        </w:tc>
        <w:tc>
          <w:tcPr>
            <w:tcW w:w="0" w:type="auto"/>
            <w:tcBorders>
              <w:bottom w:val="single" w:sz="6" w:space="0" w:color="363840"/>
            </w:tcBorders>
            <w:vAlign w:val="center"/>
            <w:hideMark/>
          </w:tcPr>
          <w:p w14:paraId="24335D8E"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Long-term investors</w:t>
            </w:r>
          </w:p>
        </w:tc>
        <w:tc>
          <w:tcPr>
            <w:tcW w:w="0" w:type="auto"/>
            <w:tcBorders>
              <w:bottom w:val="single" w:sz="6" w:space="0" w:color="363840"/>
            </w:tcBorders>
            <w:vAlign w:val="center"/>
            <w:hideMark/>
          </w:tcPr>
          <w:p w14:paraId="6198DA17"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Long-term &amp; institutional investors</w:t>
            </w:r>
          </w:p>
        </w:tc>
      </w:tr>
      <w:tr w:rsidR="00771551" w:rsidRPr="00771551" w14:paraId="25BCAF27" w14:textId="77777777" w:rsidTr="00771551">
        <w:trPr>
          <w:tblCellSpacing w:w="15" w:type="dxa"/>
        </w:trPr>
        <w:tc>
          <w:tcPr>
            <w:tcW w:w="0" w:type="auto"/>
            <w:tcBorders>
              <w:bottom w:val="nil"/>
            </w:tcBorders>
            <w:vAlign w:val="center"/>
            <w:hideMark/>
          </w:tcPr>
          <w:p w14:paraId="7C53E94A"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b/>
                <w:bCs/>
                <w:sz w:val="21"/>
                <w:szCs w:val="21"/>
                <w:lang w:eastAsia="en-KE"/>
              </w:rPr>
              <w:t>Avg. Daily Volume</w:t>
            </w:r>
          </w:p>
        </w:tc>
        <w:tc>
          <w:tcPr>
            <w:tcW w:w="0" w:type="auto"/>
            <w:tcBorders>
              <w:bottom w:val="nil"/>
            </w:tcBorders>
            <w:vAlign w:val="center"/>
            <w:hideMark/>
          </w:tcPr>
          <w:p w14:paraId="3A29AB87"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Moderate</w:t>
            </w:r>
          </w:p>
        </w:tc>
        <w:tc>
          <w:tcPr>
            <w:tcW w:w="0" w:type="auto"/>
            <w:tcBorders>
              <w:bottom w:val="nil"/>
            </w:tcBorders>
            <w:vAlign w:val="center"/>
            <w:hideMark/>
          </w:tcPr>
          <w:p w14:paraId="6BA62664"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High</w:t>
            </w:r>
          </w:p>
        </w:tc>
        <w:tc>
          <w:tcPr>
            <w:tcW w:w="0" w:type="auto"/>
            <w:tcBorders>
              <w:bottom w:val="nil"/>
            </w:tcBorders>
            <w:vAlign w:val="center"/>
            <w:hideMark/>
          </w:tcPr>
          <w:p w14:paraId="601BCE0D"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High</w:t>
            </w:r>
          </w:p>
        </w:tc>
      </w:tr>
    </w:tbl>
    <w:p w14:paraId="52982A42" w14:textId="77777777" w:rsidR="00771551" w:rsidRPr="00771551" w:rsidRDefault="00771551" w:rsidP="00771551">
      <w:pPr>
        <w:spacing w:line="240" w:lineRule="auto"/>
        <w:rPr>
          <w:rFonts w:ascii="Arial" w:eastAsia="Times New Roman" w:hAnsi="Arial" w:cs="Arial"/>
          <w:b/>
          <w:bCs/>
          <w:sz w:val="30"/>
          <w:szCs w:val="30"/>
          <w:lang w:eastAsia="en-KE"/>
        </w:rPr>
      </w:pPr>
      <w:r w:rsidRPr="00771551">
        <w:rPr>
          <w:rFonts w:ascii="Arial" w:eastAsia="Times New Roman" w:hAnsi="Arial" w:cs="Arial"/>
          <w:b/>
          <w:bCs/>
          <w:sz w:val="30"/>
          <w:szCs w:val="30"/>
          <w:lang w:eastAsia="en-KE"/>
        </w:rPr>
        <w:t>Key Differences</w:t>
      </w:r>
    </w:p>
    <w:p w14:paraId="3299FD92" w14:textId="77777777" w:rsidR="00771551" w:rsidRPr="00771551" w:rsidRDefault="00771551" w:rsidP="00771551">
      <w:pPr>
        <w:numPr>
          <w:ilvl w:val="0"/>
          <w:numId w:val="11"/>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Expense Ratio:</w:t>
      </w:r>
      <w:r w:rsidRPr="00771551">
        <w:rPr>
          <w:rFonts w:ascii="Arial" w:eastAsia="Times New Roman" w:hAnsi="Arial" w:cs="Arial"/>
          <w:sz w:val="24"/>
          <w:szCs w:val="24"/>
          <w:lang w:eastAsia="en-KE"/>
        </w:rPr>
        <w:t xml:space="preserve"> SPYM is the most cost-effective option, with an expense ratio of </w:t>
      </w:r>
      <w:r w:rsidRPr="00771551">
        <w:rPr>
          <w:rFonts w:ascii="Arial" w:eastAsia="Times New Roman" w:hAnsi="Arial" w:cs="Arial"/>
          <w:b/>
          <w:bCs/>
          <w:sz w:val="24"/>
          <w:szCs w:val="24"/>
          <w:lang w:eastAsia="en-KE"/>
        </w:rPr>
        <w:t>0.02%</w:t>
      </w:r>
      <w:r w:rsidRPr="00771551">
        <w:rPr>
          <w:rFonts w:ascii="Arial" w:eastAsia="Times New Roman" w:hAnsi="Arial" w:cs="Arial"/>
          <w:sz w:val="24"/>
          <w:szCs w:val="24"/>
          <w:lang w:eastAsia="en-KE"/>
        </w:rPr>
        <w:t xml:space="preserve">, making it slightly cheaper than VOO and IVV, both of which charge </w:t>
      </w:r>
      <w:r w:rsidRPr="00771551">
        <w:rPr>
          <w:rFonts w:ascii="Arial" w:eastAsia="Times New Roman" w:hAnsi="Arial" w:cs="Arial"/>
          <w:b/>
          <w:bCs/>
          <w:sz w:val="24"/>
          <w:szCs w:val="24"/>
          <w:lang w:eastAsia="en-KE"/>
        </w:rPr>
        <w:t>0.03%</w:t>
      </w:r>
      <w:r w:rsidRPr="00771551">
        <w:rPr>
          <w:rFonts w:ascii="Arial" w:eastAsia="Times New Roman" w:hAnsi="Arial" w:cs="Arial"/>
          <w:sz w:val="24"/>
          <w:szCs w:val="24"/>
          <w:lang w:eastAsia="en-KE"/>
        </w:rPr>
        <w:t>. Over decades, these minor cost differences can add up significantly.</w:t>
      </w:r>
    </w:p>
    <w:p w14:paraId="58A18A7A" w14:textId="77777777" w:rsidR="00771551" w:rsidRPr="00771551" w:rsidRDefault="00771551" w:rsidP="00771551">
      <w:pPr>
        <w:numPr>
          <w:ilvl w:val="0"/>
          <w:numId w:val="11"/>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Fund Structure:</w:t>
      </w:r>
      <w:r w:rsidRPr="00771551">
        <w:rPr>
          <w:rFonts w:ascii="Arial" w:eastAsia="Times New Roman" w:hAnsi="Arial" w:cs="Arial"/>
          <w:sz w:val="24"/>
          <w:szCs w:val="24"/>
          <w:lang w:eastAsia="en-KE"/>
        </w:rPr>
        <w:t xml:space="preserve"> All three are open-ended funds, which means they can reinvest dividends internally and operate more tax- efficiently than the older SPDR S&amp;P 500 ETF Trust (SPY).</w:t>
      </w:r>
    </w:p>
    <w:p w14:paraId="484A4C40" w14:textId="77777777" w:rsidR="00771551" w:rsidRPr="00771551" w:rsidRDefault="00771551" w:rsidP="00771551">
      <w:pPr>
        <w:numPr>
          <w:ilvl w:val="0"/>
          <w:numId w:val="11"/>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Liquidity:</w:t>
      </w:r>
      <w:r w:rsidRPr="00771551">
        <w:rPr>
          <w:rFonts w:ascii="Arial" w:eastAsia="Times New Roman" w:hAnsi="Arial" w:cs="Arial"/>
          <w:sz w:val="24"/>
          <w:szCs w:val="24"/>
          <w:lang w:eastAsia="en-KE"/>
        </w:rPr>
        <w:t xml:space="preserve"> All three have sufficient daily trading volume for the average retail investor. VOO and IVV generally have higher total assets under management and slightly higher daily trading volumes than SPYM, making them marginally more liquid, but this difference is negligible for typical buy-and-hold strategies. [</w:t>
      </w:r>
      <w:hyperlink r:id="rId105"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106"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 xml:space="preserve">, </w:t>
      </w:r>
      <w:hyperlink r:id="rId107" w:history="1">
        <w:r w:rsidRPr="00771551">
          <w:rPr>
            <w:rFonts w:ascii="Arial" w:eastAsia="Times New Roman" w:hAnsi="Arial" w:cs="Arial"/>
            <w:color w:val="0000FF"/>
            <w:sz w:val="24"/>
            <w:szCs w:val="24"/>
            <w:u w:val="single"/>
            <w:lang w:eastAsia="en-KE"/>
          </w:rPr>
          <w:t>3</w:t>
        </w:r>
      </w:hyperlink>
      <w:r w:rsidRPr="00771551">
        <w:rPr>
          <w:rFonts w:ascii="Arial" w:eastAsia="Times New Roman" w:hAnsi="Arial" w:cs="Arial"/>
          <w:sz w:val="24"/>
          <w:szCs w:val="24"/>
          <w:lang w:eastAsia="en-KE"/>
        </w:rPr>
        <w:t>]</w:t>
      </w:r>
    </w:p>
    <w:p w14:paraId="655C1C99"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 xml:space="preserve">In summary, all three are excellent, low-cost options for tracking the S&amp;P 500. For a truly long-term, cost-focused investor, the </w:t>
      </w:r>
      <w:r w:rsidRPr="00771551">
        <w:rPr>
          <w:rFonts w:ascii="Arial" w:eastAsia="Times New Roman" w:hAnsi="Arial" w:cs="Arial"/>
          <w:b/>
          <w:bCs/>
          <w:sz w:val="24"/>
          <w:szCs w:val="24"/>
          <w:lang w:eastAsia="en-KE"/>
        </w:rPr>
        <w:t>0.02% expense ratio</w:t>
      </w:r>
      <w:r w:rsidRPr="00771551">
        <w:rPr>
          <w:rFonts w:ascii="Arial" w:eastAsia="Times New Roman" w:hAnsi="Arial" w:cs="Arial"/>
          <w:sz w:val="24"/>
          <w:szCs w:val="24"/>
          <w:lang w:eastAsia="en-KE"/>
        </w:rPr>
        <w:t xml:space="preserve"> technically makes SPYM the "best" choice, but VOO and IVV are essentially identical in function and performance. [</w:t>
      </w:r>
      <w:hyperlink r:id="rId108"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109"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w:t>
      </w:r>
    </w:p>
    <w:p w14:paraId="19C20242"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 xml:space="preserve">AI responses may include mistakes. For financial advice, consult a professional. </w:t>
      </w:r>
      <w:hyperlink r:id="rId110" w:history="1">
        <w:r w:rsidRPr="00771551">
          <w:rPr>
            <w:rFonts w:ascii="Arial" w:eastAsia="Times New Roman" w:hAnsi="Arial" w:cs="Arial"/>
            <w:color w:val="0000FF"/>
            <w:sz w:val="21"/>
            <w:szCs w:val="21"/>
            <w:u w:val="single"/>
            <w:lang w:eastAsia="en-KE"/>
          </w:rPr>
          <w:t>Learn more</w:t>
        </w:r>
      </w:hyperlink>
    </w:p>
    <w:p w14:paraId="42DD6E4D" w14:textId="65E2666E" w:rsidR="00771551" w:rsidRPr="00771551" w:rsidRDefault="00771551" w:rsidP="00771551">
      <w:pPr>
        <w:numPr>
          <w:ilvl w:val="0"/>
          <w:numId w:val="12"/>
        </w:numPr>
        <w:spacing w:after="0" w:line="240" w:lineRule="auto"/>
        <w:rPr>
          <w:rFonts w:ascii="Arial" w:eastAsia="Times New Roman" w:hAnsi="Arial" w:cs="Arial"/>
          <w:sz w:val="24"/>
          <w:szCs w:val="24"/>
          <w:lang w:eastAsia="en-KE"/>
        </w:rPr>
      </w:pPr>
      <w:r w:rsidRPr="00771551">
        <w:rPr>
          <w:noProof/>
        </w:rPr>
        <w:drawing>
          <wp:inline distT="0" distB="0" distL="0" distR="0" wp14:anchorId="1BC536BF" wp14:editId="7CA520A5">
            <wp:extent cx="152400" cy="15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3DD4F06" w14:textId="77777777" w:rsidR="00771551" w:rsidRPr="00771551" w:rsidRDefault="00771551" w:rsidP="00771551">
      <w:pPr>
        <w:spacing w:after="0" w:line="240" w:lineRule="auto"/>
        <w:ind w:left="795"/>
        <w:rPr>
          <w:rFonts w:ascii="Arial" w:eastAsia="Times New Roman" w:hAnsi="Arial" w:cs="Arial"/>
          <w:sz w:val="24"/>
          <w:szCs w:val="24"/>
          <w:lang w:eastAsia="en-KE"/>
        </w:rPr>
      </w:pPr>
      <w:proofErr w:type="spellStart"/>
      <w:r w:rsidRPr="00771551">
        <w:rPr>
          <w:rFonts w:ascii="Arial" w:eastAsia="Times New Roman" w:hAnsi="Arial" w:cs="Arial"/>
          <w:sz w:val="18"/>
          <w:szCs w:val="18"/>
          <w:lang w:eastAsia="en-KE"/>
        </w:rPr>
        <w:t>Mezzi</w:t>
      </w:r>
      <w:proofErr w:type="spellEnd"/>
      <w:r w:rsidRPr="00771551">
        <w:rPr>
          <w:rFonts w:ascii="Arial" w:eastAsia="Times New Roman" w:hAnsi="Arial" w:cs="Arial"/>
          <w:sz w:val="18"/>
          <w:szCs w:val="18"/>
          <w:lang w:eastAsia="en-KE"/>
        </w:rPr>
        <w:t xml:space="preserve"> AI</w:t>
      </w:r>
    </w:p>
    <w:p w14:paraId="1C2D64DC" w14:textId="77777777" w:rsidR="00771551" w:rsidRPr="00771551" w:rsidRDefault="00771551" w:rsidP="00771551">
      <w:pPr>
        <w:spacing w:after="0" w:line="240" w:lineRule="auto"/>
        <w:ind w:left="720"/>
        <w:rPr>
          <w:rFonts w:ascii="Arial" w:eastAsia="Times New Roman" w:hAnsi="Arial" w:cs="Arial"/>
          <w:sz w:val="21"/>
          <w:szCs w:val="21"/>
          <w:lang w:eastAsia="en-KE"/>
        </w:rPr>
      </w:pPr>
      <w:r w:rsidRPr="00771551">
        <w:rPr>
          <w:rFonts w:ascii="Arial" w:eastAsia="Times New Roman" w:hAnsi="Arial" w:cs="Arial"/>
          <w:sz w:val="21"/>
          <w:szCs w:val="21"/>
          <w:lang w:eastAsia="en-KE"/>
        </w:rPr>
        <w:t>SPY vs VOO vs IVV - Best S&amp;P 500 ETF for liquidity and tracking</w:t>
      </w:r>
    </w:p>
    <w:p w14:paraId="148310EF" w14:textId="77777777" w:rsidR="00771551" w:rsidRPr="00771551" w:rsidRDefault="00771551" w:rsidP="00771551">
      <w:pPr>
        <w:spacing w:after="0" w:line="240" w:lineRule="auto"/>
        <w:ind w:left="720"/>
        <w:rPr>
          <w:rFonts w:ascii="Arial" w:eastAsia="Times New Roman" w:hAnsi="Arial" w:cs="Arial"/>
          <w:sz w:val="18"/>
          <w:szCs w:val="18"/>
          <w:lang w:eastAsia="en-KE"/>
        </w:rPr>
      </w:pPr>
      <w:r w:rsidRPr="00771551">
        <w:rPr>
          <w:rFonts w:ascii="Arial" w:eastAsia="Times New Roman" w:hAnsi="Arial" w:cs="Arial"/>
          <w:sz w:val="18"/>
          <w:szCs w:val="18"/>
          <w:lang w:eastAsia="en-KE"/>
        </w:rPr>
        <w:t>SPY vs VOO vs IVV - Best S&amp;P 500 ETF for liquidity and tracking. ... When comparing SPY, VOO, and IVV, the right choice depends on...</w:t>
      </w:r>
    </w:p>
    <w:p w14:paraId="032D5F78" w14:textId="0827B71E" w:rsidR="00771551" w:rsidRPr="00771551" w:rsidRDefault="00771551" w:rsidP="00771551">
      <w:pPr>
        <w:spacing w:after="0" w:line="240" w:lineRule="auto"/>
        <w:ind w:left="720"/>
        <w:rPr>
          <w:rFonts w:ascii="Arial" w:eastAsia="Times New Roman" w:hAnsi="Arial" w:cs="Arial"/>
          <w:sz w:val="24"/>
          <w:szCs w:val="24"/>
          <w:lang w:eastAsia="en-KE"/>
        </w:rPr>
      </w:pPr>
      <w:r w:rsidRPr="00771551">
        <w:rPr>
          <w:noProof/>
        </w:rPr>
        <w:lastRenderedPageBreak/>
        <w:drawing>
          <wp:inline distT="0" distB="0" distL="0" distR="0" wp14:anchorId="77D1F043" wp14:editId="671412F2">
            <wp:extent cx="647700" cy="64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7EB42C5F" w14:textId="1160E506" w:rsidR="00771551" w:rsidRPr="00771551" w:rsidRDefault="00771551" w:rsidP="00771551">
      <w:pPr>
        <w:numPr>
          <w:ilvl w:val="0"/>
          <w:numId w:val="12"/>
        </w:numPr>
        <w:spacing w:after="0" w:line="240" w:lineRule="auto"/>
        <w:rPr>
          <w:rFonts w:ascii="Arial" w:eastAsia="Times New Roman" w:hAnsi="Arial" w:cs="Arial"/>
          <w:sz w:val="24"/>
          <w:szCs w:val="24"/>
          <w:lang w:eastAsia="en-KE"/>
        </w:rPr>
      </w:pPr>
      <w:r w:rsidRPr="00771551">
        <w:rPr>
          <w:noProof/>
        </w:rPr>
        <w:drawing>
          <wp:inline distT="0" distB="0" distL="0" distR="0" wp14:anchorId="4BFB20FE" wp14:editId="2E1FB49E">
            <wp:extent cx="152400"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117380A" w14:textId="77777777" w:rsidR="00771551" w:rsidRPr="00771551" w:rsidRDefault="00771551" w:rsidP="00771551">
      <w:pPr>
        <w:spacing w:after="0" w:line="240" w:lineRule="auto"/>
        <w:ind w:left="795"/>
        <w:rPr>
          <w:rFonts w:ascii="Arial" w:eastAsia="Times New Roman" w:hAnsi="Arial" w:cs="Arial"/>
          <w:sz w:val="24"/>
          <w:szCs w:val="24"/>
          <w:lang w:eastAsia="en-KE"/>
        </w:rPr>
      </w:pPr>
      <w:r w:rsidRPr="00771551">
        <w:rPr>
          <w:rFonts w:ascii="Arial" w:eastAsia="Times New Roman" w:hAnsi="Arial" w:cs="Arial"/>
          <w:sz w:val="18"/>
          <w:szCs w:val="18"/>
          <w:lang w:eastAsia="en-KE"/>
        </w:rPr>
        <w:t>YouTube</w:t>
      </w:r>
    </w:p>
    <w:p w14:paraId="52CDCE65" w14:textId="77777777" w:rsidR="00771551" w:rsidRPr="00771551" w:rsidRDefault="00771551" w:rsidP="00771551">
      <w:pPr>
        <w:spacing w:after="0" w:line="240" w:lineRule="auto"/>
        <w:ind w:left="720"/>
        <w:rPr>
          <w:rFonts w:ascii="Arial" w:eastAsia="Times New Roman" w:hAnsi="Arial" w:cs="Arial"/>
          <w:sz w:val="21"/>
          <w:szCs w:val="21"/>
          <w:lang w:eastAsia="en-KE"/>
        </w:rPr>
      </w:pPr>
      <w:r w:rsidRPr="00771551">
        <w:rPr>
          <w:rFonts w:ascii="Arial" w:eastAsia="Times New Roman" w:hAnsi="Arial" w:cs="Arial"/>
          <w:sz w:val="21"/>
          <w:szCs w:val="21"/>
          <w:lang w:eastAsia="en-KE"/>
        </w:rPr>
        <w:t>Which S&amp;P 500 Tracker is Best? (VOO vs IVV vs ... - YouTube</w:t>
      </w:r>
    </w:p>
    <w:p w14:paraId="3C73CEB6" w14:textId="77777777" w:rsidR="00771551" w:rsidRPr="00771551" w:rsidRDefault="00771551" w:rsidP="00771551">
      <w:pPr>
        <w:spacing w:after="0" w:line="240" w:lineRule="auto"/>
        <w:ind w:left="720"/>
        <w:rPr>
          <w:rFonts w:ascii="Arial" w:eastAsia="Times New Roman" w:hAnsi="Arial" w:cs="Arial"/>
          <w:sz w:val="18"/>
          <w:szCs w:val="18"/>
          <w:lang w:eastAsia="en-KE"/>
        </w:rPr>
      </w:pPr>
      <w:r w:rsidRPr="00771551">
        <w:rPr>
          <w:rFonts w:ascii="Arial" w:eastAsia="Times New Roman" w:hAnsi="Arial" w:cs="Arial"/>
          <w:sz w:val="18"/>
          <w:szCs w:val="18"/>
          <w:lang w:eastAsia="en-KE"/>
        </w:rPr>
        <w:t xml:space="preserve">which S&amp;P 500 ETF tracker is best explained visually by Brian </w:t>
      </w:r>
      <w:proofErr w:type="spellStart"/>
      <w:r w:rsidRPr="00771551">
        <w:rPr>
          <w:rFonts w:ascii="Arial" w:eastAsia="Times New Roman" w:hAnsi="Arial" w:cs="Arial"/>
          <w:sz w:val="18"/>
          <w:szCs w:val="18"/>
          <w:lang w:eastAsia="en-KE"/>
        </w:rPr>
        <w:t>Feraldi</w:t>
      </w:r>
      <w:proofErr w:type="spellEnd"/>
      <w:r w:rsidRPr="00771551">
        <w:rPr>
          <w:rFonts w:ascii="Arial" w:eastAsia="Times New Roman" w:hAnsi="Arial" w:cs="Arial"/>
          <w:sz w:val="18"/>
          <w:szCs w:val="18"/>
          <w:lang w:eastAsia="en-KE"/>
        </w:rPr>
        <w:t xml:space="preserve"> the most popular S&amp;P 500 tracker is Vanguard's VO this has </w:t>
      </w:r>
      <w:proofErr w:type="gramStart"/>
      <w:r w:rsidRPr="00771551">
        <w:rPr>
          <w:rFonts w:ascii="Arial" w:eastAsia="Times New Roman" w:hAnsi="Arial" w:cs="Arial"/>
          <w:sz w:val="18"/>
          <w:szCs w:val="18"/>
          <w:lang w:eastAsia="en-KE"/>
        </w:rPr>
        <w:t>a...</w:t>
      </w:r>
      <w:proofErr w:type="gramEnd"/>
    </w:p>
    <w:p w14:paraId="41CDE3AD" w14:textId="57228627" w:rsidR="00771551" w:rsidRPr="00771551" w:rsidRDefault="00771551" w:rsidP="00771551">
      <w:pPr>
        <w:spacing w:after="0" w:line="240" w:lineRule="auto"/>
        <w:ind w:left="720"/>
        <w:rPr>
          <w:rFonts w:ascii="Arial" w:eastAsia="Times New Roman" w:hAnsi="Arial" w:cs="Arial"/>
          <w:sz w:val="24"/>
          <w:szCs w:val="24"/>
          <w:lang w:eastAsia="en-KE"/>
        </w:rPr>
      </w:pPr>
      <w:r w:rsidRPr="00771551">
        <w:rPr>
          <w:noProof/>
        </w:rPr>
        <w:drawing>
          <wp:inline distT="0" distB="0" distL="0" distR="0" wp14:anchorId="7C2D846A" wp14:editId="2AB404A2">
            <wp:extent cx="647700" cy="64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12A4293C" w14:textId="052AE2D2" w:rsidR="00771551" w:rsidRPr="00771551" w:rsidRDefault="00771551" w:rsidP="00771551">
      <w:pPr>
        <w:numPr>
          <w:ilvl w:val="0"/>
          <w:numId w:val="12"/>
        </w:numPr>
        <w:spacing w:after="0" w:line="240" w:lineRule="auto"/>
        <w:rPr>
          <w:rFonts w:ascii="Arial" w:eastAsia="Times New Roman" w:hAnsi="Arial" w:cs="Arial"/>
          <w:sz w:val="24"/>
          <w:szCs w:val="24"/>
          <w:lang w:eastAsia="en-KE"/>
        </w:rPr>
      </w:pPr>
      <w:r w:rsidRPr="00771551">
        <w:rPr>
          <w:noProof/>
        </w:rPr>
        <w:drawing>
          <wp:inline distT="0" distB="0" distL="0" distR="0" wp14:anchorId="793DD608" wp14:editId="58CB2A84">
            <wp:extent cx="15240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ECE9DEA" w14:textId="77777777" w:rsidR="00771551" w:rsidRPr="00771551" w:rsidRDefault="00771551" w:rsidP="00771551">
      <w:pPr>
        <w:spacing w:after="0" w:line="240" w:lineRule="auto"/>
        <w:ind w:left="795"/>
        <w:rPr>
          <w:rFonts w:ascii="Arial" w:eastAsia="Times New Roman" w:hAnsi="Arial" w:cs="Arial"/>
          <w:sz w:val="24"/>
          <w:szCs w:val="24"/>
          <w:lang w:eastAsia="en-KE"/>
        </w:rPr>
      </w:pPr>
      <w:proofErr w:type="spellStart"/>
      <w:r w:rsidRPr="00771551">
        <w:rPr>
          <w:rFonts w:ascii="Arial" w:eastAsia="Times New Roman" w:hAnsi="Arial" w:cs="Arial"/>
          <w:sz w:val="18"/>
          <w:szCs w:val="18"/>
          <w:lang w:eastAsia="en-KE"/>
        </w:rPr>
        <w:t>Syfe</w:t>
      </w:r>
      <w:proofErr w:type="spellEnd"/>
    </w:p>
    <w:p w14:paraId="178CFFEA" w14:textId="77777777" w:rsidR="00771551" w:rsidRPr="00771551" w:rsidRDefault="00771551" w:rsidP="00771551">
      <w:pPr>
        <w:spacing w:after="0" w:line="240" w:lineRule="auto"/>
        <w:ind w:left="720"/>
        <w:rPr>
          <w:rFonts w:ascii="Arial" w:eastAsia="Times New Roman" w:hAnsi="Arial" w:cs="Arial"/>
          <w:sz w:val="21"/>
          <w:szCs w:val="21"/>
          <w:lang w:eastAsia="en-KE"/>
        </w:rPr>
      </w:pPr>
      <w:r w:rsidRPr="00771551">
        <w:rPr>
          <w:rFonts w:ascii="Arial" w:eastAsia="Times New Roman" w:hAnsi="Arial" w:cs="Arial"/>
          <w:sz w:val="21"/>
          <w:szCs w:val="21"/>
          <w:lang w:eastAsia="en-KE"/>
        </w:rPr>
        <w:t xml:space="preserve">VOO, SPY, IVV, or SPLG: Best S&amp;P 500 ETFs to Buy in ... - </w:t>
      </w:r>
      <w:proofErr w:type="spellStart"/>
      <w:r w:rsidRPr="00771551">
        <w:rPr>
          <w:rFonts w:ascii="Arial" w:eastAsia="Times New Roman" w:hAnsi="Arial" w:cs="Arial"/>
          <w:sz w:val="21"/>
          <w:szCs w:val="21"/>
          <w:lang w:eastAsia="en-KE"/>
        </w:rPr>
        <w:t>Syfe</w:t>
      </w:r>
      <w:proofErr w:type="spellEnd"/>
    </w:p>
    <w:p w14:paraId="174268AF" w14:textId="77777777" w:rsidR="00771551" w:rsidRPr="00771551" w:rsidRDefault="00771551" w:rsidP="00771551">
      <w:pPr>
        <w:spacing w:after="0" w:line="240" w:lineRule="auto"/>
        <w:ind w:left="720"/>
        <w:rPr>
          <w:rFonts w:ascii="Arial" w:eastAsia="Times New Roman" w:hAnsi="Arial" w:cs="Arial"/>
          <w:sz w:val="18"/>
          <w:szCs w:val="18"/>
          <w:lang w:eastAsia="en-KE"/>
        </w:rPr>
      </w:pPr>
      <w:r w:rsidRPr="00771551">
        <w:rPr>
          <w:rFonts w:ascii="Arial" w:eastAsia="Times New Roman" w:hAnsi="Arial" w:cs="Arial"/>
          <w:sz w:val="18"/>
          <w:szCs w:val="18"/>
          <w:lang w:eastAsia="en-KE"/>
        </w:rPr>
        <w:t xml:space="preserve">5-Year Annualised Return. </w:t>
      </w:r>
      <w:proofErr w:type="spellStart"/>
      <w:r w:rsidRPr="00771551">
        <w:rPr>
          <w:rFonts w:ascii="Arial" w:eastAsia="Times New Roman" w:hAnsi="Arial" w:cs="Arial"/>
          <w:sz w:val="18"/>
          <w:szCs w:val="18"/>
          <w:lang w:eastAsia="en-KE"/>
        </w:rPr>
        <w:t>SPY's</w:t>
      </w:r>
      <w:proofErr w:type="spellEnd"/>
      <w:r w:rsidRPr="00771551">
        <w:rPr>
          <w:rFonts w:ascii="Arial" w:eastAsia="Times New Roman" w:hAnsi="Arial" w:cs="Arial"/>
          <w:sz w:val="18"/>
          <w:szCs w:val="18"/>
          <w:lang w:eastAsia="en-KE"/>
        </w:rPr>
        <w:t xml:space="preserve"> 5-year annualised return is 16.76%, slightly lower than VOO but still higher than the benchmark of...</w:t>
      </w:r>
    </w:p>
    <w:p w14:paraId="69B6CFA6" w14:textId="3297C0E4" w:rsidR="00771551" w:rsidRPr="00771551" w:rsidRDefault="00771551" w:rsidP="00771551">
      <w:pPr>
        <w:spacing w:after="0" w:line="240" w:lineRule="auto"/>
        <w:ind w:left="720"/>
        <w:rPr>
          <w:rFonts w:ascii="Arial" w:eastAsia="Times New Roman" w:hAnsi="Arial" w:cs="Arial"/>
          <w:sz w:val="24"/>
          <w:szCs w:val="24"/>
          <w:lang w:eastAsia="en-KE"/>
        </w:rPr>
      </w:pPr>
      <w:r w:rsidRPr="00771551">
        <w:rPr>
          <w:noProof/>
        </w:rPr>
        <w:drawing>
          <wp:inline distT="0" distB="0" distL="0" distR="0" wp14:anchorId="5448F71A" wp14:editId="1E9E1BA8">
            <wp:extent cx="647700"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2548F77C" w14:textId="77777777" w:rsidR="00771551" w:rsidRPr="00771551" w:rsidRDefault="00771551" w:rsidP="00771551">
      <w:pPr>
        <w:spacing w:after="0" w:line="240" w:lineRule="auto"/>
        <w:rPr>
          <w:rFonts w:ascii="Arial" w:eastAsia="Times New Roman" w:hAnsi="Arial" w:cs="Arial"/>
          <w:sz w:val="24"/>
          <w:szCs w:val="24"/>
          <w:lang w:eastAsia="en-KE"/>
        </w:rPr>
      </w:pPr>
      <w:r w:rsidRPr="00771551">
        <w:rPr>
          <w:rFonts w:ascii="Arial" w:eastAsia="Times New Roman" w:hAnsi="Arial" w:cs="Arial"/>
          <w:sz w:val="21"/>
          <w:szCs w:val="21"/>
          <w:lang w:eastAsia="en-KE"/>
        </w:rPr>
        <w:t>Show all</w:t>
      </w:r>
    </w:p>
    <w:p w14:paraId="7B4B2443" w14:textId="77777777" w:rsidR="00771551" w:rsidRPr="00771551" w:rsidRDefault="00771551" w:rsidP="00771551">
      <w:pPr>
        <w:spacing w:after="0" w:line="240" w:lineRule="auto"/>
        <w:ind w:left="-15" w:right="-15"/>
        <w:outlineLvl w:val="1"/>
        <w:rPr>
          <w:rFonts w:ascii="Arial" w:eastAsia="Times New Roman" w:hAnsi="Arial" w:cs="Arial"/>
          <w:b/>
          <w:bCs/>
          <w:sz w:val="32"/>
          <w:szCs w:val="32"/>
          <w:lang w:eastAsia="en-KE"/>
        </w:rPr>
      </w:pPr>
      <w:r w:rsidRPr="00771551">
        <w:rPr>
          <w:rFonts w:ascii="Arial" w:eastAsia="Times New Roman" w:hAnsi="Arial" w:cs="Arial"/>
          <w:b/>
          <w:bCs/>
          <w:sz w:val="32"/>
          <w:szCs w:val="32"/>
          <w:lang w:eastAsia="en-KE"/>
        </w:rPr>
        <w:t xml:space="preserve">You said: </w:t>
      </w:r>
      <w:proofErr w:type="gramStart"/>
      <w:r w:rsidRPr="00771551">
        <w:rPr>
          <w:rFonts w:ascii="Arial" w:eastAsia="Times New Roman" w:hAnsi="Arial" w:cs="Arial"/>
          <w:b/>
          <w:bCs/>
          <w:sz w:val="32"/>
          <w:szCs w:val="32"/>
          <w:lang w:eastAsia="en-KE"/>
        </w:rPr>
        <w:t>so</w:t>
      </w:r>
      <w:proofErr w:type="gramEnd"/>
      <w:r w:rsidRPr="00771551">
        <w:rPr>
          <w:rFonts w:ascii="Arial" w:eastAsia="Times New Roman" w:hAnsi="Arial" w:cs="Arial"/>
          <w:b/>
          <w:bCs/>
          <w:sz w:val="32"/>
          <w:szCs w:val="32"/>
          <w:lang w:eastAsia="en-KE"/>
        </w:rPr>
        <w:t xml:space="preserve"> use </w:t>
      </w:r>
      <w:proofErr w:type="spellStart"/>
      <w:r w:rsidRPr="00771551">
        <w:rPr>
          <w:rFonts w:ascii="Arial" w:eastAsia="Times New Roman" w:hAnsi="Arial" w:cs="Arial"/>
          <w:b/>
          <w:bCs/>
          <w:sz w:val="32"/>
          <w:szCs w:val="32"/>
          <w:lang w:eastAsia="en-KE"/>
        </w:rPr>
        <w:t>spym</w:t>
      </w:r>
      <w:proofErr w:type="spellEnd"/>
      <w:r w:rsidRPr="00771551">
        <w:rPr>
          <w:rFonts w:ascii="Arial" w:eastAsia="Times New Roman" w:hAnsi="Arial" w:cs="Arial"/>
          <w:b/>
          <w:bCs/>
          <w:sz w:val="32"/>
          <w:szCs w:val="32"/>
          <w:lang w:eastAsia="en-KE"/>
        </w:rPr>
        <w:t xml:space="preserve"> for the 60% core</w:t>
      </w:r>
    </w:p>
    <w:p w14:paraId="0CBB24D7" w14:textId="77777777" w:rsidR="00771551" w:rsidRPr="00771551" w:rsidRDefault="00771551" w:rsidP="00771551">
      <w:pPr>
        <w:spacing w:after="0" w:line="240" w:lineRule="auto"/>
        <w:rPr>
          <w:rFonts w:ascii="Arial" w:eastAsia="Times New Roman" w:hAnsi="Arial" w:cs="Arial"/>
          <w:sz w:val="21"/>
          <w:szCs w:val="21"/>
          <w:lang w:eastAsia="en-KE"/>
        </w:rPr>
      </w:pPr>
      <w:proofErr w:type="gramStart"/>
      <w:r w:rsidRPr="00771551">
        <w:rPr>
          <w:rFonts w:ascii="Arial" w:eastAsia="Times New Roman" w:hAnsi="Arial" w:cs="Arial"/>
          <w:sz w:val="24"/>
          <w:szCs w:val="24"/>
          <w:lang w:eastAsia="en-KE"/>
        </w:rPr>
        <w:t>so</w:t>
      </w:r>
      <w:proofErr w:type="gramEnd"/>
      <w:r w:rsidRPr="00771551">
        <w:rPr>
          <w:rFonts w:ascii="Arial" w:eastAsia="Times New Roman" w:hAnsi="Arial" w:cs="Arial"/>
          <w:sz w:val="24"/>
          <w:szCs w:val="24"/>
          <w:lang w:eastAsia="en-KE"/>
        </w:rPr>
        <w:t xml:space="preserve"> use </w:t>
      </w:r>
      <w:proofErr w:type="spellStart"/>
      <w:r w:rsidRPr="00771551">
        <w:rPr>
          <w:rFonts w:ascii="Arial" w:eastAsia="Times New Roman" w:hAnsi="Arial" w:cs="Arial"/>
          <w:sz w:val="24"/>
          <w:szCs w:val="24"/>
          <w:lang w:eastAsia="en-KE"/>
        </w:rPr>
        <w:t>spym</w:t>
      </w:r>
      <w:proofErr w:type="spellEnd"/>
      <w:r w:rsidRPr="00771551">
        <w:rPr>
          <w:rFonts w:ascii="Arial" w:eastAsia="Times New Roman" w:hAnsi="Arial" w:cs="Arial"/>
          <w:sz w:val="24"/>
          <w:szCs w:val="24"/>
          <w:lang w:eastAsia="en-KE"/>
        </w:rPr>
        <w:t xml:space="preserve"> for the 60% core</w:t>
      </w:r>
    </w:p>
    <w:p w14:paraId="02810162" w14:textId="77777777" w:rsidR="00771551" w:rsidRPr="00771551" w:rsidRDefault="00771551" w:rsidP="00771551">
      <w:pPr>
        <w:spacing w:after="0" w:line="240" w:lineRule="auto"/>
        <w:rPr>
          <w:rFonts w:ascii="Arial" w:eastAsia="Times New Roman" w:hAnsi="Arial" w:cs="Arial"/>
          <w:sz w:val="18"/>
          <w:szCs w:val="18"/>
          <w:lang w:eastAsia="en-KE"/>
        </w:rPr>
      </w:pPr>
      <w:r w:rsidRPr="00771551">
        <w:rPr>
          <w:rFonts w:ascii="Arial" w:eastAsia="Times New Roman" w:hAnsi="Arial" w:cs="Arial"/>
          <w:sz w:val="18"/>
          <w:szCs w:val="18"/>
          <w:lang w:eastAsia="en-KE"/>
        </w:rPr>
        <w:t>27 December 2025</w:t>
      </w:r>
    </w:p>
    <w:p w14:paraId="2A1EC5B3"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 xml:space="preserve">That's a sound choice. Using </w:t>
      </w:r>
      <w:r w:rsidRPr="00771551">
        <w:rPr>
          <w:rFonts w:ascii="Arial" w:eastAsia="Times New Roman" w:hAnsi="Arial" w:cs="Arial"/>
          <w:b/>
          <w:bCs/>
          <w:sz w:val="24"/>
          <w:szCs w:val="24"/>
          <w:lang w:eastAsia="en-KE"/>
        </w:rPr>
        <w:t>SPDR Portfolio S&amp;P 500 ETF (SPYM)</w:t>
      </w:r>
      <w:r w:rsidRPr="00771551">
        <w:rPr>
          <w:rFonts w:ascii="Arial" w:eastAsia="Times New Roman" w:hAnsi="Arial" w:cs="Arial"/>
          <w:sz w:val="24"/>
          <w:szCs w:val="24"/>
          <w:lang w:eastAsia="en-KE"/>
        </w:rPr>
        <w:t xml:space="preserve"> for the 60% core position is strategically excellent for a long-term, cost-conscious investor.</w:t>
      </w:r>
    </w:p>
    <w:p w14:paraId="7993273D"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 xml:space="preserve">SPYM has the lowest available expense ratio among major S&amp;P 500 ETFs at </w:t>
      </w:r>
      <w:r w:rsidRPr="00771551">
        <w:rPr>
          <w:rFonts w:ascii="Arial" w:eastAsia="Times New Roman" w:hAnsi="Arial" w:cs="Arial"/>
          <w:b/>
          <w:bCs/>
          <w:sz w:val="24"/>
          <w:szCs w:val="24"/>
          <w:lang w:eastAsia="en-KE"/>
        </w:rPr>
        <w:t>0.02%</w:t>
      </w:r>
      <w:r w:rsidRPr="00771551">
        <w:rPr>
          <w:rFonts w:ascii="Arial" w:eastAsia="Times New Roman" w:hAnsi="Arial" w:cs="Arial"/>
          <w:sz w:val="24"/>
          <w:szCs w:val="24"/>
          <w:lang w:eastAsia="en-KE"/>
        </w:rPr>
        <w:t>, providing a marginal cost advantage that compounds over time.</w:t>
      </w:r>
    </w:p>
    <w:p w14:paraId="1D553D62" w14:textId="77777777" w:rsidR="00771551" w:rsidRPr="00771551" w:rsidRDefault="00771551" w:rsidP="00771551">
      <w:pPr>
        <w:spacing w:line="240" w:lineRule="auto"/>
        <w:rPr>
          <w:rFonts w:ascii="Arial" w:eastAsia="Times New Roman" w:hAnsi="Arial" w:cs="Arial"/>
          <w:b/>
          <w:bCs/>
          <w:sz w:val="30"/>
          <w:szCs w:val="30"/>
          <w:lang w:eastAsia="en-KE"/>
        </w:rPr>
      </w:pPr>
      <w:r w:rsidRPr="00771551">
        <w:rPr>
          <w:rFonts w:ascii="Arial" w:eastAsia="Times New Roman" w:hAnsi="Arial" w:cs="Arial"/>
          <w:b/>
          <w:bCs/>
          <w:sz w:val="30"/>
          <w:szCs w:val="30"/>
          <w:lang w:eastAsia="en-KE"/>
        </w:rPr>
        <w:t>Revised 75/25 Core-Satellite Allocation:</w:t>
      </w:r>
    </w:p>
    <w:p w14:paraId="6A209391"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Here is how the educational portfolio structure would look with SPYM as the primary core holding:</w:t>
      </w:r>
    </w:p>
    <w:p w14:paraId="7ECA2000" w14:textId="77777777" w:rsidR="00771551" w:rsidRPr="00771551" w:rsidRDefault="00771551" w:rsidP="00771551">
      <w:pPr>
        <w:numPr>
          <w:ilvl w:val="0"/>
          <w:numId w:val="13"/>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75% Core Portfolio (Long-Term Stability):</w:t>
      </w:r>
    </w:p>
    <w:p w14:paraId="2B3AA9A5" w14:textId="77777777" w:rsidR="00771551" w:rsidRPr="00771551" w:rsidRDefault="00771551" w:rsidP="00771551">
      <w:pPr>
        <w:numPr>
          <w:ilvl w:val="1"/>
          <w:numId w:val="13"/>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60% SPYM (SPDR Portfolio S&amp;P 500 ETF):</w:t>
      </w:r>
      <w:r w:rsidRPr="00771551">
        <w:rPr>
          <w:rFonts w:ascii="Arial" w:eastAsia="Times New Roman" w:hAnsi="Arial" w:cs="Arial"/>
          <w:sz w:val="24"/>
          <w:szCs w:val="24"/>
          <w:lang w:eastAsia="en-KE"/>
        </w:rPr>
        <w:t xml:space="preserve"> Your main, low-cost exposure to the broad U.S. large-cap market.</w:t>
      </w:r>
    </w:p>
    <w:p w14:paraId="048AEC59" w14:textId="77777777" w:rsidR="00771551" w:rsidRPr="00771551" w:rsidRDefault="00771551" w:rsidP="00771551">
      <w:pPr>
        <w:numPr>
          <w:ilvl w:val="1"/>
          <w:numId w:val="13"/>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15% QQQM (Invesco NASDAQ 100 ETF):</w:t>
      </w:r>
      <w:r w:rsidRPr="00771551">
        <w:rPr>
          <w:rFonts w:ascii="Arial" w:eastAsia="Times New Roman" w:hAnsi="Arial" w:cs="Arial"/>
          <w:sz w:val="24"/>
          <w:szCs w:val="24"/>
          <w:lang w:eastAsia="en-KE"/>
        </w:rPr>
        <w:t xml:space="preserve"> Adds a growth tilt with an emphasis on technology and growth stocks.</w:t>
      </w:r>
    </w:p>
    <w:p w14:paraId="6099B7CB" w14:textId="77777777" w:rsidR="00771551" w:rsidRPr="00771551" w:rsidRDefault="00771551" w:rsidP="00771551">
      <w:pPr>
        <w:numPr>
          <w:ilvl w:val="0"/>
          <w:numId w:val="13"/>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25% Satellite Portfolio (Income/Tactical):</w:t>
      </w:r>
    </w:p>
    <w:p w14:paraId="042CE00F" w14:textId="77777777" w:rsidR="00771551" w:rsidRPr="00771551" w:rsidRDefault="00771551" w:rsidP="00771551">
      <w:pPr>
        <w:numPr>
          <w:ilvl w:val="1"/>
          <w:numId w:val="13"/>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SCHD</w:t>
      </w:r>
      <w:r w:rsidRPr="00771551">
        <w:rPr>
          <w:rFonts w:ascii="Arial" w:eastAsia="Times New Roman" w:hAnsi="Arial" w:cs="Arial"/>
          <w:sz w:val="24"/>
          <w:szCs w:val="24"/>
          <w:lang w:eastAsia="en-KE"/>
        </w:rPr>
        <w:t xml:space="preserve"> or other quality dividend stocks for applying the </w:t>
      </w:r>
      <w:r w:rsidRPr="00771551">
        <w:rPr>
          <w:rFonts w:ascii="Arial" w:eastAsia="Times New Roman" w:hAnsi="Arial" w:cs="Arial"/>
          <w:b/>
          <w:bCs/>
          <w:sz w:val="24"/>
          <w:szCs w:val="24"/>
          <w:lang w:eastAsia="en-KE"/>
        </w:rPr>
        <w:t>Options Wheel strategy</w:t>
      </w:r>
      <w:r w:rsidRPr="00771551">
        <w:rPr>
          <w:rFonts w:ascii="Arial" w:eastAsia="Times New Roman" w:hAnsi="Arial" w:cs="Arial"/>
          <w:sz w:val="24"/>
          <w:szCs w:val="24"/>
          <w:lang w:eastAsia="en-KE"/>
        </w:rPr>
        <w:t>.</w:t>
      </w:r>
    </w:p>
    <w:p w14:paraId="489C55D9"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 xml:space="preserve">This combination leverages </w:t>
      </w:r>
      <w:proofErr w:type="spellStart"/>
      <w:r w:rsidRPr="00771551">
        <w:rPr>
          <w:rFonts w:ascii="Arial" w:eastAsia="Times New Roman" w:hAnsi="Arial" w:cs="Arial"/>
          <w:sz w:val="24"/>
          <w:szCs w:val="24"/>
          <w:lang w:eastAsia="en-KE"/>
        </w:rPr>
        <w:t>SPYM's</w:t>
      </w:r>
      <w:proofErr w:type="spellEnd"/>
      <w:r w:rsidRPr="00771551">
        <w:rPr>
          <w:rFonts w:ascii="Arial" w:eastAsia="Times New Roman" w:hAnsi="Arial" w:cs="Arial"/>
          <w:sz w:val="24"/>
          <w:szCs w:val="24"/>
          <w:lang w:eastAsia="en-KE"/>
        </w:rPr>
        <w:t xml:space="preserve"> ultra-low fee for the largest portion of the portfolio while maintaining the growth and tactical components discussed previously.</w:t>
      </w:r>
    </w:p>
    <w:p w14:paraId="30963ABA"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1"/>
          <w:szCs w:val="21"/>
          <w:lang w:eastAsia="en-KE"/>
        </w:rPr>
        <w:t xml:space="preserve">AI responses may include mistakes. For financial advice, consult a professional. </w:t>
      </w:r>
      <w:hyperlink r:id="rId116" w:history="1">
        <w:r w:rsidRPr="00771551">
          <w:rPr>
            <w:rFonts w:ascii="Arial" w:eastAsia="Times New Roman" w:hAnsi="Arial" w:cs="Arial"/>
            <w:color w:val="0000FF"/>
            <w:sz w:val="21"/>
            <w:szCs w:val="21"/>
            <w:u w:val="single"/>
            <w:lang w:eastAsia="en-KE"/>
          </w:rPr>
          <w:t>Learn more</w:t>
        </w:r>
      </w:hyperlink>
    </w:p>
    <w:p w14:paraId="0E57C3B2" w14:textId="77777777" w:rsidR="00771551" w:rsidRPr="00771551" w:rsidRDefault="00771551" w:rsidP="00771551">
      <w:pPr>
        <w:spacing w:after="0" w:line="240" w:lineRule="auto"/>
        <w:ind w:left="-15" w:right="-15"/>
        <w:outlineLvl w:val="1"/>
        <w:rPr>
          <w:rFonts w:ascii="Arial" w:eastAsia="Times New Roman" w:hAnsi="Arial" w:cs="Arial"/>
          <w:b/>
          <w:bCs/>
          <w:sz w:val="32"/>
          <w:szCs w:val="32"/>
          <w:lang w:eastAsia="en-KE"/>
        </w:rPr>
      </w:pPr>
      <w:r w:rsidRPr="00771551">
        <w:rPr>
          <w:rFonts w:ascii="Arial" w:eastAsia="Times New Roman" w:hAnsi="Arial" w:cs="Arial"/>
          <w:b/>
          <w:bCs/>
          <w:sz w:val="32"/>
          <w:szCs w:val="32"/>
          <w:lang w:eastAsia="en-KE"/>
        </w:rPr>
        <w:t>You said: examples of quality dividend stocks</w:t>
      </w:r>
    </w:p>
    <w:p w14:paraId="57FB3A23" w14:textId="77777777" w:rsidR="00771551" w:rsidRPr="00771551" w:rsidRDefault="00771551" w:rsidP="00771551">
      <w:pPr>
        <w:spacing w:after="0" w:line="240" w:lineRule="auto"/>
        <w:rPr>
          <w:rFonts w:ascii="Arial" w:eastAsia="Times New Roman" w:hAnsi="Arial" w:cs="Arial"/>
          <w:sz w:val="21"/>
          <w:szCs w:val="21"/>
          <w:lang w:eastAsia="en-KE"/>
        </w:rPr>
      </w:pPr>
      <w:r w:rsidRPr="00771551">
        <w:rPr>
          <w:rFonts w:ascii="Arial" w:eastAsia="Times New Roman" w:hAnsi="Arial" w:cs="Arial"/>
          <w:sz w:val="24"/>
          <w:szCs w:val="24"/>
          <w:lang w:eastAsia="en-KE"/>
        </w:rPr>
        <w:t>examples of quality dividend stocks</w:t>
      </w:r>
    </w:p>
    <w:p w14:paraId="5BF22C93" w14:textId="77777777" w:rsidR="00771551" w:rsidRPr="00771551" w:rsidRDefault="00771551" w:rsidP="00771551">
      <w:pPr>
        <w:spacing w:after="0" w:line="240" w:lineRule="auto"/>
        <w:rPr>
          <w:rFonts w:ascii="Arial" w:eastAsia="Times New Roman" w:hAnsi="Arial" w:cs="Arial"/>
          <w:sz w:val="18"/>
          <w:szCs w:val="18"/>
          <w:lang w:eastAsia="en-KE"/>
        </w:rPr>
      </w:pPr>
      <w:r w:rsidRPr="00771551">
        <w:rPr>
          <w:rFonts w:ascii="Arial" w:eastAsia="Times New Roman" w:hAnsi="Arial" w:cs="Arial"/>
          <w:sz w:val="18"/>
          <w:szCs w:val="18"/>
          <w:lang w:eastAsia="en-KE"/>
        </w:rPr>
        <w:t>27 December 2025</w:t>
      </w:r>
    </w:p>
    <w:p w14:paraId="74A4F7C3" w14:textId="77777777" w:rsidR="00771551" w:rsidRPr="00771551" w:rsidRDefault="00771551" w:rsidP="00771551">
      <w:pPr>
        <w:spacing w:line="240" w:lineRule="auto"/>
        <w:rPr>
          <w:rFonts w:ascii="Arial" w:eastAsia="Times New Roman" w:hAnsi="Arial" w:cs="Arial"/>
          <w:sz w:val="24"/>
          <w:szCs w:val="24"/>
          <w:lang w:eastAsia="en-KE"/>
        </w:rPr>
      </w:pPr>
      <w:r w:rsidRPr="00771551">
        <w:rPr>
          <w:rFonts w:ascii="Arial" w:eastAsia="Times New Roman" w:hAnsi="Arial" w:cs="Arial"/>
          <w:sz w:val="24"/>
          <w:szCs w:val="24"/>
          <w:lang w:eastAsia="en-KE"/>
        </w:rPr>
        <w:t xml:space="preserve">Quality dividend stocks for 2025 often belong to the </w:t>
      </w:r>
      <w:r w:rsidRPr="00771551">
        <w:rPr>
          <w:rFonts w:ascii="Arial" w:eastAsia="Times New Roman" w:hAnsi="Arial" w:cs="Arial"/>
          <w:b/>
          <w:bCs/>
          <w:sz w:val="24"/>
          <w:szCs w:val="24"/>
          <w:lang w:eastAsia="en-KE"/>
        </w:rPr>
        <w:t>Dividend Kings</w:t>
      </w:r>
      <w:r w:rsidRPr="00771551">
        <w:rPr>
          <w:rFonts w:ascii="Arial" w:eastAsia="Times New Roman" w:hAnsi="Arial" w:cs="Arial"/>
          <w:sz w:val="24"/>
          <w:szCs w:val="24"/>
          <w:lang w:eastAsia="en-KE"/>
        </w:rPr>
        <w:t xml:space="preserve"> (50+ years of increases) or </w:t>
      </w:r>
      <w:r w:rsidRPr="00771551">
        <w:rPr>
          <w:rFonts w:ascii="Arial" w:eastAsia="Times New Roman" w:hAnsi="Arial" w:cs="Arial"/>
          <w:b/>
          <w:bCs/>
          <w:sz w:val="24"/>
          <w:szCs w:val="24"/>
          <w:lang w:eastAsia="en-KE"/>
        </w:rPr>
        <w:t>Dividend Aristocrats</w:t>
      </w:r>
      <w:r w:rsidRPr="00771551">
        <w:rPr>
          <w:rFonts w:ascii="Arial" w:eastAsia="Times New Roman" w:hAnsi="Arial" w:cs="Arial"/>
          <w:sz w:val="24"/>
          <w:szCs w:val="24"/>
          <w:lang w:eastAsia="en-KE"/>
        </w:rPr>
        <w:t xml:space="preserve"> (25+ years). These companies typically maintain strong balance sheets and consistent cash flows, making them ideal candidates for </w:t>
      </w:r>
      <w:r w:rsidRPr="00771551">
        <w:rPr>
          <w:rFonts w:ascii="Arial" w:eastAsia="Times New Roman" w:hAnsi="Arial" w:cs="Arial"/>
          <w:sz w:val="24"/>
          <w:szCs w:val="24"/>
          <w:lang w:eastAsia="en-KE"/>
        </w:rPr>
        <w:lastRenderedPageBreak/>
        <w:t xml:space="preserve">the </w:t>
      </w:r>
      <w:r w:rsidRPr="00771551">
        <w:rPr>
          <w:rFonts w:ascii="Arial" w:eastAsia="Times New Roman" w:hAnsi="Arial" w:cs="Arial"/>
          <w:b/>
          <w:bCs/>
          <w:sz w:val="24"/>
          <w:szCs w:val="24"/>
          <w:lang w:eastAsia="en-KE"/>
        </w:rPr>
        <w:t>Option Wheel strategy</w:t>
      </w:r>
      <w:r w:rsidRPr="00771551">
        <w:rPr>
          <w:rFonts w:ascii="Arial" w:eastAsia="Times New Roman" w:hAnsi="Arial" w:cs="Arial"/>
          <w:sz w:val="24"/>
          <w:szCs w:val="24"/>
          <w:lang w:eastAsia="en-KE"/>
        </w:rPr>
        <w:t xml:space="preserve"> because you are generally willing to hold them long-term if assigned shares. [</w:t>
      </w:r>
      <w:hyperlink r:id="rId117"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118"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 xml:space="preserve">, </w:t>
      </w:r>
      <w:hyperlink r:id="rId119" w:history="1">
        <w:r w:rsidRPr="00771551">
          <w:rPr>
            <w:rFonts w:ascii="Arial" w:eastAsia="Times New Roman" w:hAnsi="Arial" w:cs="Arial"/>
            <w:color w:val="0000FF"/>
            <w:sz w:val="24"/>
            <w:szCs w:val="24"/>
            <w:u w:val="single"/>
            <w:lang w:eastAsia="en-KE"/>
          </w:rPr>
          <w:t>3</w:t>
        </w:r>
      </w:hyperlink>
      <w:r w:rsidRPr="00771551">
        <w:rPr>
          <w:rFonts w:ascii="Arial" w:eastAsia="Times New Roman" w:hAnsi="Arial" w:cs="Arial"/>
          <w:sz w:val="24"/>
          <w:szCs w:val="24"/>
          <w:lang w:eastAsia="en-KE"/>
        </w:rPr>
        <w:t>]</w:t>
      </w:r>
    </w:p>
    <w:p w14:paraId="77C1F769" w14:textId="77777777" w:rsidR="00771551" w:rsidRPr="00771551" w:rsidRDefault="00771551" w:rsidP="00771551">
      <w:pPr>
        <w:spacing w:line="240" w:lineRule="auto"/>
        <w:rPr>
          <w:rFonts w:ascii="Arial" w:eastAsia="Times New Roman" w:hAnsi="Arial" w:cs="Arial"/>
          <w:b/>
          <w:bCs/>
          <w:sz w:val="30"/>
          <w:szCs w:val="30"/>
          <w:lang w:eastAsia="en-KE"/>
        </w:rPr>
      </w:pPr>
      <w:r w:rsidRPr="00771551">
        <w:rPr>
          <w:rFonts w:ascii="Arial" w:eastAsia="Times New Roman" w:hAnsi="Arial" w:cs="Arial"/>
          <w:b/>
          <w:bCs/>
          <w:sz w:val="30"/>
          <w:szCs w:val="30"/>
          <w:lang w:eastAsia="en-KE"/>
        </w:rPr>
        <w:t>Top Quality Dividend Stock Examples (2025)</w:t>
      </w:r>
    </w:p>
    <w:p w14:paraId="673D75D9" w14:textId="77777777" w:rsidR="00771551" w:rsidRPr="00771551" w:rsidRDefault="00771551" w:rsidP="00771551">
      <w:pPr>
        <w:numPr>
          <w:ilvl w:val="0"/>
          <w:numId w:val="14"/>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Johnson &amp; Johnson (JNJ):</w:t>
      </w:r>
      <w:r w:rsidRPr="00771551">
        <w:rPr>
          <w:rFonts w:ascii="Arial" w:eastAsia="Times New Roman" w:hAnsi="Arial" w:cs="Arial"/>
          <w:sz w:val="24"/>
          <w:szCs w:val="24"/>
          <w:lang w:eastAsia="en-KE"/>
        </w:rPr>
        <w:t xml:space="preserve"> A premier healthcare choice with 63 consecutive years of dividend growth. Following its consumer health spinoff (</w:t>
      </w:r>
      <w:proofErr w:type="spellStart"/>
      <w:r w:rsidRPr="00771551">
        <w:rPr>
          <w:rFonts w:ascii="Arial" w:eastAsia="Times New Roman" w:hAnsi="Arial" w:cs="Arial"/>
          <w:sz w:val="24"/>
          <w:szCs w:val="24"/>
          <w:lang w:eastAsia="en-KE"/>
        </w:rPr>
        <w:t>Kenvue</w:t>
      </w:r>
      <w:proofErr w:type="spellEnd"/>
      <w:r w:rsidRPr="00771551">
        <w:rPr>
          <w:rFonts w:ascii="Arial" w:eastAsia="Times New Roman" w:hAnsi="Arial" w:cs="Arial"/>
          <w:sz w:val="24"/>
          <w:szCs w:val="24"/>
          <w:lang w:eastAsia="en-KE"/>
        </w:rPr>
        <w:t>), it is now a leaner, high-growth business focused on pharmaceuticals and medical devices.</w:t>
      </w:r>
    </w:p>
    <w:p w14:paraId="3BDEE5AA" w14:textId="77777777" w:rsidR="00771551" w:rsidRPr="00771551" w:rsidRDefault="00771551" w:rsidP="00771551">
      <w:pPr>
        <w:numPr>
          <w:ilvl w:val="0"/>
          <w:numId w:val="14"/>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Realty Income (O):</w:t>
      </w:r>
      <w:r w:rsidRPr="00771551">
        <w:rPr>
          <w:rFonts w:ascii="Arial" w:eastAsia="Times New Roman" w:hAnsi="Arial" w:cs="Arial"/>
          <w:sz w:val="24"/>
          <w:szCs w:val="24"/>
          <w:lang w:eastAsia="en-KE"/>
        </w:rPr>
        <w:t xml:space="preserve"> Known as "The Monthly Dividend Company," it has over 30 years of annual increases. Its e-commerce-resistant real estate portfolio provides steady, predictable income.</w:t>
      </w:r>
    </w:p>
    <w:p w14:paraId="711D90CF" w14:textId="77777777" w:rsidR="00771551" w:rsidRPr="00771551" w:rsidRDefault="00771551" w:rsidP="00771551">
      <w:pPr>
        <w:numPr>
          <w:ilvl w:val="0"/>
          <w:numId w:val="14"/>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PepsiCo (PEP):</w:t>
      </w:r>
      <w:r w:rsidRPr="00771551">
        <w:rPr>
          <w:rFonts w:ascii="Arial" w:eastAsia="Times New Roman" w:hAnsi="Arial" w:cs="Arial"/>
          <w:sz w:val="24"/>
          <w:szCs w:val="24"/>
          <w:lang w:eastAsia="en-KE"/>
        </w:rPr>
        <w:t xml:space="preserve"> A global leader in food and beverages with 53 years of dividend growth. Its diversified brand portfolio (Gatorade, Frito-Lay, Quaker) provides stability across varied economic cycles.</w:t>
      </w:r>
    </w:p>
    <w:p w14:paraId="16493E2D" w14:textId="77777777" w:rsidR="00771551" w:rsidRPr="00771551" w:rsidRDefault="00771551" w:rsidP="00771551">
      <w:pPr>
        <w:numPr>
          <w:ilvl w:val="0"/>
          <w:numId w:val="14"/>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Target (TGT):</w:t>
      </w:r>
      <w:r w:rsidRPr="00771551">
        <w:rPr>
          <w:rFonts w:ascii="Arial" w:eastAsia="Times New Roman" w:hAnsi="Arial" w:cs="Arial"/>
          <w:sz w:val="24"/>
          <w:szCs w:val="24"/>
          <w:lang w:eastAsia="en-KE"/>
        </w:rPr>
        <w:t xml:space="preserve"> A retail giant with 52 years of dividend increases. Analysts view it as a high-quality value play in 2025 with strong potential for recovery as consumer confidence returns.</w:t>
      </w:r>
    </w:p>
    <w:p w14:paraId="12E30A42" w14:textId="77777777" w:rsidR="00771551" w:rsidRPr="00771551" w:rsidRDefault="00771551" w:rsidP="00771551">
      <w:pPr>
        <w:numPr>
          <w:ilvl w:val="0"/>
          <w:numId w:val="14"/>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Chevron (CVX):</w:t>
      </w:r>
      <w:r w:rsidRPr="00771551">
        <w:rPr>
          <w:rFonts w:ascii="Arial" w:eastAsia="Times New Roman" w:hAnsi="Arial" w:cs="Arial"/>
          <w:sz w:val="24"/>
          <w:szCs w:val="24"/>
          <w:lang w:eastAsia="en-KE"/>
        </w:rPr>
        <w:t xml:space="preserve"> An energy sector anchor with 38 years of payout growth. It maintains exceptional cash flow even during oil price volatility.</w:t>
      </w:r>
    </w:p>
    <w:p w14:paraId="2B0D4B83" w14:textId="77777777" w:rsidR="00771551" w:rsidRPr="00771551" w:rsidRDefault="00771551" w:rsidP="00771551">
      <w:pPr>
        <w:numPr>
          <w:ilvl w:val="0"/>
          <w:numId w:val="14"/>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AbbVie (ABBV):</w:t>
      </w:r>
      <w:r w:rsidRPr="00771551">
        <w:rPr>
          <w:rFonts w:ascii="Arial" w:eastAsia="Times New Roman" w:hAnsi="Arial" w:cs="Arial"/>
          <w:sz w:val="24"/>
          <w:szCs w:val="24"/>
          <w:lang w:eastAsia="en-KE"/>
        </w:rPr>
        <w:t xml:space="preserve"> A dominant biopharmaceutical company with 52 years of growth. It is highly regarded for its focus on high-margin immunology and oncology treatments. [</w:t>
      </w:r>
      <w:hyperlink r:id="rId120"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121"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 xml:space="preserve">, </w:t>
      </w:r>
      <w:hyperlink r:id="rId122" w:history="1">
        <w:r w:rsidRPr="00771551">
          <w:rPr>
            <w:rFonts w:ascii="Arial" w:eastAsia="Times New Roman" w:hAnsi="Arial" w:cs="Arial"/>
            <w:color w:val="0000FF"/>
            <w:sz w:val="24"/>
            <w:szCs w:val="24"/>
            <w:u w:val="single"/>
            <w:lang w:eastAsia="en-KE"/>
          </w:rPr>
          <w:t>3</w:t>
        </w:r>
      </w:hyperlink>
      <w:r w:rsidRPr="00771551">
        <w:rPr>
          <w:rFonts w:ascii="Arial" w:eastAsia="Times New Roman" w:hAnsi="Arial" w:cs="Arial"/>
          <w:sz w:val="24"/>
          <w:szCs w:val="24"/>
          <w:lang w:eastAsia="en-KE"/>
        </w:rPr>
        <w:t xml:space="preserve">, </w:t>
      </w:r>
      <w:hyperlink r:id="rId123" w:history="1">
        <w:r w:rsidRPr="00771551">
          <w:rPr>
            <w:rFonts w:ascii="Arial" w:eastAsia="Times New Roman" w:hAnsi="Arial" w:cs="Arial"/>
            <w:color w:val="0000FF"/>
            <w:sz w:val="24"/>
            <w:szCs w:val="24"/>
            <w:u w:val="single"/>
            <w:lang w:eastAsia="en-KE"/>
          </w:rPr>
          <w:t>4</w:t>
        </w:r>
      </w:hyperlink>
      <w:r w:rsidRPr="00771551">
        <w:rPr>
          <w:rFonts w:ascii="Arial" w:eastAsia="Times New Roman" w:hAnsi="Arial" w:cs="Arial"/>
          <w:sz w:val="24"/>
          <w:szCs w:val="24"/>
          <w:lang w:eastAsia="en-KE"/>
        </w:rPr>
        <w:t xml:space="preserve">, </w:t>
      </w:r>
      <w:hyperlink r:id="rId124" w:history="1">
        <w:r w:rsidRPr="00771551">
          <w:rPr>
            <w:rFonts w:ascii="Arial" w:eastAsia="Times New Roman" w:hAnsi="Arial" w:cs="Arial"/>
            <w:color w:val="0000FF"/>
            <w:sz w:val="24"/>
            <w:szCs w:val="24"/>
            <w:u w:val="single"/>
            <w:lang w:eastAsia="en-KE"/>
          </w:rPr>
          <w:t>5</w:t>
        </w:r>
      </w:hyperlink>
      <w:r w:rsidRPr="00771551">
        <w:rPr>
          <w:rFonts w:ascii="Arial" w:eastAsia="Times New Roman" w:hAnsi="Arial" w:cs="Arial"/>
          <w:sz w:val="24"/>
          <w:szCs w:val="24"/>
          <w:lang w:eastAsia="en-KE"/>
        </w:rPr>
        <w:t xml:space="preserve">, </w:t>
      </w:r>
      <w:hyperlink r:id="rId125" w:history="1">
        <w:r w:rsidRPr="00771551">
          <w:rPr>
            <w:rFonts w:ascii="Arial" w:eastAsia="Times New Roman" w:hAnsi="Arial" w:cs="Arial"/>
            <w:color w:val="0000FF"/>
            <w:sz w:val="24"/>
            <w:szCs w:val="24"/>
            <w:u w:val="single"/>
            <w:lang w:eastAsia="en-KE"/>
          </w:rPr>
          <w:t>6</w:t>
        </w:r>
      </w:hyperlink>
      <w:r w:rsidRPr="00771551">
        <w:rPr>
          <w:rFonts w:ascii="Arial" w:eastAsia="Times New Roman" w:hAnsi="Arial" w:cs="Arial"/>
          <w:sz w:val="24"/>
          <w:szCs w:val="24"/>
          <w:lang w:eastAsia="en-KE"/>
        </w:rPr>
        <w:t xml:space="preserve">, </w:t>
      </w:r>
      <w:hyperlink r:id="rId126" w:history="1">
        <w:r w:rsidRPr="00771551">
          <w:rPr>
            <w:rFonts w:ascii="Arial" w:eastAsia="Times New Roman" w:hAnsi="Arial" w:cs="Arial"/>
            <w:color w:val="0000FF"/>
            <w:sz w:val="24"/>
            <w:szCs w:val="24"/>
            <w:u w:val="single"/>
            <w:lang w:eastAsia="en-KE"/>
          </w:rPr>
          <w:t>7</w:t>
        </w:r>
      </w:hyperlink>
      <w:r w:rsidRPr="00771551">
        <w:rPr>
          <w:rFonts w:ascii="Arial" w:eastAsia="Times New Roman" w:hAnsi="Arial" w:cs="Arial"/>
          <w:sz w:val="24"/>
          <w:szCs w:val="24"/>
          <w:lang w:eastAsia="en-KE"/>
        </w:rPr>
        <w:t>]</w:t>
      </w:r>
    </w:p>
    <w:p w14:paraId="3816A9A5" w14:textId="77777777" w:rsidR="00771551" w:rsidRPr="00771551" w:rsidRDefault="00771551" w:rsidP="00771551">
      <w:pPr>
        <w:spacing w:line="240" w:lineRule="auto"/>
        <w:rPr>
          <w:rFonts w:ascii="Arial" w:eastAsia="Times New Roman" w:hAnsi="Arial" w:cs="Arial"/>
          <w:b/>
          <w:bCs/>
          <w:sz w:val="30"/>
          <w:szCs w:val="30"/>
          <w:lang w:eastAsia="en-KE"/>
        </w:rPr>
      </w:pPr>
      <w:r w:rsidRPr="00771551">
        <w:rPr>
          <w:rFonts w:ascii="Arial" w:eastAsia="Times New Roman" w:hAnsi="Arial" w:cs="Arial"/>
          <w:b/>
          <w:bCs/>
          <w:sz w:val="30"/>
          <w:szCs w:val="30"/>
          <w:lang w:eastAsia="en-KE"/>
        </w:rPr>
        <w:t>Strategic Considerations for your Satellite Portion</w:t>
      </w:r>
    </w:p>
    <w:p w14:paraId="5876FC9A" w14:textId="77777777" w:rsidR="00771551" w:rsidRPr="00771551" w:rsidRDefault="00771551" w:rsidP="00771551">
      <w:pPr>
        <w:numPr>
          <w:ilvl w:val="0"/>
          <w:numId w:val="15"/>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High Liquidity for the Wheel:</w:t>
      </w:r>
      <w:r w:rsidRPr="00771551">
        <w:rPr>
          <w:rFonts w:ascii="Arial" w:eastAsia="Times New Roman" w:hAnsi="Arial" w:cs="Arial"/>
          <w:sz w:val="24"/>
          <w:szCs w:val="24"/>
          <w:lang w:eastAsia="en-KE"/>
        </w:rPr>
        <w:t xml:space="preserve"> Stocks like </w:t>
      </w:r>
      <w:r w:rsidRPr="00771551">
        <w:rPr>
          <w:rFonts w:ascii="Arial" w:eastAsia="Times New Roman" w:hAnsi="Arial" w:cs="Arial"/>
          <w:b/>
          <w:bCs/>
          <w:sz w:val="24"/>
          <w:szCs w:val="24"/>
          <w:lang w:eastAsia="en-KE"/>
        </w:rPr>
        <w:t>JNJ</w:t>
      </w:r>
      <w:r w:rsidRPr="00771551">
        <w:rPr>
          <w:rFonts w:ascii="Arial" w:eastAsia="Times New Roman" w:hAnsi="Arial" w:cs="Arial"/>
          <w:sz w:val="24"/>
          <w:szCs w:val="24"/>
          <w:lang w:eastAsia="en-KE"/>
        </w:rPr>
        <w:t xml:space="preserve">, </w:t>
      </w:r>
      <w:r w:rsidRPr="00771551">
        <w:rPr>
          <w:rFonts w:ascii="Arial" w:eastAsia="Times New Roman" w:hAnsi="Arial" w:cs="Arial"/>
          <w:b/>
          <w:bCs/>
          <w:sz w:val="24"/>
          <w:szCs w:val="24"/>
          <w:lang w:eastAsia="en-KE"/>
        </w:rPr>
        <w:t>KO</w:t>
      </w:r>
      <w:r w:rsidRPr="00771551">
        <w:rPr>
          <w:rFonts w:ascii="Arial" w:eastAsia="Times New Roman" w:hAnsi="Arial" w:cs="Arial"/>
          <w:sz w:val="24"/>
          <w:szCs w:val="24"/>
          <w:lang w:eastAsia="en-KE"/>
        </w:rPr>
        <w:t xml:space="preserve">, </w:t>
      </w:r>
      <w:r w:rsidRPr="00771551">
        <w:rPr>
          <w:rFonts w:ascii="Arial" w:eastAsia="Times New Roman" w:hAnsi="Arial" w:cs="Arial"/>
          <w:b/>
          <w:bCs/>
          <w:sz w:val="24"/>
          <w:szCs w:val="24"/>
          <w:lang w:eastAsia="en-KE"/>
        </w:rPr>
        <w:t>PEP</w:t>
      </w:r>
      <w:r w:rsidRPr="00771551">
        <w:rPr>
          <w:rFonts w:ascii="Arial" w:eastAsia="Times New Roman" w:hAnsi="Arial" w:cs="Arial"/>
          <w:sz w:val="24"/>
          <w:szCs w:val="24"/>
          <w:lang w:eastAsia="en-KE"/>
        </w:rPr>
        <w:t xml:space="preserve">, and </w:t>
      </w:r>
      <w:r w:rsidRPr="00771551">
        <w:rPr>
          <w:rFonts w:ascii="Arial" w:eastAsia="Times New Roman" w:hAnsi="Arial" w:cs="Arial"/>
          <w:b/>
          <w:bCs/>
          <w:sz w:val="24"/>
          <w:szCs w:val="24"/>
          <w:lang w:eastAsia="en-KE"/>
        </w:rPr>
        <w:t>TGT</w:t>
      </w:r>
      <w:r w:rsidRPr="00771551">
        <w:rPr>
          <w:rFonts w:ascii="Arial" w:eastAsia="Times New Roman" w:hAnsi="Arial" w:cs="Arial"/>
          <w:sz w:val="24"/>
          <w:szCs w:val="24"/>
          <w:lang w:eastAsia="en-KE"/>
        </w:rPr>
        <w:t xml:space="preserve"> have highly liquid option chains, which is essential for the Wheel strategy to ensure you can easily enter and exit positions at competitive prices.</w:t>
      </w:r>
    </w:p>
    <w:p w14:paraId="67C57BBB" w14:textId="77777777" w:rsidR="00771551" w:rsidRPr="00771551" w:rsidRDefault="00771551" w:rsidP="00771551">
      <w:pPr>
        <w:numPr>
          <w:ilvl w:val="0"/>
          <w:numId w:val="15"/>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Growth + Dividend Mix:</w:t>
      </w:r>
      <w:r w:rsidRPr="00771551">
        <w:rPr>
          <w:rFonts w:ascii="Arial" w:eastAsia="Times New Roman" w:hAnsi="Arial" w:cs="Arial"/>
          <w:sz w:val="24"/>
          <w:szCs w:val="24"/>
          <w:lang w:eastAsia="en-KE"/>
        </w:rPr>
        <w:t xml:space="preserve"> To balance the portfolio's growth tilt from QQQM, consider adding tech-adjacent dividend stocks like </w:t>
      </w:r>
      <w:r w:rsidRPr="00771551">
        <w:rPr>
          <w:rFonts w:ascii="Arial" w:eastAsia="Times New Roman" w:hAnsi="Arial" w:cs="Arial"/>
          <w:b/>
          <w:bCs/>
          <w:sz w:val="24"/>
          <w:szCs w:val="24"/>
          <w:lang w:eastAsia="en-KE"/>
        </w:rPr>
        <w:t>Broadcom (AVGO)</w:t>
      </w:r>
      <w:r w:rsidRPr="00771551">
        <w:rPr>
          <w:rFonts w:ascii="Arial" w:eastAsia="Times New Roman" w:hAnsi="Arial" w:cs="Arial"/>
          <w:sz w:val="24"/>
          <w:szCs w:val="24"/>
          <w:lang w:eastAsia="en-KE"/>
        </w:rPr>
        <w:t xml:space="preserve"> or </w:t>
      </w:r>
      <w:r w:rsidRPr="00771551">
        <w:rPr>
          <w:rFonts w:ascii="Arial" w:eastAsia="Times New Roman" w:hAnsi="Arial" w:cs="Arial"/>
          <w:b/>
          <w:bCs/>
          <w:sz w:val="24"/>
          <w:szCs w:val="24"/>
          <w:lang w:eastAsia="en-KE"/>
        </w:rPr>
        <w:t>Microsoft (MSFT)</w:t>
      </w:r>
      <w:r w:rsidRPr="00771551">
        <w:rPr>
          <w:rFonts w:ascii="Arial" w:eastAsia="Times New Roman" w:hAnsi="Arial" w:cs="Arial"/>
          <w:sz w:val="24"/>
          <w:szCs w:val="24"/>
          <w:lang w:eastAsia="en-KE"/>
        </w:rPr>
        <w:t>; though their yields are lower, their dividend growth and total return potential are significant.</w:t>
      </w:r>
    </w:p>
    <w:p w14:paraId="1E28A255" w14:textId="77777777" w:rsidR="00771551" w:rsidRPr="00771551" w:rsidRDefault="00771551" w:rsidP="00771551">
      <w:pPr>
        <w:numPr>
          <w:ilvl w:val="0"/>
          <w:numId w:val="15"/>
        </w:numPr>
        <w:spacing w:after="0" w:line="240" w:lineRule="auto"/>
        <w:rPr>
          <w:rFonts w:ascii="Arial" w:eastAsia="Times New Roman" w:hAnsi="Arial" w:cs="Arial"/>
          <w:sz w:val="24"/>
          <w:szCs w:val="24"/>
          <w:lang w:eastAsia="en-KE"/>
        </w:rPr>
      </w:pPr>
      <w:r w:rsidRPr="00771551">
        <w:rPr>
          <w:rFonts w:ascii="Arial" w:eastAsia="Times New Roman" w:hAnsi="Arial" w:cs="Arial"/>
          <w:b/>
          <w:bCs/>
          <w:sz w:val="24"/>
          <w:szCs w:val="24"/>
          <w:lang w:eastAsia="en-KE"/>
        </w:rPr>
        <w:t>Defensive Stability:</w:t>
      </w:r>
      <w:r w:rsidRPr="00771551">
        <w:rPr>
          <w:rFonts w:ascii="Arial" w:eastAsia="Times New Roman" w:hAnsi="Arial" w:cs="Arial"/>
          <w:sz w:val="24"/>
          <w:szCs w:val="24"/>
          <w:lang w:eastAsia="en-KE"/>
        </w:rPr>
        <w:t xml:space="preserve"> </w:t>
      </w:r>
      <w:r w:rsidRPr="00771551">
        <w:rPr>
          <w:rFonts w:ascii="Arial" w:eastAsia="Times New Roman" w:hAnsi="Arial" w:cs="Arial"/>
          <w:b/>
          <w:bCs/>
          <w:sz w:val="24"/>
          <w:szCs w:val="24"/>
          <w:lang w:eastAsia="en-KE"/>
        </w:rPr>
        <w:t>Consolidated Edison (ED)</w:t>
      </w:r>
      <w:r w:rsidRPr="00771551">
        <w:rPr>
          <w:rFonts w:ascii="Arial" w:eastAsia="Times New Roman" w:hAnsi="Arial" w:cs="Arial"/>
          <w:sz w:val="24"/>
          <w:szCs w:val="24"/>
          <w:lang w:eastAsia="en-KE"/>
        </w:rPr>
        <w:t xml:space="preserve"> and </w:t>
      </w:r>
      <w:r w:rsidRPr="00771551">
        <w:rPr>
          <w:rFonts w:ascii="Arial" w:eastAsia="Times New Roman" w:hAnsi="Arial" w:cs="Arial"/>
          <w:b/>
          <w:bCs/>
          <w:sz w:val="24"/>
          <w:szCs w:val="24"/>
          <w:lang w:eastAsia="en-KE"/>
        </w:rPr>
        <w:t>Colgate-Palmolive (CL)</w:t>
      </w:r>
      <w:r w:rsidRPr="00771551">
        <w:rPr>
          <w:rFonts w:ascii="Arial" w:eastAsia="Times New Roman" w:hAnsi="Arial" w:cs="Arial"/>
          <w:sz w:val="24"/>
          <w:szCs w:val="24"/>
          <w:lang w:eastAsia="en-KE"/>
        </w:rPr>
        <w:t xml:space="preserve"> are classic defensive stocks that can provide a "cushion" during market downturns. [</w:t>
      </w:r>
      <w:hyperlink r:id="rId127" w:history="1">
        <w:r w:rsidRPr="00771551">
          <w:rPr>
            <w:rFonts w:ascii="Arial" w:eastAsia="Times New Roman" w:hAnsi="Arial" w:cs="Arial"/>
            <w:color w:val="0000FF"/>
            <w:sz w:val="24"/>
            <w:szCs w:val="24"/>
            <w:u w:val="single"/>
            <w:lang w:eastAsia="en-KE"/>
          </w:rPr>
          <w:t>1</w:t>
        </w:r>
      </w:hyperlink>
      <w:r w:rsidRPr="00771551">
        <w:rPr>
          <w:rFonts w:ascii="Arial" w:eastAsia="Times New Roman" w:hAnsi="Arial" w:cs="Arial"/>
          <w:sz w:val="24"/>
          <w:szCs w:val="24"/>
          <w:lang w:eastAsia="en-KE"/>
        </w:rPr>
        <w:t xml:space="preserve">, </w:t>
      </w:r>
      <w:hyperlink r:id="rId128" w:history="1">
        <w:r w:rsidRPr="00771551">
          <w:rPr>
            <w:rFonts w:ascii="Arial" w:eastAsia="Times New Roman" w:hAnsi="Arial" w:cs="Arial"/>
            <w:color w:val="0000FF"/>
            <w:sz w:val="24"/>
            <w:szCs w:val="24"/>
            <w:u w:val="single"/>
            <w:lang w:eastAsia="en-KE"/>
          </w:rPr>
          <w:t>2</w:t>
        </w:r>
      </w:hyperlink>
      <w:r w:rsidRPr="00771551">
        <w:rPr>
          <w:rFonts w:ascii="Arial" w:eastAsia="Times New Roman" w:hAnsi="Arial" w:cs="Arial"/>
          <w:sz w:val="24"/>
          <w:szCs w:val="24"/>
          <w:lang w:eastAsia="en-KE"/>
        </w:rPr>
        <w:t xml:space="preserve">, </w:t>
      </w:r>
      <w:hyperlink r:id="rId129" w:history="1">
        <w:r w:rsidRPr="00771551">
          <w:rPr>
            <w:rFonts w:ascii="Arial" w:eastAsia="Times New Roman" w:hAnsi="Arial" w:cs="Arial"/>
            <w:color w:val="0000FF"/>
            <w:sz w:val="24"/>
            <w:szCs w:val="24"/>
            <w:u w:val="single"/>
            <w:lang w:eastAsia="en-KE"/>
          </w:rPr>
          <w:t>3</w:t>
        </w:r>
      </w:hyperlink>
      <w:r w:rsidRPr="00771551">
        <w:rPr>
          <w:rFonts w:ascii="Arial" w:eastAsia="Times New Roman" w:hAnsi="Arial" w:cs="Arial"/>
          <w:sz w:val="24"/>
          <w:szCs w:val="24"/>
          <w:lang w:eastAsia="en-KE"/>
        </w:rPr>
        <w:t xml:space="preserve">, </w:t>
      </w:r>
      <w:hyperlink r:id="rId130" w:history="1">
        <w:r w:rsidRPr="00771551">
          <w:rPr>
            <w:rFonts w:ascii="Arial" w:eastAsia="Times New Roman" w:hAnsi="Arial" w:cs="Arial"/>
            <w:color w:val="0000FF"/>
            <w:sz w:val="24"/>
            <w:szCs w:val="24"/>
            <w:u w:val="single"/>
            <w:lang w:eastAsia="en-KE"/>
          </w:rPr>
          <w:t>4</w:t>
        </w:r>
      </w:hyperlink>
      <w:r w:rsidRPr="00771551">
        <w:rPr>
          <w:rFonts w:ascii="Arial" w:eastAsia="Times New Roman" w:hAnsi="Arial" w:cs="Arial"/>
          <w:sz w:val="24"/>
          <w:szCs w:val="24"/>
          <w:lang w:eastAsia="en-KE"/>
        </w:rPr>
        <w:t xml:space="preserve">, </w:t>
      </w:r>
      <w:hyperlink r:id="rId131" w:history="1">
        <w:r w:rsidRPr="00771551">
          <w:rPr>
            <w:rFonts w:ascii="Arial" w:eastAsia="Times New Roman" w:hAnsi="Arial" w:cs="Arial"/>
            <w:color w:val="0000FF"/>
            <w:sz w:val="24"/>
            <w:szCs w:val="24"/>
            <w:u w:val="single"/>
            <w:lang w:eastAsia="en-KE"/>
          </w:rPr>
          <w:t>5</w:t>
        </w:r>
      </w:hyperlink>
      <w:r w:rsidRPr="00771551">
        <w:rPr>
          <w:rFonts w:ascii="Arial" w:eastAsia="Times New Roman" w:hAnsi="Arial" w:cs="Arial"/>
          <w:sz w:val="24"/>
          <w:szCs w:val="24"/>
          <w:lang w:eastAsia="en-KE"/>
        </w:rPr>
        <w:t>]</w:t>
      </w:r>
    </w:p>
    <w:p w14:paraId="4CAAA8E0" w14:textId="77777777" w:rsidR="00771551" w:rsidRDefault="00771551"/>
    <w:sectPr w:rsidR="007715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F66CE"/>
    <w:multiLevelType w:val="multilevel"/>
    <w:tmpl w:val="90C0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E4F35"/>
    <w:multiLevelType w:val="multilevel"/>
    <w:tmpl w:val="D5EE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83A2D"/>
    <w:multiLevelType w:val="multilevel"/>
    <w:tmpl w:val="36DC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FB5CD8"/>
    <w:multiLevelType w:val="multilevel"/>
    <w:tmpl w:val="1EFA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82857"/>
    <w:multiLevelType w:val="multilevel"/>
    <w:tmpl w:val="AFDAB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5064CE"/>
    <w:multiLevelType w:val="multilevel"/>
    <w:tmpl w:val="DB24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E1785"/>
    <w:multiLevelType w:val="multilevel"/>
    <w:tmpl w:val="F2D68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E55901"/>
    <w:multiLevelType w:val="multilevel"/>
    <w:tmpl w:val="8C44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7E4607"/>
    <w:multiLevelType w:val="multilevel"/>
    <w:tmpl w:val="8A58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5E7044"/>
    <w:multiLevelType w:val="multilevel"/>
    <w:tmpl w:val="73A02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65553"/>
    <w:multiLevelType w:val="multilevel"/>
    <w:tmpl w:val="485A2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182C1E"/>
    <w:multiLevelType w:val="multilevel"/>
    <w:tmpl w:val="8418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61AD5"/>
    <w:multiLevelType w:val="multilevel"/>
    <w:tmpl w:val="089C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17A56"/>
    <w:multiLevelType w:val="multilevel"/>
    <w:tmpl w:val="17B2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61344"/>
    <w:multiLevelType w:val="multilevel"/>
    <w:tmpl w:val="A652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0"/>
  </w:num>
  <w:num w:numId="4">
    <w:abstractNumId w:val="10"/>
  </w:num>
  <w:num w:numId="5">
    <w:abstractNumId w:val="2"/>
  </w:num>
  <w:num w:numId="6">
    <w:abstractNumId w:val="12"/>
  </w:num>
  <w:num w:numId="7">
    <w:abstractNumId w:val="9"/>
  </w:num>
  <w:num w:numId="8">
    <w:abstractNumId w:val="4"/>
  </w:num>
  <w:num w:numId="9">
    <w:abstractNumId w:val="7"/>
  </w:num>
  <w:num w:numId="10">
    <w:abstractNumId w:val="8"/>
  </w:num>
  <w:num w:numId="11">
    <w:abstractNumId w:val="1"/>
  </w:num>
  <w:num w:numId="12">
    <w:abstractNumId w:val="3"/>
  </w:num>
  <w:num w:numId="13">
    <w:abstractNumId w:val="6"/>
  </w:num>
  <w:num w:numId="14">
    <w:abstractNumId w:val="1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551"/>
    <w:rsid w:val="0077155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4F4B6"/>
  <w15:chartTrackingRefBased/>
  <w15:docId w15:val="{8B9D9754-6E31-483E-BB18-C045EC560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71551"/>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1551"/>
    <w:rPr>
      <w:rFonts w:ascii="Times New Roman" w:eastAsia="Times New Roman" w:hAnsi="Times New Roman" w:cs="Times New Roman"/>
      <w:b/>
      <w:bCs/>
      <w:sz w:val="36"/>
      <w:szCs w:val="36"/>
      <w:lang w:eastAsia="en-KE"/>
    </w:rPr>
  </w:style>
  <w:style w:type="paragraph" w:customStyle="1" w:styleId="msonormal0">
    <w:name w:val="msonormal"/>
    <w:basedOn w:val="Normal"/>
    <w:rsid w:val="00771551"/>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vndci">
    <w:name w:val="vndci"/>
    <w:basedOn w:val="DefaultParagraphFont"/>
    <w:rsid w:val="00771551"/>
  </w:style>
  <w:style w:type="character" w:styleId="Strong">
    <w:name w:val="Strong"/>
    <w:basedOn w:val="DefaultParagraphFont"/>
    <w:uiPriority w:val="22"/>
    <w:qFormat/>
    <w:rsid w:val="00771551"/>
    <w:rPr>
      <w:b/>
      <w:bCs/>
    </w:rPr>
  </w:style>
  <w:style w:type="character" w:customStyle="1" w:styleId="inqyif">
    <w:name w:val="inqyif"/>
    <w:basedOn w:val="DefaultParagraphFont"/>
    <w:rsid w:val="00771551"/>
  </w:style>
  <w:style w:type="character" w:styleId="Hyperlink">
    <w:name w:val="Hyperlink"/>
    <w:basedOn w:val="DefaultParagraphFont"/>
    <w:uiPriority w:val="99"/>
    <w:semiHidden/>
    <w:unhideWhenUsed/>
    <w:rsid w:val="00771551"/>
    <w:rPr>
      <w:color w:val="0000FF"/>
      <w:u w:val="single"/>
    </w:rPr>
  </w:style>
  <w:style w:type="character" w:styleId="FollowedHyperlink">
    <w:name w:val="FollowedHyperlink"/>
    <w:basedOn w:val="DefaultParagraphFont"/>
    <w:uiPriority w:val="99"/>
    <w:semiHidden/>
    <w:unhideWhenUsed/>
    <w:rsid w:val="00771551"/>
    <w:rPr>
      <w:color w:val="800080"/>
      <w:u w:val="single"/>
    </w:rPr>
  </w:style>
  <w:style w:type="paragraph" w:customStyle="1" w:styleId="z1qcye">
    <w:name w:val="z1qcye"/>
    <w:basedOn w:val="Normal"/>
    <w:rsid w:val="00771551"/>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d2ixac">
    <w:name w:val="d2ixac"/>
    <w:basedOn w:val="DefaultParagraphFont"/>
    <w:rsid w:val="00771551"/>
  </w:style>
  <w:style w:type="character" w:customStyle="1" w:styleId="rendr">
    <w:name w:val="rendr"/>
    <w:basedOn w:val="DefaultParagraphFont"/>
    <w:rsid w:val="00771551"/>
  </w:style>
  <w:style w:type="character" w:customStyle="1" w:styleId="e5xycb">
    <w:name w:val="e5xycb"/>
    <w:basedOn w:val="DefaultParagraphFont"/>
    <w:rsid w:val="00771551"/>
  </w:style>
  <w:style w:type="paragraph" w:customStyle="1" w:styleId="ndm2cf">
    <w:name w:val="ndm2cf"/>
    <w:basedOn w:val="Normal"/>
    <w:rsid w:val="00771551"/>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k0vrc">
    <w:name w:val="k0vrc"/>
    <w:basedOn w:val="DefaultParagraphFont"/>
    <w:rsid w:val="00771551"/>
  </w:style>
  <w:style w:type="character" w:customStyle="1" w:styleId="esfokc">
    <w:name w:val="esfokc"/>
    <w:basedOn w:val="DefaultParagraphFont"/>
    <w:rsid w:val="00771551"/>
  </w:style>
  <w:style w:type="character" w:customStyle="1" w:styleId="utnhae">
    <w:name w:val="utnhae"/>
    <w:basedOn w:val="DefaultParagraphFont"/>
    <w:rsid w:val="00771551"/>
  </w:style>
  <w:style w:type="character" w:customStyle="1" w:styleId="i36cje">
    <w:name w:val="i36cje"/>
    <w:basedOn w:val="DefaultParagraphFont"/>
    <w:rsid w:val="00771551"/>
  </w:style>
  <w:style w:type="character" w:customStyle="1" w:styleId="hxiqcc">
    <w:name w:val="hxiqcc"/>
    <w:basedOn w:val="DefaultParagraphFont"/>
    <w:rsid w:val="00771551"/>
  </w:style>
  <w:style w:type="character" w:customStyle="1" w:styleId="i6hkm">
    <w:name w:val="i6hkm"/>
    <w:basedOn w:val="DefaultParagraphFont"/>
    <w:rsid w:val="00771551"/>
  </w:style>
  <w:style w:type="character" w:styleId="Emphasis">
    <w:name w:val="Emphasis"/>
    <w:basedOn w:val="DefaultParagraphFont"/>
    <w:uiPriority w:val="20"/>
    <w:qFormat/>
    <w:rsid w:val="007715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955268">
      <w:bodyDiv w:val="1"/>
      <w:marLeft w:val="0"/>
      <w:marRight w:val="0"/>
      <w:marTop w:val="0"/>
      <w:marBottom w:val="0"/>
      <w:divBdr>
        <w:top w:val="none" w:sz="0" w:space="0" w:color="auto"/>
        <w:left w:val="none" w:sz="0" w:space="0" w:color="auto"/>
        <w:bottom w:val="none" w:sz="0" w:space="0" w:color="auto"/>
        <w:right w:val="none" w:sz="0" w:space="0" w:color="auto"/>
      </w:divBdr>
      <w:divsChild>
        <w:div w:id="1555580662">
          <w:marLeft w:val="0"/>
          <w:marRight w:val="0"/>
          <w:marTop w:val="450"/>
          <w:marBottom w:val="0"/>
          <w:divBdr>
            <w:top w:val="none" w:sz="0" w:space="0" w:color="auto"/>
            <w:left w:val="none" w:sz="0" w:space="0" w:color="auto"/>
            <w:bottom w:val="none" w:sz="0" w:space="0" w:color="auto"/>
            <w:right w:val="none" w:sz="0" w:space="0" w:color="auto"/>
          </w:divBdr>
          <w:divsChild>
            <w:div w:id="702445181">
              <w:marLeft w:val="0"/>
              <w:marRight w:val="0"/>
              <w:marTop w:val="0"/>
              <w:marBottom w:val="0"/>
              <w:divBdr>
                <w:top w:val="none" w:sz="0" w:space="0" w:color="auto"/>
                <w:left w:val="none" w:sz="0" w:space="0" w:color="auto"/>
                <w:bottom w:val="none" w:sz="0" w:space="0" w:color="auto"/>
                <w:right w:val="none" w:sz="0" w:space="0" w:color="auto"/>
              </w:divBdr>
              <w:divsChild>
                <w:div w:id="1603995963">
                  <w:marLeft w:val="0"/>
                  <w:marRight w:val="0"/>
                  <w:marTop w:val="0"/>
                  <w:marBottom w:val="0"/>
                  <w:divBdr>
                    <w:top w:val="none" w:sz="0" w:space="0" w:color="auto"/>
                    <w:left w:val="none" w:sz="0" w:space="0" w:color="auto"/>
                    <w:bottom w:val="none" w:sz="0" w:space="0" w:color="auto"/>
                    <w:right w:val="none" w:sz="0" w:space="0" w:color="auto"/>
                  </w:divBdr>
                  <w:divsChild>
                    <w:div w:id="1529758116">
                      <w:marLeft w:val="4690"/>
                      <w:marRight w:val="0"/>
                      <w:marTop w:val="0"/>
                      <w:marBottom w:val="0"/>
                      <w:divBdr>
                        <w:top w:val="none" w:sz="0" w:space="0" w:color="auto"/>
                        <w:left w:val="none" w:sz="0" w:space="0" w:color="auto"/>
                        <w:bottom w:val="none" w:sz="0" w:space="0" w:color="auto"/>
                        <w:right w:val="none" w:sz="0" w:space="0" w:color="auto"/>
                      </w:divBdr>
                      <w:divsChild>
                        <w:div w:id="1019086160">
                          <w:marLeft w:val="0"/>
                          <w:marRight w:val="0"/>
                          <w:marTop w:val="0"/>
                          <w:marBottom w:val="0"/>
                          <w:divBdr>
                            <w:top w:val="none" w:sz="0" w:space="0" w:color="auto"/>
                            <w:left w:val="none" w:sz="0" w:space="0" w:color="auto"/>
                            <w:bottom w:val="none" w:sz="0" w:space="0" w:color="auto"/>
                            <w:right w:val="none" w:sz="0" w:space="0" w:color="auto"/>
                          </w:divBdr>
                          <w:divsChild>
                            <w:div w:id="139923559">
                              <w:marLeft w:val="0"/>
                              <w:marRight w:val="0"/>
                              <w:marTop w:val="0"/>
                              <w:marBottom w:val="0"/>
                              <w:divBdr>
                                <w:top w:val="none" w:sz="0" w:space="0" w:color="auto"/>
                                <w:left w:val="none" w:sz="0" w:space="0" w:color="auto"/>
                                <w:bottom w:val="none" w:sz="0" w:space="0" w:color="auto"/>
                                <w:right w:val="none" w:sz="0" w:space="0" w:color="auto"/>
                              </w:divBdr>
                              <w:divsChild>
                                <w:div w:id="10082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625625">
                      <w:marLeft w:val="0"/>
                      <w:marRight w:val="0"/>
                      <w:marTop w:val="0"/>
                      <w:marBottom w:val="0"/>
                      <w:divBdr>
                        <w:top w:val="none" w:sz="0" w:space="0" w:color="auto"/>
                        <w:left w:val="none" w:sz="0" w:space="0" w:color="auto"/>
                        <w:bottom w:val="none" w:sz="0" w:space="0" w:color="auto"/>
                        <w:right w:val="none" w:sz="0" w:space="0" w:color="auto"/>
                      </w:divBdr>
                      <w:divsChild>
                        <w:div w:id="99472374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71686511">
              <w:marLeft w:val="0"/>
              <w:marRight w:val="0"/>
              <w:marTop w:val="0"/>
              <w:marBottom w:val="0"/>
              <w:divBdr>
                <w:top w:val="none" w:sz="0" w:space="0" w:color="auto"/>
                <w:left w:val="none" w:sz="0" w:space="0" w:color="auto"/>
                <w:bottom w:val="none" w:sz="0" w:space="0" w:color="auto"/>
                <w:right w:val="none" w:sz="0" w:space="0" w:color="auto"/>
              </w:divBdr>
              <w:divsChild>
                <w:div w:id="2091155345">
                  <w:marLeft w:val="0"/>
                  <w:marRight w:val="0"/>
                  <w:marTop w:val="0"/>
                  <w:marBottom w:val="0"/>
                  <w:divBdr>
                    <w:top w:val="none" w:sz="0" w:space="0" w:color="auto"/>
                    <w:left w:val="none" w:sz="0" w:space="0" w:color="auto"/>
                    <w:bottom w:val="none" w:sz="0" w:space="0" w:color="auto"/>
                    <w:right w:val="none" w:sz="0" w:space="0" w:color="auto"/>
                  </w:divBdr>
                  <w:divsChild>
                    <w:div w:id="2089106508">
                      <w:marLeft w:val="0"/>
                      <w:marRight w:val="0"/>
                      <w:marTop w:val="0"/>
                      <w:marBottom w:val="0"/>
                      <w:divBdr>
                        <w:top w:val="none" w:sz="0" w:space="0" w:color="auto"/>
                        <w:left w:val="none" w:sz="0" w:space="0" w:color="auto"/>
                        <w:bottom w:val="none" w:sz="0" w:space="0" w:color="auto"/>
                        <w:right w:val="none" w:sz="0" w:space="0" w:color="auto"/>
                      </w:divBdr>
                      <w:divsChild>
                        <w:div w:id="1099719740">
                          <w:marLeft w:val="0"/>
                          <w:marRight w:val="0"/>
                          <w:marTop w:val="0"/>
                          <w:marBottom w:val="0"/>
                          <w:divBdr>
                            <w:top w:val="none" w:sz="0" w:space="0" w:color="auto"/>
                            <w:left w:val="none" w:sz="0" w:space="0" w:color="auto"/>
                            <w:bottom w:val="none" w:sz="0" w:space="0" w:color="auto"/>
                            <w:right w:val="none" w:sz="0" w:space="0" w:color="auto"/>
                          </w:divBdr>
                          <w:divsChild>
                            <w:div w:id="1406149614">
                              <w:marLeft w:val="0"/>
                              <w:marRight w:val="0"/>
                              <w:marTop w:val="180"/>
                              <w:marBottom w:val="240"/>
                              <w:divBdr>
                                <w:top w:val="none" w:sz="0" w:space="0" w:color="auto"/>
                                <w:left w:val="none" w:sz="0" w:space="0" w:color="auto"/>
                                <w:bottom w:val="none" w:sz="0" w:space="0" w:color="auto"/>
                                <w:right w:val="none" w:sz="0" w:space="0" w:color="auto"/>
                              </w:divBdr>
                            </w:div>
                            <w:div w:id="1899514859">
                              <w:marLeft w:val="0"/>
                              <w:marRight w:val="0"/>
                              <w:marTop w:val="360"/>
                              <w:marBottom w:val="180"/>
                              <w:divBdr>
                                <w:top w:val="none" w:sz="0" w:space="0" w:color="auto"/>
                                <w:left w:val="none" w:sz="0" w:space="0" w:color="auto"/>
                                <w:bottom w:val="none" w:sz="0" w:space="0" w:color="auto"/>
                                <w:right w:val="none" w:sz="0" w:space="0" w:color="auto"/>
                              </w:divBdr>
                            </w:div>
                            <w:div w:id="120073175">
                              <w:marLeft w:val="0"/>
                              <w:marRight w:val="0"/>
                              <w:marTop w:val="180"/>
                              <w:marBottom w:val="240"/>
                              <w:divBdr>
                                <w:top w:val="none" w:sz="0" w:space="0" w:color="auto"/>
                                <w:left w:val="none" w:sz="0" w:space="0" w:color="auto"/>
                                <w:bottom w:val="none" w:sz="0" w:space="0" w:color="auto"/>
                                <w:right w:val="none" w:sz="0" w:space="0" w:color="auto"/>
                              </w:divBdr>
                            </w:div>
                            <w:div w:id="1110391847">
                              <w:marLeft w:val="0"/>
                              <w:marRight w:val="0"/>
                              <w:marTop w:val="60"/>
                              <w:marBottom w:val="180"/>
                              <w:divBdr>
                                <w:top w:val="none" w:sz="0" w:space="0" w:color="auto"/>
                                <w:left w:val="none" w:sz="0" w:space="0" w:color="auto"/>
                                <w:bottom w:val="none" w:sz="0" w:space="0" w:color="auto"/>
                                <w:right w:val="none" w:sz="0" w:space="0" w:color="auto"/>
                              </w:divBdr>
                            </w:div>
                            <w:div w:id="903684444">
                              <w:marLeft w:val="0"/>
                              <w:marRight w:val="0"/>
                              <w:marTop w:val="360"/>
                              <w:marBottom w:val="180"/>
                              <w:divBdr>
                                <w:top w:val="none" w:sz="0" w:space="0" w:color="auto"/>
                                <w:left w:val="none" w:sz="0" w:space="0" w:color="auto"/>
                                <w:bottom w:val="none" w:sz="0" w:space="0" w:color="auto"/>
                                <w:right w:val="none" w:sz="0" w:space="0" w:color="auto"/>
                              </w:divBdr>
                            </w:div>
                            <w:div w:id="1070494662">
                              <w:marLeft w:val="0"/>
                              <w:marRight w:val="0"/>
                              <w:marTop w:val="180"/>
                              <w:marBottom w:val="240"/>
                              <w:divBdr>
                                <w:top w:val="none" w:sz="0" w:space="0" w:color="auto"/>
                                <w:left w:val="none" w:sz="0" w:space="0" w:color="auto"/>
                                <w:bottom w:val="none" w:sz="0" w:space="0" w:color="auto"/>
                                <w:right w:val="none" w:sz="0" w:space="0" w:color="auto"/>
                              </w:divBdr>
                            </w:div>
                            <w:div w:id="1573807523">
                              <w:marLeft w:val="0"/>
                              <w:marRight w:val="0"/>
                              <w:marTop w:val="0"/>
                              <w:marBottom w:val="0"/>
                              <w:divBdr>
                                <w:top w:val="none" w:sz="0" w:space="0" w:color="auto"/>
                                <w:left w:val="none" w:sz="0" w:space="0" w:color="auto"/>
                                <w:bottom w:val="none" w:sz="0" w:space="0" w:color="auto"/>
                                <w:right w:val="none" w:sz="0" w:space="0" w:color="auto"/>
                              </w:divBdr>
                              <w:divsChild>
                                <w:div w:id="317226349">
                                  <w:marLeft w:val="0"/>
                                  <w:marRight w:val="0"/>
                                  <w:marTop w:val="60"/>
                                  <w:marBottom w:val="0"/>
                                  <w:divBdr>
                                    <w:top w:val="none" w:sz="0" w:space="0" w:color="auto"/>
                                    <w:left w:val="none" w:sz="0" w:space="0" w:color="auto"/>
                                    <w:bottom w:val="none" w:sz="0" w:space="0" w:color="auto"/>
                                    <w:right w:val="none" w:sz="0" w:space="0" w:color="auto"/>
                                  </w:divBdr>
                                  <w:divsChild>
                                    <w:div w:id="1262714736">
                                      <w:marLeft w:val="0"/>
                                      <w:marRight w:val="0"/>
                                      <w:marTop w:val="0"/>
                                      <w:marBottom w:val="0"/>
                                      <w:divBdr>
                                        <w:top w:val="none" w:sz="0" w:space="0" w:color="auto"/>
                                        <w:left w:val="none" w:sz="0" w:space="0" w:color="auto"/>
                                        <w:bottom w:val="none" w:sz="0" w:space="0" w:color="auto"/>
                                        <w:right w:val="none" w:sz="0" w:space="0" w:color="auto"/>
                                      </w:divBdr>
                                      <w:divsChild>
                                        <w:div w:id="6680228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296910">
                      <w:marLeft w:val="0"/>
                      <w:marRight w:val="0"/>
                      <w:marTop w:val="0"/>
                      <w:marBottom w:val="0"/>
                      <w:divBdr>
                        <w:top w:val="none" w:sz="0" w:space="0" w:color="auto"/>
                        <w:left w:val="none" w:sz="0" w:space="0" w:color="auto"/>
                        <w:bottom w:val="none" w:sz="0" w:space="0" w:color="auto"/>
                        <w:right w:val="none" w:sz="0" w:space="0" w:color="auto"/>
                      </w:divBdr>
                      <w:divsChild>
                        <w:div w:id="1552233660">
                          <w:marLeft w:val="0"/>
                          <w:marRight w:val="0"/>
                          <w:marTop w:val="0"/>
                          <w:marBottom w:val="0"/>
                          <w:divBdr>
                            <w:top w:val="none" w:sz="0" w:space="0" w:color="auto"/>
                            <w:left w:val="none" w:sz="0" w:space="0" w:color="auto"/>
                            <w:bottom w:val="none" w:sz="0" w:space="0" w:color="auto"/>
                            <w:right w:val="none" w:sz="0" w:space="0" w:color="auto"/>
                          </w:divBdr>
                          <w:divsChild>
                            <w:div w:id="1590385359">
                              <w:marLeft w:val="0"/>
                              <w:marRight w:val="0"/>
                              <w:marTop w:val="0"/>
                              <w:marBottom w:val="0"/>
                              <w:divBdr>
                                <w:top w:val="none" w:sz="0" w:space="0" w:color="auto"/>
                                <w:left w:val="none" w:sz="0" w:space="0" w:color="auto"/>
                                <w:bottom w:val="none" w:sz="0" w:space="0" w:color="auto"/>
                                <w:right w:val="none" w:sz="0" w:space="0" w:color="auto"/>
                              </w:divBdr>
                              <w:divsChild>
                                <w:div w:id="475033777">
                                  <w:marLeft w:val="0"/>
                                  <w:marRight w:val="0"/>
                                  <w:marTop w:val="0"/>
                                  <w:marBottom w:val="0"/>
                                  <w:divBdr>
                                    <w:top w:val="none" w:sz="0" w:space="0" w:color="auto"/>
                                    <w:left w:val="none" w:sz="0" w:space="0" w:color="auto"/>
                                    <w:bottom w:val="single" w:sz="6" w:space="0" w:color="4E5059"/>
                                    <w:right w:val="none" w:sz="0" w:space="0" w:color="auto"/>
                                  </w:divBdr>
                                  <w:divsChild>
                                    <w:div w:id="1517695034">
                                      <w:marLeft w:val="0"/>
                                      <w:marRight w:val="0"/>
                                      <w:marTop w:val="0"/>
                                      <w:marBottom w:val="0"/>
                                      <w:divBdr>
                                        <w:top w:val="none" w:sz="0" w:space="0" w:color="auto"/>
                                        <w:left w:val="none" w:sz="0" w:space="0" w:color="auto"/>
                                        <w:bottom w:val="none" w:sz="0" w:space="0" w:color="auto"/>
                                        <w:right w:val="none" w:sz="0" w:space="0" w:color="auto"/>
                                      </w:divBdr>
                                      <w:divsChild>
                                        <w:div w:id="2076123708">
                                          <w:marLeft w:val="0"/>
                                          <w:marRight w:val="0"/>
                                          <w:marTop w:val="0"/>
                                          <w:marBottom w:val="0"/>
                                          <w:divBdr>
                                            <w:top w:val="none" w:sz="0" w:space="0" w:color="auto"/>
                                            <w:left w:val="none" w:sz="0" w:space="0" w:color="auto"/>
                                            <w:bottom w:val="none" w:sz="0" w:space="0" w:color="auto"/>
                                            <w:right w:val="none" w:sz="0" w:space="0" w:color="auto"/>
                                          </w:divBdr>
                                          <w:divsChild>
                                            <w:div w:id="1018893419">
                                              <w:marLeft w:val="0"/>
                                              <w:marRight w:val="0"/>
                                              <w:marTop w:val="0"/>
                                              <w:marBottom w:val="0"/>
                                              <w:divBdr>
                                                <w:top w:val="none" w:sz="0" w:space="0" w:color="auto"/>
                                                <w:left w:val="none" w:sz="0" w:space="0" w:color="auto"/>
                                                <w:bottom w:val="none" w:sz="0" w:space="0" w:color="auto"/>
                                                <w:right w:val="none" w:sz="0" w:space="0" w:color="auto"/>
                                              </w:divBdr>
                                              <w:divsChild>
                                                <w:div w:id="641426068">
                                                  <w:marLeft w:val="0"/>
                                                  <w:marRight w:val="0"/>
                                                  <w:marTop w:val="0"/>
                                                  <w:marBottom w:val="0"/>
                                                  <w:divBdr>
                                                    <w:top w:val="none" w:sz="0" w:space="0" w:color="auto"/>
                                                    <w:left w:val="none" w:sz="0" w:space="0" w:color="auto"/>
                                                    <w:bottom w:val="single" w:sz="6" w:space="0" w:color="4E5059"/>
                                                    <w:right w:val="none" w:sz="0" w:space="0" w:color="auto"/>
                                                  </w:divBdr>
                                                  <w:divsChild>
                                                    <w:div w:id="470052005">
                                                      <w:marLeft w:val="0"/>
                                                      <w:marRight w:val="0"/>
                                                      <w:marTop w:val="0"/>
                                                      <w:marBottom w:val="0"/>
                                                      <w:divBdr>
                                                        <w:top w:val="none" w:sz="0" w:space="0" w:color="auto"/>
                                                        <w:left w:val="none" w:sz="0" w:space="0" w:color="auto"/>
                                                        <w:bottom w:val="none" w:sz="0" w:space="0" w:color="auto"/>
                                                        <w:right w:val="none" w:sz="0" w:space="0" w:color="auto"/>
                                                      </w:divBdr>
                                                    </w:div>
                                                  </w:divsChild>
                                                </w:div>
                                                <w:div w:id="2039234256">
                                                  <w:marLeft w:val="75"/>
                                                  <w:marRight w:val="0"/>
                                                  <w:marTop w:val="0"/>
                                                  <w:marBottom w:val="0"/>
                                                  <w:divBdr>
                                                    <w:top w:val="none" w:sz="0" w:space="0" w:color="auto"/>
                                                    <w:left w:val="none" w:sz="0" w:space="0" w:color="auto"/>
                                                    <w:bottom w:val="none" w:sz="0" w:space="0" w:color="auto"/>
                                                    <w:right w:val="none" w:sz="0" w:space="0" w:color="auto"/>
                                                  </w:divBdr>
                                                </w:div>
                                              </w:divsChild>
                                            </w:div>
                                            <w:div w:id="1704868030">
                                              <w:marLeft w:val="0"/>
                                              <w:marRight w:val="0"/>
                                              <w:marTop w:val="0"/>
                                              <w:marBottom w:val="0"/>
                                              <w:divBdr>
                                                <w:top w:val="none" w:sz="0" w:space="0" w:color="auto"/>
                                                <w:left w:val="none" w:sz="0" w:space="0" w:color="auto"/>
                                                <w:bottom w:val="none" w:sz="0" w:space="0" w:color="auto"/>
                                                <w:right w:val="none" w:sz="0" w:space="0" w:color="auto"/>
                                              </w:divBdr>
                                              <w:divsChild>
                                                <w:div w:id="1588028745">
                                                  <w:marLeft w:val="0"/>
                                                  <w:marRight w:val="0"/>
                                                  <w:marTop w:val="0"/>
                                                  <w:marBottom w:val="0"/>
                                                  <w:divBdr>
                                                    <w:top w:val="none" w:sz="0" w:space="0" w:color="auto"/>
                                                    <w:left w:val="none" w:sz="0" w:space="0" w:color="auto"/>
                                                    <w:bottom w:val="none" w:sz="0" w:space="0" w:color="auto"/>
                                                    <w:right w:val="none" w:sz="0" w:space="0" w:color="auto"/>
                                                  </w:divBdr>
                                                  <w:divsChild>
                                                    <w:div w:id="1251622017">
                                                      <w:marLeft w:val="0"/>
                                                      <w:marRight w:val="0"/>
                                                      <w:marTop w:val="0"/>
                                                      <w:marBottom w:val="0"/>
                                                      <w:divBdr>
                                                        <w:top w:val="none" w:sz="0" w:space="0" w:color="auto"/>
                                                        <w:left w:val="none" w:sz="0" w:space="0" w:color="auto"/>
                                                        <w:bottom w:val="none" w:sz="0" w:space="0" w:color="auto"/>
                                                        <w:right w:val="none" w:sz="0" w:space="0" w:color="auto"/>
                                                      </w:divBdr>
                                                    </w:div>
                                                    <w:div w:id="1150751948">
                                                      <w:marLeft w:val="0"/>
                                                      <w:marRight w:val="0"/>
                                                      <w:marTop w:val="0"/>
                                                      <w:marBottom w:val="0"/>
                                                      <w:divBdr>
                                                        <w:top w:val="none" w:sz="0" w:space="0" w:color="auto"/>
                                                        <w:left w:val="none" w:sz="0" w:space="0" w:color="auto"/>
                                                        <w:bottom w:val="none" w:sz="0" w:space="0" w:color="auto"/>
                                                        <w:right w:val="none" w:sz="0" w:space="0" w:color="auto"/>
                                                      </w:divBdr>
                                                    </w:div>
                                                  </w:divsChild>
                                                </w:div>
                                                <w:div w:id="88645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491969">
                                      <w:marLeft w:val="0"/>
                                      <w:marRight w:val="0"/>
                                      <w:marTop w:val="0"/>
                                      <w:marBottom w:val="0"/>
                                      <w:divBdr>
                                        <w:top w:val="none" w:sz="0" w:space="0" w:color="auto"/>
                                        <w:left w:val="none" w:sz="0" w:space="0" w:color="auto"/>
                                        <w:bottom w:val="none" w:sz="0" w:space="0" w:color="auto"/>
                                        <w:right w:val="none" w:sz="0" w:space="0" w:color="auto"/>
                                      </w:divBdr>
                                      <w:divsChild>
                                        <w:div w:id="219093403">
                                          <w:marLeft w:val="0"/>
                                          <w:marRight w:val="0"/>
                                          <w:marTop w:val="0"/>
                                          <w:marBottom w:val="0"/>
                                          <w:divBdr>
                                            <w:top w:val="none" w:sz="0" w:space="0" w:color="auto"/>
                                            <w:left w:val="none" w:sz="0" w:space="0" w:color="auto"/>
                                            <w:bottom w:val="none" w:sz="0" w:space="0" w:color="auto"/>
                                            <w:right w:val="none" w:sz="0" w:space="0" w:color="auto"/>
                                          </w:divBdr>
                                          <w:divsChild>
                                            <w:div w:id="1859005129">
                                              <w:marLeft w:val="0"/>
                                              <w:marRight w:val="0"/>
                                              <w:marTop w:val="0"/>
                                              <w:marBottom w:val="0"/>
                                              <w:divBdr>
                                                <w:top w:val="none" w:sz="0" w:space="0" w:color="auto"/>
                                                <w:left w:val="none" w:sz="0" w:space="0" w:color="auto"/>
                                                <w:bottom w:val="none" w:sz="0" w:space="0" w:color="auto"/>
                                                <w:right w:val="none" w:sz="0" w:space="0" w:color="auto"/>
                                              </w:divBdr>
                                              <w:divsChild>
                                                <w:div w:id="491063610">
                                                  <w:marLeft w:val="0"/>
                                                  <w:marRight w:val="0"/>
                                                  <w:marTop w:val="0"/>
                                                  <w:marBottom w:val="0"/>
                                                  <w:divBdr>
                                                    <w:top w:val="none" w:sz="0" w:space="0" w:color="auto"/>
                                                    <w:left w:val="none" w:sz="0" w:space="0" w:color="auto"/>
                                                    <w:bottom w:val="single" w:sz="6" w:space="0" w:color="4E5059"/>
                                                    <w:right w:val="none" w:sz="0" w:space="0" w:color="auto"/>
                                                  </w:divBdr>
                                                  <w:divsChild>
                                                    <w:div w:id="1104031981">
                                                      <w:marLeft w:val="0"/>
                                                      <w:marRight w:val="0"/>
                                                      <w:marTop w:val="0"/>
                                                      <w:marBottom w:val="0"/>
                                                      <w:divBdr>
                                                        <w:top w:val="none" w:sz="0" w:space="0" w:color="auto"/>
                                                        <w:left w:val="none" w:sz="0" w:space="0" w:color="auto"/>
                                                        <w:bottom w:val="none" w:sz="0" w:space="0" w:color="auto"/>
                                                        <w:right w:val="none" w:sz="0" w:space="0" w:color="auto"/>
                                                      </w:divBdr>
                                                    </w:div>
                                                  </w:divsChild>
                                                </w:div>
                                                <w:div w:id="2116098042">
                                                  <w:marLeft w:val="75"/>
                                                  <w:marRight w:val="0"/>
                                                  <w:marTop w:val="0"/>
                                                  <w:marBottom w:val="0"/>
                                                  <w:divBdr>
                                                    <w:top w:val="none" w:sz="0" w:space="0" w:color="auto"/>
                                                    <w:left w:val="none" w:sz="0" w:space="0" w:color="auto"/>
                                                    <w:bottom w:val="none" w:sz="0" w:space="0" w:color="auto"/>
                                                    <w:right w:val="none" w:sz="0" w:space="0" w:color="auto"/>
                                                  </w:divBdr>
                                                </w:div>
                                              </w:divsChild>
                                            </w:div>
                                            <w:div w:id="1706253949">
                                              <w:marLeft w:val="0"/>
                                              <w:marRight w:val="0"/>
                                              <w:marTop w:val="0"/>
                                              <w:marBottom w:val="0"/>
                                              <w:divBdr>
                                                <w:top w:val="none" w:sz="0" w:space="0" w:color="auto"/>
                                                <w:left w:val="none" w:sz="0" w:space="0" w:color="auto"/>
                                                <w:bottom w:val="none" w:sz="0" w:space="0" w:color="auto"/>
                                                <w:right w:val="none" w:sz="0" w:space="0" w:color="auto"/>
                                              </w:divBdr>
                                              <w:divsChild>
                                                <w:div w:id="480192747">
                                                  <w:marLeft w:val="0"/>
                                                  <w:marRight w:val="0"/>
                                                  <w:marTop w:val="0"/>
                                                  <w:marBottom w:val="0"/>
                                                  <w:divBdr>
                                                    <w:top w:val="none" w:sz="0" w:space="0" w:color="auto"/>
                                                    <w:left w:val="none" w:sz="0" w:space="0" w:color="auto"/>
                                                    <w:bottom w:val="none" w:sz="0" w:space="0" w:color="auto"/>
                                                    <w:right w:val="none" w:sz="0" w:space="0" w:color="auto"/>
                                                  </w:divBdr>
                                                  <w:divsChild>
                                                    <w:div w:id="2142838338">
                                                      <w:marLeft w:val="0"/>
                                                      <w:marRight w:val="0"/>
                                                      <w:marTop w:val="0"/>
                                                      <w:marBottom w:val="0"/>
                                                      <w:divBdr>
                                                        <w:top w:val="none" w:sz="0" w:space="0" w:color="auto"/>
                                                        <w:left w:val="none" w:sz="0" w:space="0" w:color="auto"/>
                                                        <w:bottom w:val="none" w:sz="0" w:space="0" w:color="auto"/>
                                                        <w:right w:val="none" w:sz="0" w:space="0" w:color="auto"/>
                                                      </w:divBdr>
                                                    </w:div>
                                                    <w:div w:id="1728793379">
                                                      <w:marLeft w:val="0"/>
                                                      <w:marRight w:val="0"/>
                                                      <w:marTop w:val="0"/>
                                                      <w:marBottom w:val="0"/>
                                                      <w:divBdr>
                                                        <w:top w:val="none" w:sz="0" w:space="0" w:color="auto"/>
                                                        <w:left w:val="none" w:sz="0" w:space="0" w:color="auto"/>
                                                        <w:bottom w:val="none" w:sz="0" w:space="0" w:color="auto"/>
                                                        <w:right w:val="none" w:sz="0" w:space="0" w:color="auto"/>
                                                      </w:divBdr>
                                                    </w:div>
                                                  </w:divsChild>
                                                </w:div>
                                                <w:div w:id="130516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117772">
                                      <w:marLeft w:val="0"/>
                                      <w:marRight w:val="0"/>
                                      <w:marTop w:val="0"/>
                                      <w:marBottom w:val="0"/>
                                      <w:divBdr>
                                        <w:top w:val="none" w:sz="0" w:space="0" w:color="auto"/>
                                        <w:left w:val="none" w:sz="0" w:space="0" w:color="auto"/>
                                        <w:bottom w:val="none" w:sz="0" w:space="0" w:color="auto"/>
                                        <w:right w:val="none" w:sz="0" w:space="0" w:color="auto"/>
                                      </w:divBdr>
                                      <w:divsChild>
                                        <w:div w:id="861171173">
                                          <w:marLeft w:val="0"/>
                                          <w:marRight w:val="0"/>
                                          <w:marTop w:val="0"/>
                                          <w:marBottom w:val="0"/>
                                          <w:divBdr>
                                            <w:top w:val="none" w:sz="0" w:space="0" w:color="auto"/>
                                            <w:left w:val="none" w:sz="0" w:space="0" w:color="auto"/>
                                            <w:bottom w:val="none" w:sz="0" w:space="0" w:color="auto"/>
                                            <w:right w:val="none" w:sz="0" w:space="0" w:color="auto"/>
                                          </w:divBdr>
                                          <w:divsChild>
                                            <w:div w:id="271789868">
                                              <w:marLeft w:val="0"/>
                                              <w:marRight w:val="0"/>
                                              <w:marTop w:val="0"/>
                                              <w:marBottom w:val="0"/>
                                              <w:divBdr>
                                                <w:top w:val="none" w:sz="0" w:space="0" w:color="auto"/>
                                                <w:left w:val="none" w:sz="0" w:space="0" w:color="auto"/>
                                                <w:bottom w:val="none" w:sz="0" w:space="0" w:color="auto"/>
                                                <w:right w:val="none" w:sz="0" w:space="0" w:color="auto"/>
                                              </w:divBdr>
                                              <w:divsChild>
                                                <w:div w:id="443499279">
                                                  <w:marLeft w:val="0"/>
                                                  <w:marRight w:val="0"/>
                                                  <w:marTop w:val="0"/>
                                                  <w:marBottom w:val="0"/>
                                                  <w:divBdr>
                                                    <w:top w:val="none" w:sz="0" w:space="0" w:color="auto"/>
                                                    <w:left w:val="none" w:sz="0" w:space="0" w:color="auto"/>
                                                    <w:bottom w:val="single" w:sz="6" w:space="0" w:color="4E5059"/>
                                                    <w:right w:val="none" w:sz="0" w:space="0" w:color="auto"/>
                                                  </w:divBdr>
                                                  <w:divsChild>
                                                    <w:div w:id="666901987">
                                                      <w:marLeft w:val="0"/>
                                                      <w:marRight w:val="0"/>
                                                      <w:marTop w:val="0"/>
                                                      <w:marBottom w:val="0"/>
                                                      <w:divBdr>
                                                        <w:top w:val="none" w:sz="0" w:space="0" w:color="auto"/>
                                                        <w:left w:val="none" w:sz="0" w:space="0" w:color="auto"/>
                                                        <w:bottom w:val="none" w:sz="0" w:space="0" w:color="auto"/>
                                                        <w:right w:val="none" w:sz="0" w:space="0" w:color="auto"/>
                                                      </w:divBdr>
                                                    </w:div>
                                                  </w:divsChild>
                                                </w:div>
                                                <w:div w:id="631181073">
                                                  <w:marLeft w:val="75"/>
                                                  <w:marRight w:val="0"/>
                                                  <w:marTop w:val="0"/>
                                                  <w:marBottom w:val="0"/>
                                                  <w:divBdr>
                                                    <w:top w:val="none" w:sz="0" w:space="0" w:color="auto"/>
                                                    <w:left w:val="none" w:sz="0" w:space="0" w:color="auto"/>
                                                    <w:bottom w:val="none" w:sz="0" w:space="0" w:color="auto"/>
                                                    <w:right w:val="none" w:sz="0" w:space="0" w:color="auto"/>
                                                  </w:divBdr>
                                                </w:div>
                                              </w:divsChild>
                                            </w:div>
                                            <w:div w:id="438842179">
                                              <w:marLeft w:val="0"/>
                                              <w:marRight w:val="0"/>
                                              <w:marTop w:val="0"/>
                                              <w:marBottom w:val="0"/>
                                              <w:divBdr>
                                                <w:top w:val="none" w:sz="0" w:space="0" w:color="auto"/>
                                                <w:left w:val="none" w:sz="0" w:space="0" w:color="auto"/>
                                                <w:bottom w:val="none" w:sz="0" w:space="0" w:color="auto"/>
                                                <w:right w:val="none" w:sz="0" w:space="0" w:color="auto"/>
                                              </w:divBdr>
                                              <w:divsChild>
                                                <w:div w:id="214127963">
                                                  <w:marLeft w:val="0"/>
                                                  <w:marRight w:val="0"/>
                                                  <w:marTop w:val="0"/>
                                                  <w:marBottom w:val="0"/>
                                                  <w:divBdr>
                                                    <w:top w:val="none" w:sz="0" w:space="0" w:color="auto"/>
                                                    <w:left w:val="none" w:sz="0" w:space="0" w:color="auto"/>
                                                    <w:bottom w:val="none" w:sz="0" w:space="0" w:color="auto"/>
                                                    <w:right w:val="none" w:sz="0" w:space="0" w:color="auto"/>
                                                  </w:divBdr>
                                                  <w:divsChild>
                                                    <w:div w:id="1220870840">
                                                      <w:marLeft w:val="0"/>
                                                      <w:marRight w:val="0"/>
                                                      <w:marTop w:val="0"/>
                                                      <w:marBottom w:val="0"/>
                                                      <w:divBdr>
                                                        <w:top w:val="none" w:sz="0" w:space="0" w:color="auto"/>
                                                        <w:left w:val="none" w:sz="0" w:space="0" w:color="auto"/>
                                                        <w:bottom w:val="none" w:sz="0" w:space="0" w:color="auto"/>
                                                        <w:right w:val="none" w:sz="0" w:space="0" w:color="auto"/>
                                                      </w:divBdr>
                                                    </w:div>
                                                    <w:div w:id="1615671343">
                                                      <w:marLeft w:val="0"/>
                                                      <w:marRight w:val="0"/>
                                                      <w:marTop w:val="0"/>
                                                      <w:marBottom w:val="0"/>
                                                      <w:divBdr>
                                                        <w:top w:val="none" w:sz="0" w:space="0" w:color="auto"/>
                                                        <w:left w:val="none" w:sz="0" w:space="0" w:color="auto"/>
                                                        <w:bottom w:val="none" w:sz="0" w:space="0" w:color="auto"/>
                                                        <w:right w:val="none" w:sz="0" w:space="0" w:color="auto"/>
                                                      </w:divBdr>
                                                    </w:div>
                                                  </w:divsChild>
                                                </w:div>
                                                <w:div w:id="69122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6409">
                                      <w:marLeft w:val="0"/>
                                      <w:marRight w:val="0"/>
                                      <w:marTop w:val="0"/>
                                      <w:marBottom w:val="0"/>
                                      <w:divBdr>
                                        <w:top w:val="none" w:sz="0" w:space="0" w:color="auto"/>
                                        <w:left w:val="none" w:sz="0" w:space="0" w:color="auto"/>
                                        <w:bottom w:val="none" w:sz="0" w:space="0" w:color="auto"/>
                                        <w:right w:val="none" w:sz="0" w:space="0" w:color="auto"/>
                                      </w:divBdr>
                                      <w:divsChild>
                                        <w:div w:id="23482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4607415">
          <w:marLeft w:val="0"/>
          <w:marRight w:val="0"/>
          <w:marTop w:val="450"/>
          <w:marBottom w:val="0"/>
          <w:divBdr>
            <w:top w:val="none" w:sz="0" w:space="0" w:color="auto"/>
            <w:left w:val="none" w:sz="0" w:space="0" w:color="auto"/>
            <w:bottom w:val="none" w:sz="0" w:space="0" w:color="auto"/>
            <w:right w:val="none" w:sz="0" w:space="0" w:color="auto"/>
          </w:divBdr>
          <w:divsChild>
            <w:div w:id="1860461420">
              <w:marLeft w:val="0"/>
              <w:marRight w:val="0"/>
              <w:marTop w:val="0"/>
              <w:marBottom w:val="0"/>
              <w:divBdr>
                <w:top w:val="none" w:sz="0" w:space="0" w:color="auto"/>
                <w:left w:val="none" w:sz="0" w:space="0" w:color="auto"/>
                <w:bottom w:val="none" w:sz="0" w:space="0" w:color="auto"/>
                <w:right w:val="none" w:sz="0" w:space="0" w:color="auto"/>
              </w:divBdr>
              <w:divsChild>
                <w:div w:id="2080013770">
                  <w:marLeft w:val="0"/>
                  <w:marRight w:val="0"/>
                  <w:marTop w:val="0"/>
                  <w:marBottom w:val="0"/>
                  <w:divBdr>
                    <w:top w:val="none" w:sz="0" w:space="0" w:color="auto"/>
                    <w:left w:val="none" w:sz="0" w:space="0" w:color="auto"/>
                    <w:bottom w:val="none" w:sz="0" w:space="0" w:color="auto"/>
                    <w:right w:val="none" w:sz="0" w:space="0" w:color="auto"/>
                  </w:divBdr>
                  <w:divsChild>
                    <w:div w:id="843473458">
                      <w:marLeft w:val="4455"/>
                      <w:marRight w:val="0"/>
                      <w:marTop w:val="0"/>
                      <w:marBottom w:val="0"/>
                      <w:divBdr>
                        <w:top w:val="none" w:sz="0" w:space="0" w:color="auto"/>
                        <w:left w:val="none" w:sz="0" w:space="0" w:color="auto"/>
                        <w:bottom w:val="none" w:sz="0" w:space="0" w:color="auto"/>
                        <w:right w:val="none" w:sz="0" w:space="0" w:color="auto"/>
                      </w:divBdr>
                      <w:divsChild>
                        <w:div w:id="1442383213">
                          <w:marLeft w:val="0"/>
                          <w:marRight w:val="0"/>
                          <w:marTop w:val="0"/>
                          <w:marBottom w:val="0"/>
                          <w:divBdr>
                            <w:top w:val="none" w:sz="0" w:space="0" w:color="auto"/>
                            <w:left w:val="none" w:sz="0" w:space="0" w:color="auto"/>
                            <w:bottom w:val="none" w:sz="0" w:space="0" w:color="auto"/>
                            <w:right w:val="none" w:sz="0" w:space="0" w:color="auto"/>
                          </w:divBdr>
                          <w:divsChild>
                            <w:div w:id="1320745">
                              <w:marLeft w:val="0"/>
                              <w:marRight w:val="0"/>
                              <w:marTop w:val="0"/>
                              <w:marBottom w:val="0"/>
                              <w:divBdr>
                                <w:top w:val="none" w:sz="0" w:space="0" w:color="auto"/>
                                <w:left w:val="none" w:sz="0" w:space="0" w:color="auto"/>
                                <w:bottom w:val="none" w:sz="0" w:space="0" w:color="auto"/>
                                <w:right w:val="none" w:sz="0" w:space="0" w:color="auto"/>
                              </w:divBdr>
                              <w:divsChild>
                                <w:div w:id="192364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16729">
                      <w:marLeft w:val="0"/>
                      <w:marRight w:val="0"/>
                      <w:marTop w:val="0"/>
                      <w:marBottom w:val="0"/>
                      <w:divBdr>
                        <w:top w:val="none" w:sz="0" w:space="0" w:color="auto"/>
                        <w:left w:val="none" w:sz="0" w:space="0" w:color="auto"/>
                        <w:bottom w:val="none" w:sz="0" w:space="0" w:color="auto"/>
                        <w:right w:val="none" w:sz="0" w:space="0" w:color="auto"/>
                      </w:divBdr>
                      <w:divsChild>
                        <w:div w:id="107062089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61693673">
              <w:marLeft w:val="0"/>
              <w:marRight w:val="0"/>
              <w:marTop w:val="0"/>
              <w:marBottom w:val="0"/>
              <w:divBdr>
                <w:top w:val="none" w:sz="0" w:space="0" w:color="auto"/>
                <w:left w:val="none" w:sz="0" w:space="0" w:color="auto"/>
                <w:bottom w:val="none" w:sz="0" w:space="0" w:color="auto"/>
                <w:right w:val="none" w:sz="0" w:space="0" w:color="auto"/>
              </w:divBdr>
              <w:divsChild>
                <w:div w:id="922879806">
                  <w:marLeft w:val="0"/>
                  <w:marRight w:val="0"/>
                  <w:marTop w:val="0"/>
                  <w:marBottom w:val="0"/>
                  <w:divBdr>
                    <w:top w:val="none" w:sz="0" w:space="0" w:color="auto"/>
                    <w:left w:val="none" w:sz="0" w:space="0" w:color="auto"/>
                    <w:bottom w:val="none" w:sz="0" w:space="0" w:color="auto"/>
                    <w:right w:val="none" w:sz="0" w:space="0" w:color="auto"/>
                  </w:divBdr>
                  <w:divsChild>
                    <w:div w:id="1310211828">
                      <w:marLeft w:val="0"/>
                      <w:marRight w:val="0"/>
                      <w:marTop w:val="0"/>
                      <w:marBottom w:val="0"/>
                      <w:divBdr>
                        <w:top w:val="none" w:sz="0" w:space="0" w:color="auto"/>
                        <w:left w:val="none" w:sz="0" w:space="0" w:color="auto"/>
                        <w:bottom w:val="none" w:sz="0" w:space="0" w:color="auto"/>
                        <w:right w:val="none" w:sz="0" w:space="0" w:color="auto"/>
                      </w:divBdr>
                      <w:divsChild>
                        <w:div w:id="9112592">
                          <w:marLeft w:val="0"/>
                          <w:marRight w:val="0"/>
                          <w:marTop w:val="0"/>
                          <w:marBottom w:val="0"/>
                          <w:divBdr>
                            <w:top w:val="none" w:sz="0" w:space="0" w:color="auto"/>
                            <w:left w:val="none" w:sz="0" w:space="0" w:color="auto"/>
                            <w:bottom w:val="none" w:sz="0" w:space="0" w:color="auto"/>
                            <w:right w:val="none" w:sz="0" w:space="0" w:color="auto"/>
                          </w:divBdr>
                          <w:divsChild>
                            <w:div w:id="1587569450">
                              <w:marLeft w:val="0"/>
                              <w:marRight w:val="0"/>
                              <w:marTop w:val="180"/>
                              <w:marBottom w:val="240"/>
                              <w:divBdr>
                                <w:top w:val="none" w:sz="0" w:space="0" w:color="auto"/>
                                <w:left w:val="none" w:sz="0" w:space="0" w:color="auto"/>
                                <w:bottom w:val="none" w:sz="0" w:space="0" w:color="auto"/>
                                <w:right w:val="none" w:sz="0" w:space="0" w:color="auto"/>
                              </w:divBdr>
                            </w:div>
                            <w:div w:id="1798985017">
                              <w:marLeft w:val="0"/>
                              <w:marRight w:val="0"/>
                              <w:marTop w:val="360"/>
                              <w:marBottom w:val="180"/>
                              <w:divBdr>
                                <w:top w:val="none" w:sz="0" w:space="0" w:color="auto"/>
                                <w:left w:val="none" w:sz="0" w:space="0" w:color="auto"/>
                                <w:bottom w:val="none" w:sz="0" w:space="0" w:color="auto"/>
                                <w:right w:val="none" w:sz="0" w:space="0" w:color="auto"/>
                              </w:divBdr>
                            </w:div>
                            <w:div w:id="1157067399">
                              <w:marLeft w:val="0"/>
                              <w:marRight w:val="0"/>
                              <w:marTop w:val="360"/>
                              <w:marBottom w:val="180"/>
                              <w:divBdr>
                                <w:top w:val="none" w:sz="0" w:space="0" w:color="auto"/>
                                <w:left w:val="none" w:sz="0" w:space="0" w:color="auto"/>
                                <w:bottom w:val="none" w:sz="0" w:space="0" w:color="auto"/>
                                <w:right w:val="none" w:sz="0" w:space="0" w:color="auto"/>
                              </w:divBdr>
                            </w:div>
                            <w:div w:id="1280721290">
                              <w:marLeft w:val="0"/>
                              <w:marRight w:val="0"/>
                              <w:marTop w:val="180"/>
                              <w:marBottom w:val="240"/>
                              <w:divBdr>
                                <w:top w:val="none" w:sz="0" w:space="0" w:color="auto"/>
                                <w:left w:val="none" w:sz="0" w:space="0" w:color="auto"/>
                                <w:bottom w:val="none" w:sz="0" w:space="0" w:color="auto"/>
                                <w:right w:val="none" w:sz="0" w:space="0" w:color="auto"/>
                              </w:divBdr>
                            </w:div>
                            <w:div w:id="793788914">
                              <w:marLeft w:val="0"/>
                              <w:marRight w:val="0"/>
                              <w:marTop w:val="360"/>
                              <w:marBottom w:val="180"/>
                              <w:divBdr>
                                <w:top w:val="none" w:sz="0" w:space="0" w:color="auto"/>
                                <w:left w:val="none" w:sz="0" w:space="0" w:color="auto"/>
                                <w:bottom w:val="none" w:sz="0" w:space="0" w:color="auto"/>
                                <w:right w:val="none" w:sz="0" w:space="0" w:color="auto"/>
                              </w:divBdr>
                            </w:div>
                            <w:div w:id="139810681">
                              <w:marLeft w:val="0"/>
                              <w:marRight w:val="0"/>
                              <w:marTop w:val="180"/>
                              <w:marBottom w:val="240"/>
                              <w:divBdr>
                                <w:top w:val="none" w:sz="0" w:space="0" w:color="auto"/>
                                <w:left w:val="none" w:sz="0" w:space="0" w:color="auto"/>
                                <w:bottom w:val="none" w:sz="0" w:space="0" w:color="auto"/>
                                <w:right w:val="none" w:sz="0" w:space="0" w:color="auto"/>
                              </w:divBdr>
                            </w:div>
                            <w:div w:id="1241981047">
                              <w:marLeft w:val="0"/>
                              <w:marRight w:val="0"/>
                              <w:marTop w:val="0"/>
                              <w:marBottom w:val="0"/>
                              <w:divBdr>
                                <w:top w:val="none" w:sz="0" w:space="0" w:color="auto"/>
                                <w:left w:val="none" w:sz="0" w:space="0" w:color="auto"/>
                                <w:bottom w:val="none" w:sz="0" w:space="0" w:color="auto"/>
                                <w:right w:val="none" w:sz="0" w:space="0" w:color="auto"/>
                              </w:divBdr>
                              <w:divsChild>
                                <w:div w:id="2041664626">
                                  <w:marLeft w:val="0"/>
                                  <w:marRight w:val="0"/>
                                  <w:marTop w:val="60"/>
                                  <w:marBottom w:val="0"/>
                                  <w:divBdr>
                                    <w:top w:val="none" w:sz="0" w:space="0" w:color="auto"/>
                                    <w:left w:val="none" w:sz="0" w:space="0" w:color="auto"/>
                                    <w:bottom w:val="none" w:sz="0" w:space="0" w:color="auto"/>
                                    <w:right w:val="none" w:sz="0" w:space="0" w:color="auto"/>
                                  </w:divBdr>
                                  <w:divsChild>
                                    <w:div w:id="1304581493">
                                      <w:marLeft w:val="0"/>
                                      <w:marRight w:val="0"/>
                                      <w:marTop w:val="0"/>
                                      <w:marBottom w:val="0"/>
                                      <w:divBdr>
                                        <w:top w:val="none" w:sz="0" w:space="0" w:color="auto"/>
                                        <w:left w:val="none" w:sz="0" w:space="0" w:color="auto"/>
                                        <w:bottom w:val="none" w:sz="0" w:space="0" w:color="auto"/>
                                        <w:right w:val="none" w:sz="0" w:space="0" w:color="auto"/>
                                      </w:divBdr>
                                      <w:divsChild>
                                        <w:div w:id="19124265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451456">
                      <w:marLeft w:val="0"/>
                      <w:marRight w:val="0"/>
                      <w:marTop w:val="0"/>
                      <w:marBottom w:val="0"/>
                      <w:divBdr>
                        <w:top w:val="none" w:sz="0" w:space="0" w:color="auto"/>
                        <w:left w:val="none" w:sz="0" w:space="0" w:color="auto"/>
                        <w:bottom w:val="none" w:sz="0" w:space="0" w:color="auto"/>
                        <w:right w:val="none" w:sz="0" w:space="0" w:color="auto"/>
                      </w:divBdr>
                      <w:divsChild>
                        <w:div w:id="2001537873">
                          <w:marLeft w:val="0"/>
                          <w:marRight w:val="0"/>
                          <w:marTop w:val="0"/>
                          <w:marBottom w:val="0"/>
                          <w:divBdr>
                            <w:top w:val="none" w:sz="0" w:space="0" w:color="auto"/>
                            <w:left w:val="none" w:sz="0" w:space="0" w:color="auto"/>
                            <w:bottom w:val="none" w:sz="0" w:space="0" w:color="auto"/>
                            <w:right w:val="none" w:sz="0" w:space="0" w:color="auto"/>
                          </w:divBdr>
                          <w:divsChild>
                            <w:div w:id="2109150816">
                              <w:marLeft w:val="0"/>
                              <w:marRight w:val="0"/>
                              <w:marTop w:val="0"/>
                              <w:marBottom w:val="0"/>
                              <w:divBdr>
                                <w:top w:val="none" w:sz="0" w:space="0" w:color="auto"/>
                                <w:left w:val="none" w:sz="0" w:space="0" w:color="auto"/>
                                <w:bottom w:val="none" w:sz="0" w:space="0" w:color="auto"/>
                                <w:right w:val="none" w:sz="0" w:space="0" w:color="auto"/>
                              </w:divBdr>
                              <w:divsChild>
                                <w:div w:id="793905880">
                                  <w:marLeft w:val="0"/>
                                  <w:marRight w:val="0"/>
                                  <w:marTop w:val="0"/>
                                  <w:marBottom w:val="0"/>
                                  <w:divBdr>
                                    <w:top w:val="none" w:sz="0" w:space="0" w:color="auto"/>
                                    <w:left w:val="none" w:sz="0" w:space="0" w:color="auto"/>
                                    <w:bottom w:val="single" w:sz="6" w:space="0" w:color="4E5059"/>
                                    <w:right w:val="none" w:sz="0" w:space="0" w:color="auto"/>
                                  </w:divBdr>
                                  <w:divsChild>
                                    <w:div w:id="1757945280">
                                      <w:marLeft w:val="0"/>
                                      <w:marRight w:val="0"/>
                                      <w:marTop w:val="0"/>
                                      <w:marBottom w:val="0"/>
                                      <w:divBdr>
                                        <w:top w:val="none" w:sz="0" w:space="0" w:color="auto"/>
                                        <w:left w:val="none" w:sz="0" w:space="0" w:color="auto"/>
                                        <w:bottom w:val="none" w:sz="0" w:space="0" w:color="auto"/>
                                        <w:right w:val="none" w:sz="0" w:space="0" w:color="auto"/>
                                      </w:divBdr>
                                      <w:divsChild>
                                        <w:div w:id="1793592457">
                                          <w:marLeft w:val="0"/>
                                          <w:marRight w:val="0"/>
                                          <w:marTop w:val="0"/>
                                          <w:marBottom w:val="0"/>
                                          <w:divBdr>
                                            <w:top w:val="none" w:sz="0" w:space="0" w:color="auto"/>
                                            <w:left w:val="none" w:sz="0" w:space="0" w:color="auto"/>
                                            <w:bottom w:val="none" w:sz="0" w:space="0" w:color="auto"/>
                                            <w:right w:val="none" w:sz="0" w:space="0" w:color="auto"/>
                                          </w:divBdr>
                                          <w:divsChild>
                                            <w:div w:id="1310985288">
                                              <w:marLeft w:val="0"/>
                                              <w:marRight w:val="0"/>
                                              <w:marTop w:val="0"/>
                                              <w:marBottom w:val="0"/>
                                              <w:divBdr>
                                                <w:top w:val="none" w:sz="0" w:space="0" w:color="auto"/>
                                                <w:left w:val="none" w:sz="0" w:space="0" w:color="auto"/>
                                                <w:bottom w:val="none" w:sz="0" w:space="0" w:color="auto"/>
                                                <w:right w:val="none" w:sz="0" w:space="0" w:color="auto"/>
                                              </w:divBdr>
                                              <w:divsChild>
                                                <w:div w:id="316803461">
                                                  <w:marLeft w:val="0"/>
                                                  <w:marRight w:val="0"/>
                                                  <w:marTop w:val="0"/>
                                                  <w:marBottom w:val="0"/>
                                                  <w:divBdr>
                                                    <w:top w:val="none" w:sz="0" w:space="0" w:color="auto"/>
                                                    <w:left w:val="none" w:sz="0" w:space="0" w:color="auto"/>
                                                    <w:bottom w:val="single" w:sz="6" w:space="0" w:color="4E5059"/>
                                                    <w:right w:val="none" w:sz="0" w:space="0" w:color="auto"/>
                                                  </w:divBdr>
                                                  <w:divsChild>
                                                    <w:div w:id="1911847455">
                                                      <w:marLeft w:val="0"/>
                                                      <w:marRight w:val="0"/>
                                                      <w:marTop w:val="0"/>
                                                      <w:marBottom w:val="0"/>
                                                      <w:divBdr>
                                                        <w:top w:val="none" w:sz="0" w:space="0" w:color="auto"/>
                                                        <w:left w:val="none" w:sz="0" w:space="0" w:color="auto"/>
                                                        <w:bottom w:val="none" w:sz="0" w:space="0" w:color="auto"/>
                                                        <w:right w:val="none" w:sz="0" w:space="0" w:color="auto"/>
                                                      </w:divBdr>
                                                    </w:div>
                                                  </w:divsChild>
                                                </w:div>
                                                <w:div w:id="1206219262">
                                                  <w:marLeft w:val="75"/>
                                                  <w:marRight w:val="0"/>
                                                  <w:marTop w:val="0"/>
                                                  <w:marBottom w:val="0"/>
                                                  <w:divBdr>
                                                    <w:top w:val="none" w:sz="0" w:space="0" w:color="auto"/>
                                                    <w:left w:val="none" w:sz="0" w:space="0" w:color="auto"/>
                                                    <w:bottom w:val="none" w:sz="0" w:space="0" w:color="auto"/>
                                                    <w:right w:val="none" w:sz="0" w:space="0" w:color="auto"/>
                                                  </w:divBdr>
                                                </w:div>
                                              </w:divsChild>
                                            </w:div>
                                            <w:div w:id="2097167977">
                                              <w:marLeft w:val="0"/>
                                              <w:marRight w:val="0"/>
                                              <w:marTop w:val="0"/>
                                              <w:marBottom w:val="0"/>
                                              <w:divBdr>
                                                <w:top w:val="none" w:sz="0" w:space="0" w:color="auto"/>
                                                <w:left w:val="none" w:sz="0" w:space="0" w:color="auto"/>
                                                <w:bottom w:val="none" w:sz="0" w:space="0" w:color="auto"/>
                                                <w:right w:val="none" w:sz="0" w:space="0" w:color="auto"/>
                                              </w:divBdr>
                                              <w:divsChild>
                                                <w:div w:id="672072711">
                                                  <w:marLeft w:val="0"/>
                                                  <w:marRight w:val="0"/>
                                                  <w:marTop w:val="0"/>
                                                  <w:marBottom w:val="0"/>
                                                  <w:divBdr>
                                                    <w:top w:val="none" w:sz="0" w:space="0" w:color="auto"/>
                                                    <w:left w:val="none" w:sz="0" w:space="0" w:color="auto"/>
                                                    <w:bottom w:val="none" w:sz="0" w:space="0" w:color="auto"/>
                                                    <w:right w:val="none" w:sz="0" w:space="0" w:color="auto"/>
                                                  </w:divBdr>
                                                  <w:divsChild>
                                                    <w:div w:id="1008826968">
                                                      <w:marLeft w:val="0"/>
                                                      <w:marRight w:val="0"/>
                                                      <w:marTop w:val="0"/>
                                                      <w:marBottom w:val="0"/>
                                                      <w:divBdr>
                                                        <w:top w:val="none" w:sz="0" w:space="0" w:color="auto"/>
                                                        <w:left w:val="none" w:sz="0" w:space="0" w:color="auto"/>
                                                        <w:bottom w:val="none" w:sz="0" w:space="0" w:color="auto"/>
                                                        <w:right w:val="none" w:sz="0" w:space="0" w:color="auto"/>
                                                      </w:divBdr>
                                                    </w:div>
                                                    <w:div w:id="50829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920958">
                                      <w:marLeft w:val="0"/>
                                      <w:marRight w:val="0"/>
                                      <w:marTop w:val="0"/>
                                      <w:marBottom w:val="0"/>
                                      <w:divBdr>
                                        <w:top w:val="none" w:sz="0" w:space="0" w:color="auto"/>
                                        <w:left w:val="none" w:sz="0" w:space="0" w:color="auto"/>
                                        <w:bottom w:val="none" w:sz="0" w:space="0" w:color="auto"/>
                                        <w:right w:val="none" w:sz="0" w:space="0" w:color="auto"/>
                                      </w:divBdr>
                                      <w:divsChild>
                                        <w:div w:id="238371936">
                                          <w:marLeft w:val="0"/>
                                          <w:marRight w:val="0"/>
                                          <w:marTop w:val="0"/>
                                          <w:marBottom w:val="0"/>
                                          <w:divBdr>
                                            <w:top w:val="none" w:sz="0" w:space="0" w:color="auto"/>
                                            <w:left w:val="none" w:sz="0" w:space="0" w:color="auto"/>
                                            <w:bottom w:val="none" w:sz="0" w:space="0" w:color="auto"/>
                                            <w:right w:val="none" w:sz="0" w:space="0" w:color="auto"/>
                                          </w:divBdr>
                                          <w:divsChild>
                                            <w:div w:id="916130793">
                                              <w:marLeft w:val="0"/>
                                              <w:marRight w:val="0"/>
                                              <w:marTop w:val="0"/>
                                              <w:marBottom w:val="0"/>
                                              <w:divBdr>
                                                <w:top w:val="none" w:sz="0" w:space="0" w:color="auto"/>
                                                <w:left w:val="none" w:sz="0" w:space="0" w:color="auto"/>
                                                <w:bottom w:val="none" w:sz="0" w:space="0" w:color="auto"/>
                                                <w:right w:val="none" w:sz="0" w:space="0" w:color="auto"/>
                                              </w:divBdr>
                                              <w:divsChild>
                                                <w:div w:id="1065759231">
                                                  <w:marLeft w:val="0"/>
                                                  <w:marRight w:val="0"/>
                                                  <w:marTop w:val="0"/>
                                                  <w:marBottom w:val="0"/>
                                                  <w:divBdr>
                                                    <w:top w:val="none" w:sz="0" w:space="0" w:color="auto"/>
                                                    <w:left w:val="none" w:sz="0" w:space="0" w:color="auto"/>
                                                    <w:bottom w:val="single" w:sz="6" w:space="0" w:color="4E5059"/>
                                                    <w:right w:val="none" w:sz="0" w:space="0" w:color="auto"/>
                                                  </w:divBdr>
                                                  <w:divsChild>
                                                    <w:div w:id="1908295316">
                                                      <w:marLeft w:val="0"/>
                                                      <w:marRight w:val="0"/>
                                                      <w:marTop w:val="0"/>
                                                      <w:marBottom w:val="0"/>
                                                      <w:divBdr>
                                                        <w:top w:val="none" w:sz="0" w:space="0" w:color="auto"/>
                                                        <w:left w:val="none" w:sz="0" w:space="0" w:color="auto"/>
                                                        <w:bottom w:val="none" w:sz="0" w:space="0" w:color="auto"/>
                                                        <w:right w:val="none" w:sz="0" w:space="0" w:color="auto"/>
                                                      </w:divBdr>
                                                    </w:div>
                                                  </w:divsChild>
                                                </w:div>
                                                <w:div w:id="490828386">
                                                  <w:marLeft w:val="75"/>
                                                  <w:marRight w:val="0"/>
                                                  <w:marTop w:val="0"/>
                                                  <w:marBottom w:val="0"/>
                                                  <w:divBdr>
                                                    <w:top w:val="none" w:sz="0" w:space="0" w:color="auto"/>
                                                    <w:left w:val="none" w:sz="0" w:space="0" w:color="auto"/>
                                                    <w:bottom w:val="none" w:sz="0" w:space="0" w:color="auto"/>
                                                    <w:right w:val="none" w:sz="0" w:space="0" w:color="auto"/>
                                                  </w:divBdr>
                                                </w:div>
                                              </w:divsChild>
                                            </w:div>
                                            <w:div w:id="546843011">
                                              <w:marLeft w:val="0"/>
                                              <w:marRight w:val="0"/>
                                              <w:marTop w:val="0"/>
                                              <w:marBottom w:val="0"/>
                                              <w:divBdr>
                                                <w:top w:val="none" w:sz="0" w:space="0" w:color="auto"/>
                                                <w:left w:val="none" w:sz="0" w:space="0" w:color="auto"/>
                                                <w:bottom w:val="none" w:sz="0" w:space="0" w:color="auto"/>
                                                <w:right w:val="none" w:sz="0" w:space="0" w:color="auto"/>
                                              </w:divBdr>
                                              <w:divsChild>
                                                <w:div w:id="108862140">
                                                  <w:marLeft w:val="0"/>
                                                  <w:marRight w:val="0"/>
                                                  <w:marTop w:val="0"/>
                                                  <w:marBottom w:val="0"/>
                                                  <w:divBdr>
                                                    <w:top w:val="none" w:sz="0" w:space="0" w:color="auto"/>
                                                    <w:left w:val="none" w:sz="0" w:space="0" w:color="auto"/>
                                                    <w:bottom w:val="none" w:sz="0" w:space="0" w:color="auto"/>
                                                    <w:right w:val="none" w:sz="0" w:space="0" w:color="auto"/>
                                                  </w:divBdr>
                                                  <w:divsChild>
                                                    <w:div w:id="85811188">
                                                      <w:marLeft w:val="0"/>
                                                      <w:marRight w:val="0"/>
                                                      <w:marTop w:val="0"/>
                                                      <w:marBottom w:val="0"/>
                                                      <w:divBdr>
                                                        <w:top w:val="none" w:sz="0" w:space="0" w:color="auto"/>
                                                        <w:left w:val="none" w:sz="0" w:space="0" w:color="auto"/>
                                                        <w:bottom w:val="none" w:sz="0" w:space="0" w:color="auto"/>
                                                        <w:right w:val="none" w:sz="0" w:space="0" w:color="auto"/>
                                                      </w:divBdr>
                                                    </w:div>
                                                    <w:div w:id="992559439">
                                                      <w:marLeft w:val="0"/>
                                                      <w:marRight w:val="0"/>
                                                      <w:marTop w:val="0"/>
                                                      <w:marBottom w:val="0"/>
                                                      <w:divBdr>
                                                        <w:top w:val="none" w:sz="0" w:space="0" w:color="auto"/>
                                                        <w:left w:val="none" w:sz="0" w:space="0" w:color="auto"/>
                                                        <w:bottom w:val="none" w:sz="0" w:space="0" w:color="auto"/>
                                                        <w:right w:val="none" w:sz="0" w:space="0" w:color="auto"/>
                                                      </w:divBdr>
                                                    </w:div>
                                                  </w:divsChild>
                                                </w:div>
                                                <w:div w:id="45752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972677">
                                      <w:marLeft w:val="0"/>
                                      <w:marRight w:val="0"/>
                                      <w:marTop w:val="0"/>
                                      <w:marBottom w:val="0"/>
                                      <w:divBdr>
                                        <w:top w:val="none" w:sz="0" w:space="0" w:color="auto"/>
                                        <w:left w:val="none" w:sz="0" w:space="0" w:color="auto"/>
                                        <w:bottom w:val="none" w:sz="0" w:space="0" w:color="auto"/>
                                        <w:right w:val="none" w:sz="0" w:space="0" w:color="auto"/>
                                      </w:divBdr>
                                      <w:divsChild>
                                        <w:div w:id="648166698">
                                          <w:marLeft w:val="0"/>
                                          <w:marRight w:val="0"/>
                                          <w:marTop w:val="0"/>
                                          <w:marBottom w:val="0"/>
                                          <w:divBdr>
                                            <w:top w:val="none" w:sz="0" w:space="0" w:color="auto"/>
                                            <w:left w:val="none" w:sz="0" w:space="0" w:color="auto"/>
                                            <w:bottom w:val="none" w:sz="0" w:space="0" w:color="auto"/>
                                            <w:right w:val="none" w:sz="0" w:space="0" w:color="auto"/>
                                          </w:divBdr>
                                          <w:divsChild>
                                            <w:div w:id="517545195">
                                              <w:marLeft w:val="0"/>
                                              <w:marRight w:val="0"/>
                                              <w:marTop w:val="0"/>
                                              <w:marBottom w:val="0"/>
                                              <w:divBdr>
                                                <w:top w:val="none" w:sz="0" w:space="0" w:color="auto"/>
                                                <w:left w:val="none" w:sz="0" w:space="0" w:color="auto"/>
                                                <w:bottom w:val="none" w:sz="0" w:space="0" w:color="auto"/>
                                                <w:right w:val="none" w:sz="0" w:space="0" w:color="auto"/>
                                              </w:divBdr>
                                              <w:divsChild>
                                                <w:div w:id="782185721">
                                                  <w:marLeft w:val="0"/>
                                                  <w:marRight w:val="0"/>
                                                  <w:marTop w:val="0"/>
                                                  <w:marBottom w:val="0"/>
                                                  <w:divBdr>
                                                    <w:top w:val="none" w:sz="0" w:space="0" w:color="auto"/>
                                                    <w:left w:val="none" w:sz="0" w:space="0" w:color="auto"/>
                                                    <w:bottom w:val="single" w:sz="6" w:space="0" w:color="4E5059"/>
                                                    <w:right w:val="none" w:sz="0" w:space="0" w:color="auto"/>
                                                  </w:divBdr>
                                                  <w:divsChild>
                                                    <w:div w:id="1815685054">
                                                      <w:marLeft w:val="0"/>
                                                      <w:marRight w:val="0"/>
                                                      <w:marTop w:val="0"/>
                                                      <w:marBottom w:val="0"/>
                                                      <w:divBdr>
                                                        <w:top w:val="none" w:sz="0" w:space="0" w:color="auto"/>
                                                        <w:left w:val="none" w:sz="0" w:space="0" w:color="auto"/>
                                                        <w:bottom w:val="none" w:sz="0" w:space="0" w:color="auto"/>
                                                        <w:right w:val="none" w:sz="0" w:space="0" w:color="auto"/>
                                                      </w:divBdr>
                                                    </w:div>
                                                  </w:divsChild>
                                                </w:div>
                                                <w:div w:id="1512834129">
                                                  <w:marLeft w:val="75"/>
                                                  <w:marRight w:val="0"/>
                                                  <w:marTop w:val="0"/>
                                                  <w:marBottom w:val="0"/>
                                                  <w:divBdr>
                                                    <w:top w:val="none" w:sz="0" w:space="0" w:color="auto"/>
                                                    <w:left w:val="none" w:sz="0" w:space="0" w:color="auto"/>
                                                    <w:bottom w:val="none" w:sz="0" w:space="0" w:color="auto"/>
                                                    <w:right w:val="none" w:sz="0" w:space="0" w:color="auto"/>
                                                  </w:divBdr>
                                                </w:div>
                                              </w:divsChild>
                                            </w:div>
                                            <w:div w:id="1632049545">
                                              <w:marLeft w:val="0"/>
                                              <w:marRight w:val="0"/>
                                              <w:marTop w:val="0"/>
                                              <w:marBottom w:val="0"/>
                                              <w:divBdr>
                                                <w:top w:val="none" w:sz="0" w:space="0" w:color="auto"/>
                                                <w:left w:val="none" w:sz="0" w:space="0" w:color="auto"/>
                                                <w:bottom w:val="none" w:sz="0" w:space="0" w:color="auto"/>
                                                <w:right w:val="none" w:sz="0" w:space="0" w:color="auto"/>
                                              </w:divBdr>
                                              <w:divsChild>
                                                <w:div w:id="98382081">
                                                  <w:marLeft w:val="0"/>
                                                  <w:marRight w:val="0"/>
                                                  <w:marTop w:val="0"/>
                                                  <w:marBottom w:val="0"/>
                                                  <w:divBdr>
                                                    <w:top w:val="none" w:sz="0" w:space="0" w:color="auto"/>
                                                    <w:left w:val="none" w:sz="0" w:space="0" w:color="auto"/>
                                                    <w:bottom w:val="none" w:sz="0" w:space="0" w:color="auto"/>
                                                    <w:right w:val="none" w:sz="0" w:space="0" w:color="auto"/>
                                                  </w:divBdr>
                                                  <w:divsChild>
                                                    <w:div w:id="1929774062">
                                                      <w:marLeft w:val="0"/>
                                                      <w:marRight w:val="0"/>
                                                      <w:marTop w:val="0"/>
                                                      <w:marBottom w:val="0"/>
                                                      <w:divBdr>
                                                        <w:top w:val="none" w:sz="0" w:space="0" w:color="auto"/>
                                                        <w:left w:val="none" w:sz="0" w:space="0" w:color="auto"/>
                                                        <w:bottom w:val="none" w:sz="0" w:space="0" w:color="auto"/>
                                                        <w:right w:val="none" w:sz="0" w:space="0" w:color="auto"/>
                                                      </w:divBdr>
                                                    </w:div>
                                                    <w:div w:id="993027509">
                                                      <w:marLeft w:val="0"/>
                                                      <w:marRight w:val="0"/>
                                                      <w:marTop w:val="0"/>
                                                      <w:marBottom w:val="0"/>
                                                      <w:divBdr>
                                                        <w:top w:val="none" w:sz="0" w:space="0" w:color="auto"/>
                                                        <w:left w:val="none" w:sz="0" w:space="0" w:color="auto"/>
                                                        <w:bottom w:val="none" w:sz="0" w:space="0" w:color="auto"/>
                                                        <w:right w:val="none" w:sz="0" w:space="0" w:color="auto"/>
                                                      </w:divBdr>
                                                    </w:div>
                                                  </w:divsChild>
                                                </w:div>
                                                <w:div w:id="24723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655802">
                                      <w:marLeft w:val="0"/>
                                      <w:marRight w:val="0"/>
                                      <w:marTop w:val="0"/>
                                      <w:marBottom w:val="0"/>
                                      <w:divBdr>
                                        <w:top w:val="none" w:sz="0" w:space="0" w:color="auto"/>
                                        <w:left w:val="none" w:sz="0" w:space="0" w:color="auto"/>
                                        <w:bottom w:val="none" w:sz="0" w:space="0" w:color="auto"/>
                                        <w:right w:val="none" w:sz="0" w:space="0" w:color="auto"/>
                                      </w:divBdr>
                                      <w:divsChild>
                                        <w:div w:id="23856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771901">
          <w:marLeft w:val="0"/>
          <w:marRight w:val="0"/>
          <w:marTop w:val="450"/>
          <w:marBottom w:val="0"/>
          <w:divBdr>
            <w:top w:val="none" w:sz="0" w:space="0" w:color="auto"/>
            <w:left w:val="none" w:sz="0" w:space="0" w:color="auto"/>
            <w:bottom w:val="none" w:sz="0" w:space="0" w:color="auto"/>
            <w:right w:val="none" w:sz="0" w:space="0" w:color="auto"/>
          </w:divBdr>
          <w:divsChild>
            <w:div w:id="785271634">
              <w:marLeft w:val="0"/>
              <w:marRight w:val="0"/>
              <w:marTop w:val="0"/>
              <w:marBottom w:val="0"/>
              <w:divBdr>
                <w:top w:val="none" w:sz="0" w:space="0" w:color="auto"/>
                <w:left w:val="none" w:sz="0" w:space="0" w:color="auto"/>
                <w:bottom w:val="none" w:sz="0" w:space="0" w:color="auto"/>
                <w:right w:val="none" w:sz="0" w:space="0" w:color="auto"/>
              </w:divBdr>
              <w:divsChild>
                <w:div w:id="237860843">
                  <w:marLeft w:val="0"/>
                  <w:marRight w:val="0"/>
                  <w:marTop w:val="0"/>
                  <w:marBottom w:val="0"/>
                  <w:divBdr>
                    <w:top w:val="none" w:sz="0" w:space="0" w:color="auto"/>
                    <w:left w:val="none" w:sz="0" w:space="0" w:color="auto"/>
                    <w:bottom w:val="none" w:sz="0" w:space="0" w:color="auto"/>
                    <w:right w:val="none" w:sz="0" w:space="0" w:color="auto"/>
                  </w:divBdr>
                  <w:divsChild>
                    <w:div w:id="259875639">
                      <w:marLeft w:val="780"/>
                      <w:marRight w:val="0"/>
                      <w:marTop w:val="0"/>
                      <w:marBottom w:val="0"/>
                      <w:divBdr>
                        <w:top w:val="none" w:sz="0" w:space="0" w:color="auto"/>
                        <w:left w:val="none" w:sz="0" w:space="0" w:color="auto"/>
                        <w:bottom w:val="none" w:sz="0" w:space="0" w:color="auto"/>
                        <w:right w:val="none" w:sz="0" w:space="0" w:color="auto"/>
                      </w:divBdr>
                      <w:divsChild>
                        <w:div w:id="1642615801">
                          <w:marLeft w:val="0"/>
                          <w:marRight w:val="0"/>
                          <w:marTop w:val="0"/>
                          <w:marBottom w:val="0"/>
                          <w:divBdr>
                            <w:top w:val="none" w:sz="0" w:space="0" w:color="auto"/>
                            <w:left w:val="none" w:sz="0" w:space="0" w:color="auto"/>
                            <w:bottom w:val="none" w:sz="0" w:space="0" w:color="auto"/>
                            <w:right w:val="none" w:sz="0" w:space="0" w:color="auto"/>
                          </w:divBdr>
                          <w:divsChild>
                            <w:div w:id="1509784460">
                              <w:marLeft w:val="0"/>
                              <w:marRight w:val="0"/>
                              <w:marTop w:val="0"/>
                              <w:marBottom w:val="0"/>
                              <w:divBdr>
                                <w:top w:val="none" w:sz="0" w:space="0" w:color="auto"/>
                                <w:left w:val="none" w:sz="0" w:space="0" w:color="auto"/>
                                <w:bottom w:val="none" w:sz="0" w:space="0" w:color="auto"/>
                                <w:right w:val="none" w:sz="0" w:space="0" w:color="auto"/>
                              </w:divBdr>
                              <w:divsChild>
                                <w:div w:id="69011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058602">
                      <w:marLeft w:val="0"/>
                      <w:marRight w:val="0"/>
                      <w:marTop w:val="0"/>
                      <w:marBottom w:val="0"/>
                      <w:divBdr>
                        <w:top w:val="none" w:sz="0" w:space="0" w:color="auto"/>
                        <w:left w:val="none" w:sz="0" w:space="0" w:color="auto"/>
                        <w:bottom w:val="none" w:sz="0" w:space="0" w:color="auto"/>
                        <w:right w:val="none" w:sz="0" w:space="0" w:color="auto"/>
                      </w:divBdr>
                      <w:divsChild>
                        <w:div w:id="151869471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59507630">
              <w:marLeft w:val="0"/>
              <w:marRight w:val="0"/>
              <w:marTop w:val="0"/>
              <w:marBottom w:val="0"/>
              <w:divBdr>
                <w:top w:val="none" w:sz="0" w:space="0" w:color="auto"/>
                <w:left w:val="none" w:sz="0" w:space="0" w:color="auto"/>
                <w:bottom w:val="none" w:sz="0" w:space="0" w:color="auto"/>
                <w:right w:val="none" w:sz="0" w:space="0" w:color="auto"/>
              </w:divBdr>
              <w:divsChild>
                <w:div w:id="822085271">
                  <w:marLeft w:val="0"/>
                  <w:marRight w:val="0"/>
                  <w:marTop w:val="0"/>
                  <w:marBottom w:val="0"/>
                  <w:divBdr>
                    <w:top w:val="none" w:sz="0" w:space="0" w:color="auto"/>
                    <w:left w:val="none" w:sz="0" w:space="0" w:color="auto"/>
                    <w:bottom w:val="none" w:sz="0" w:space="0" w:color="auto"/>
                    <w:right w:val="none" w:sz="0" w:space="0" w:color="auto"/>
                  </w:divBdr>
                  <w:divsChild>
                    <w:div w:id="138809120">
                      <w:marLeft w:val="0"/>
                      <w:marRight w:val="0"/>
                      <w:marTop w:val="0"/>
                      <w:marBottom w:val="0"/>
                      <w:divBdr>
                        <w:top w:val="none" w:sz="0" w:space="0" w:color="auto"/>
                        <w:left w:val="none" w:sz="0" w:space="0" w:color="auto"/>
                        <w:bottom w:val="none" w:sz="0" w:space="0" w:color="auto"/>
                        <w:right w:val="none" w:sz="0" w:space="0" w:color="auto"/>
                      </w:divBdr>
                      <w:divsChild>
                        <w:div w:id="1455825389">
                          <w:marLeft w:val="0"/>
                          <w:marRight w:val="0"/>
                          <w:marTop w:val="0"/>
                          <w:marBottom w:val="0"/>
                          <w:divBdr>
                            <w:top w:val="none" w:sz="0" w:space="0" w:color="auto"/>
                            <w:left w:val="none" w:sz="0" w:space="0" w:color="auto"/>
                            <w:bottom w:val="none" w:sz="0" w:space="0" w:color="auto"/>
                            <w:right w:val="none" w:sz="0" w:space="0" w:color="auto"/>
                          </w:divBdr>
                          <w:divsChild>
                            <w:div w:id="374894972">
                              <w:marLeft w:val="0"/>
                              <w:marRight w:val="0"/>
                              <w:marTop w:val="180"/>
                              <w:marBottom w:val="240"/>
                              <w:divBdr>
                                <w:top w:val="none" w:sz="0" w:space="0" w:color="auto"/>
                                <w:left w:val="none" w:sz="0" w:space="0" w:color="auto"/>
                                <w:bottom w:val="none" w:sz="0" w:space="0" w:color="auto"/>
                                <w:right w:val="none" w:sz="0" w:space="0" w:color="auto"/>
                              </w:divBdr>
                            </w:div>
                            <w:div w:id="1173760799">
                              <w:marLeft w:val="0"/>
                              <w:marRight w:val="0"/>
                              <w:marTop w:val="360"/>
                              <w:marBottom w:val="180"/>
                              <w:divBdr>
                                <w:top w:val="none" w:sz="0" w:space="0" w:color="auto"/>
                                <w:left w:val="none" w:sz="0" w:space="0" w:color="auto"/>
                                <w:bottom w:val="none" w:sz="0" w:space="0" w:color="auto"/>
                                <w:right w:val="none" w:sz="0" w:space="0" w:color="auto"/>
                              </w:divBdr>
                            </w:div>
                            <w:div w:id="1398360282">
                              <w:marLeft w:val="0"/>
                              <w:marRight w:val="0"/>
                              <w:marTop w:val="180"/>
                              <w:marBottom w:val="240"/>
                              <w:divBdr>
                                <w:top w:val="none" w:sz="0" w:space="0" w:color="auto"/>
                                <w:left w:val="none" w:sz="0" w:space="0" w:color="auto"/>
                                <w:bottom w:val="none" w:sz="0" w:space="0" w:color="auto"/>
                                <w:right w:val="none" w:sz="0" w:space="0" w:color="auto"/>
                              </w:divBdr>
                            </w:div>
                            <w:div w:id="179852116">
                              <w:marLeft w:val="0"/>
                              <w:marRight w:val="0"/>
                              <w:marTop w:val="360"/>
                              <w:marBottom w:val="180"/>
                              <w:divBdr>
                                <w:top w:val="none" w:sz="0" w:space="0" w:color="auto"/>
                                <w:left w:val="none" w:sz="0" w:space="0" w:color="auto"/>
                                <w:bottom w:val="none" w:sz="0" w:space="0" w:color="auto"/>
                                <w:right w:val="none" w:sz="0" w:space="0" w:color="auto"/>
                              </w:divBdr>
                            </w:div>
                            <w:div w:id="1606959711">
                              <w:marLeft w:val="0"/>
                              <w:marRight w:val="0"/>
                              <w:marTop w:val="180"/>
                              <w:marBottom w:val="240"/>
                              <w:divBdr>
                                <w:top w:val="none" w:sz="0" w:space="0" w:color="auto"/>
                                <w:left w:val="none" w:sz="0" w:space="0" w:color="auto"/>
                                <w:bottom w:val="none" w:sz="0" w:space="0" w:color="auto"/>
                                <w:right w:val="none" w:sz="0" w:space="0" w:color="auto"/>
                              </w:divBdr>
                            </w:div>
                            <w:div w:id="1685934780">
                              <w:marLeft w:val="0"/>
                              <w:marRight w:val="0"/>
                              <w:marTop w:val="360"/>
                              <w:marBottom w:val="180"/>
                              <w:divBdr>
                                <w:top w:val="none" w:sz="0" w:space="0" w:color="auto"/>
                                <w:left w:val="none" w:sz="0" w:space="0" w:color="auto"/>
                                <w:bottom w:val="none" w:sz="0" w:space="0" w:color="auto"/>
                                <w:right w:val="none" w:sz="0" w:space="0" w:color="auto"/>
                              </w:divBdr>
                            </w:div>
                            <w:div w:id="90399776">
                              <w:marLeft w:val="0"/>
                              <w:marRight w:val="0"/>
                              <w:marTop w:val="180"/>
                              <w:marBottom w:val="240"/>
                              <w:divBdr>
                                <w:top w:val="none" w:sz="0" w:space="0" w:color="auto"/>
                                <w:left w:val="none" w:sz="0" w:space="0" w:color="auto"/>
                                <w:bottom w:val="none" w:sz="0" w:space="0" w:color="auto"/>
                                <w:right w:val="none" w:sz="0" w:space="0" w:color="auto"/>
                              </w:divBdr>
                            </w:div>
                            <w:div w:id="686102012">
                              <w:marLeft w:val="0"/>
                              <w:marRight w:val="0"/>
                              <w:marTop w:val="360"/>
                              <w:marBottom w:val="180"/>
                              <w:divBdr>
                                <w:top w:val="none" w:sz="0" w:space="0" w:color="auto"/>
                                <w:left w:val="none" w:sz="0" w:space="0" w:color="auto"/>
                                <w:bottom w:val="none" w:sz="0" w:space="0" w:color="auto"/>
                                <w:right w:val="none" w:sz="0" w:space="0" w:color="auto"/>
                              </w:divBdr>
                            </w:div>
                            <w:div w:id="1732772463">
                              <w:marLeft w:val="0"/>
                              <w:marRight w:val="0"/>
                              <w:marTop w:val="180"/>
                              <w:marBottom w:val="240"/>
                              <w:divBdr>
                                <w:top w:val="none" w:sz="0" w:space="0" w:color="auto"/>
                                <w:left w:val="none" w:sz="0" w:space="0" w:color="auto"/>
                                <w:bottom w:val="none" w:sz="0" w:space="0" w:color="auto"/>
                                <w:right w:val="none" w:sz="0" w:space="0" w:color="auto"/>
                              </w:divBdr>
                            </w:div>
                            <w:div w:id="1613516181">
                              <w:marLeft w:val="0"/>
                              <w:marRight w:val="0"/>
                              <w:marTop w:val="180"/>
                              <w:marBottom w:val="240"/>
                              <w:divBdr>
                                <w:top w:val="none" w:sz="0" w:space="0" w:color="auto"/>
                                <w:left w:val="none" w:sz="0" w:space="0" w:color="auto"/>
                                <w:bottom w:val="none" w:sz="0" w:space="0" w:color="auto"/>
                                <w:right w:val="none" w:sz="0" w:space="0" w:color="auto"/>
                              </w:divBdr>
                            </w:div>
                            <w:div w:id="757797104">
                              <w:marLeft w:val="0"/>
                              <w:marRight w:val="0"/>
                              <w:marTop w:val="0"/>
                              <w:marBottom w:val="0"/>
                              <w:divBdr>
                                <w:top w:val="none" w:sz="0" w:space="0" w:color="auto"/>
                                <w:left w:val="none" w:sz="0" w:space="0" w:color="auto"/>
                                <w:bottom w:val="none" w:sz="0" w:space="0" w:color="auto"/>
                                <w:right w:val="none" w:sz="0" w:space="0" w:color="auto"/>
                              </w:divBdr>
                              <w:divsChild>
                                <w:div w:id="1445075654">
                                  <w:marLeft w:val="0"/>
                                  <w:marRight w:val="0"/>
                                  <w:marTop w:val="60"/>
                                  <w:marBottom w:val="0"/>
                                  <w:divBdr>
                                    <w:top w:val="none" w:sz="0" w:space="0" w:color="auto"/>
                                    <w:left w:val="none" w:sz="0" w:space="0" w:color="auto"/>
                                    <w:bottom w:val="none" w:sz="0" w:space="0" w:color="auto"/>
                                    <w:right w:val="none" w:sz="0" w:space="0" w:color="auto"/>
                                  </w:divBdr>
                                  <w:divsChild>
                                    <w:div w:id="1163157529">
                                      <w:marLeft w:val="0"/>
                                      <w:marRight w:val="0"/>
                                      <w:marTop w:val="0"/>
                                      <w:marBottom w:val="0"/>
                                      <w:divBdr>
                                        <w:top w:val="none" w:sz="0" w:space="0" w:color="auto"/>
                                        <w:left w:val="none" w:sz="0" w:space="0" w:color="auto"/>
                                        <w:bottom w:val="none" w:sz="0" w:space="0" w:color="auto"/>
                                        <w:right w:val="none" w:sz="0" w:space="0" w:color="auto"/>
                                      </w:divBdr>
                                      <w:divsChild>
                                        <w:div w:id="17413234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323375">
                      <w:marLeft w:val="0"/>
                      <w:marRight w:val="0"/>
                      <w:marTop w:val="0"/>
                      <w:marBottom w:val="0"/>
                      <w:divBdr>
                        <w:top w:val="none" w:sz="0" w:space="0" w:color="auto"/>
                        <w:left w:val="none" w:sz="0" w:space="0" w:color="auto"/>
                        <w:bottom w:val="none" w:sz="0" w:space="0" w:color="auto"/>
                        <w:right w:val="none" w:sz="0" w:space="0" w:color="auto"/>
                      </w:divBdr>
                      <w:divsChild>
                        <w:div w:id="1027298344">
                          <w:marLeft w:val="0"/>
                          <w:marRight w:val="0"/>
                          <w:marTop w:val="0"/>
                          <w:marBottom w:val="0"/>
                          <w:divBdr>
                            <w:top w:val="none" w:sz="0" w:space="0" w:color="auto"/>
                            <w:left w:val="none" w:sz="0" w:space="0" w:color="auto"/>
                            <w:bottom w:val="none" w:sz="0" w:space="0" w:color="auto"/>
                            <w:right w:val="none" w:sz="0" w:space="0" w:color="auto"/>
                          </w:divBdr>
                          <w:divsChild>
                            <w:div w:id="276958037">
                              <w:marLeft w:val="0"/>
                              <w:marRight w:val="0"/>
                              <w:marTop w:val="0"/>
                              <w:marBottom w:val="0"/>
                              <w:divBdr>
                                <w:top w:val="none" w:sz="0" w:space="0" w:color="auto"/>
                                <w:left w:val="none" w:sz="0" w:space="0" w:color="auto"/>
                                <w:bottom w:val="none" w:sz="0" w:space="0" w:color="auto"/>
                                <w:right w:val="none" w:sz="0" w:space="0" w:color="auto"/>
                              </w:divBdr>
                              <w:divsChild>
                                <w:div w:id="713386762">
                                  <w:marLeft w:val="0"/>
                                  <w:marRight w:val="0"/>
                                  <w:marTop w:val="0"/>
                                  <w:marBottom w:val="0"/>
                                  <w:divBdr>
                                    <w:top w:val="none" w:sz="0" w:space="0" w:color="auto"/>
                                    <w:left w:val="none" w:sz="0" w:space="0" w:color="auto"/>
                                    <w:bottom w:val="single" w:sz="6" w:space="0" w:color="4E5059"/>
                                    <w:right w:val="none" w:sz="0" w:space="0" w:color="auto"/>
                                  </w:divBdr>
                                  <w:divsChild>
                                    <w:div w:id="35014107">
                                      <w:marLeft w:val="0"/>
                                      <w:marRight w:val="0"/>
                                      <w:marTop w:val="0"/>
                                      <w:marBottom w:val="0"/>
                                      <w:divBdr>
                                        <w:top w:val="none" w:sz="0" w:space="0" w:color="auto"/>
                                        <w:left w:val="none" w:sz="0" w:space="0" w:color="auto"/>
                                        <w:bottom w:val="none" w:sz="0" w:space="0" w:color="auto"/>
                                        <w:right w:val="none" w:sz="0" w:space="0" w:color="auto"/>
                                      </w:divBdr>
                                      <w:divsChild>
                                        <w:div w:id="1463771229">
                                          <w:marLeft w:val="0"/>
                                          <w:marRight w:val="0"/>
                                          <w:marTop w:val="0"/>
                                          <w:marBottom w:val="0"/>
                                          <w:divBdr>
                                            <w:top w:val="none" w:sz="0" w:space="0" w:color="auto"/>
                                            <w:left w:val="none" w:sz="0" w:space="0" w:color="auto"/>
                                            <w:bottom w:val="none" w:sz="0" w:space="0" w:color="auto"/>
                                            <w:right w:val="none" w:sz="0" w:space="0" w:color="auto"/>
                                          </w:divBdr>
                                          <w:divsChild>
                                            <w:div w:id="1222523236">
                                              <w:marLeft w:val="0"/>
                                              <w:marRight w:val="0"/>
                                              <w:marTop w:val="0"/>
                                              <w:marBottom w:val="0"/>
                                              <w:divBdr>
                                                <w:top w:val="none" w:sz="0" w:space="0" w:color="auto"/>
                                                <w:left w:val="none" w:sz="0" w:space="0" w:color="auto"/>
                                                <w:bottom w:val="none" w:sz="0" w:space="0" w:color="auto"/>
                                                <w:right w:val="none" w:sz="0" w:space="0" w:color="auto"/>
                                              </w:divBdr>
                                              <w:divsChild>
                                                <w:div w:id="537789084">
                                                  <w:marLeft w:val="0"/>
                                                  <w:marRight w:val="0"/>
                                                  <w:marTop w:val="0"/>
                                                  <w:marBottom w:val="0"/>
                                                  <w:divBdr>
                                                    <w:top w:val="none" w:sz="0" w:space="0" w:color="auto"/>
                                                    <w:left w:val="none" w:sz="0" w:space="0" w:color="auto"/>
                                                    <w:bottom w:val="single" w:sz="6" w:space="0" w:color="4E5059"/>
                                                    <w:right w:val="none" w:sz="0" w:space="0" w:color="auto"/>
                                                  </w:divBdr>
                                                  <w:divsChild>
                                                    <w:div w:id="1357386587">
                                                      <w:marLeft w:val="0"/>
                                                      <w:marRight w:val="0"/>
                                                      <w:marTop w:val="0"/>
                                                      <w:marBottom w:val="0"/>
                                                      <w:divBdr>
                                                        <w:top w:val="none" w:sz="0" w:space="0" w:color="auto"/>
                                                        <w:left w:val="none" w:sz="0" w:space="0" w:color="auto"/>
                                                        <w:bottom w:val="none" w:sz="0" w:space="0" w:color="auto"/>
                                                        <w:right w:val="none" w:sz="0" w:space="0" w:color="auto"/>
                                                      </w:divBdr>
                                                    </w:div>
                                                  </w:divsChild>
                                                </w:div>
                                                <w:div w:id="312486336">
                                                  <w:marLeft w:val="75"/>
                                                  <w:marRight w:val="0"/>
                                                  <w:marTop w:val="0"/>
                                                  <w:marBottom w:val="0"/>
                                                  <w:divBdr>
                                                    <w:top w:val="none" w:sz="0" w:space="0" w:color="auto"/>
                                                    <w:left w:val="none" w:sz="0" w:space="0" w:color="auto"/>
                                                    <w:bottom w:val="none" w:sz="0" w:space="0" w:color="auto"/>
                                                    <w:right w:val="none" w:sz="0" w:space="0" w:color="auto"/>
                                                  </w:divBdr>
                                                </w:div>
                                              </w:divsChild>
                                            </w:div>
                                            <w:div w:id="899828253">
                                              <w:marLeft w:val="0"/>
                                              <w:marRight w:val="0"/>
                                              <w:marTop w:val="0"/>
                                              <w:marBottom w:val="0"/>
                                              <w:divBdr>
                                                <w:top w:val="none" w:sz="0" w:space="0" w:color="auto"/>
                                                <w:left w:val="none" w:sz="0" w:space="0" w:color="auto"/>
                                                <w:bottom w:val="none" w:sz="0" w:space="0" w:color="auto"/>
                                                <w:right w:val="none" w:sz="0" w:space="0" w:color="auto"/>
                                              </w:divBdr>
                                              <w:divsChild>
                                                <w:div w:id="1711958195">
                                                  <w:marLeft w:val="0"/>
                                                  <w:marRight w:val="0"/>
                                                  <w:marTop w:val="0"/>
                                                  <w:marBottom w:val="0"/>
                                                  <w:divBdr>
                                                    <w:top w:val="none" w:sz="0" w:space="0" w:color="auto"/>
                                                    <w:left w:val="none" w:sz="0" w:space="0" w:color="auto"/>
                                                    <w:bottom w:val="none" w:sz="0" w:space="0" w:color="auto"/>
                                                    <w:right w:val="none" w:sz="0" w:space="0" w:color="auto"/>
                                                  </w:divBdr>
                                                  <w:divsChild>
                                                    <w:div w:id="1101796584">
                                                      <w:marLeft w:val="0"/>
                                                      <w:marRight w:val="0"/>
                                                      <w:marTop w:val="0"/>
                                                      <w:marBottom w:val="0"/>
                                                      <w:divBdr>
                                                        <w:top w:val="none" w:sz="0" w:space="0" w:color="auto"/>
                                                        <w:left w:val="none" w:sz="0" w:space="0" w:color="auto"/>
                                                        <w:bottom w:val="none" w:sz="0" w:space="0" w:color="auto"/>
                                                        <w:right w:val="none" w:sz="0" w:space="0" w:color="auto"/>
                                                      </w:divBdr>
                                                    </w:div>
                                                    <w:div w:id="309360200">
                                                      <w:marLeft w:val="0"/>
                                                      <w:marRight w:val="0"/>
                                                      <w:marTop w:val="0"/>
                                                      <w:marBottom w:val="0"/>
                                                      <w:divBdr>
                                                        <w:top w:val="none" w:sz="0" w:space="0" w:color="auto"/>
                                                        <w:left w:val="none" w:sz="0" w:space="0" w:color="auto"/>
                                                        <w:bottom w:val="none" w:sz="0" w:space="0" w:color="auto"/>
                                                        <w:right w:val="none" w:sz="0" w:space="0" w:color="auto"/>
                                                      </w:divBdr>
                                                    </w:div>
                                                  </w:divsChild>
                                                </w:div>
                                                <w:div w:id="125011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040164">
                                      <w:marLeft w:val="0"/>
                                      <w:marRight w:val="0"/>
                                      <w:marTop w:val="0"/>
                                      <w:marBottom w:val="0"/>
                                      <w:divBdr>
                                        <w:top w:val="none" w:sz="0" w:space="0" w:color="auto"/>
                                        <w:left w:val="none" w:sz="0" w:space="0" w:color="auto"/>
                                        <w:bottom w:val="none" w:sz="0" w:space="0" w:color="auto"/>
                                        <w:right w:val="none" w:sz="0" w:space="0" w:color="auto"/>
                                      </w:divBdr>
                                      <w:divsChild>
                                        <w:div w:id="496770749">
                                          <w:marLeft w:val="0"/>
                                          <w:marRight w:val="0"/>
                                          <w:marTop w:val="0"/>
                                          <w:marBottom w:val="0"/>
                                          <w:divBdr>
                                            <w:top w:val="none" w:sz="0" w:space="0" w:color="auto"/>
                                            <w:left w:val="none" w:sz="0" w:space="0" w:color="auto"/>
                                            <w:bottom w:val="none" w:sz="0" w:space="0" w:color="auto"/>
                                            <w:right w:val="none" w:sz="0" w:space="0" w:color="auto"/>
                                          </w:divBdr>
                                          <w:divsChild>
                                            <w:div w:id="1910338105">
                                              <w:marLeft w:val="0"/>
                                              <w:marRight w:val="0"/>
                                              <w:marTop w:val="0"/>
                                              <w:marBottom w:val="0"/>
                                              <w:divBdr>
                                                <w:top w:val="none" w:sz="0" w:space="0" w:color="auto"/>
                                                <w:left w:val="none" w:sz="0" w:space="0" w:color="auto"/>
                                                <w:bottom w:val="none" w:sz="0" w:space="0" w:color="auto"/>
                                                <w:right w:val="none" w:sz="0" w:space="0" w:color="auto"/>
                                              </w:divBdr>
                                              <w:divsChild>
                                                <w:div w:id="213927041">
                                                  <w:marLeft w:val="0"/>
                                                  <w:marRight w:val="0"/>
                                                  <w:marTop w:val="0"/>
                                                  <w:marBottom w:val="0"/>
                                                  <w:divBdr>
                                                    <w:top w:val="none" w:sz="0" w:space="0" w:color="auto"/>
                                                    <w:left w:val="none" w:sz="0" w:space="0" w:color="auto"/>
                                                    <w:bottom w:val="single" w:sz="6" w:space="0" w:color="4E5059"/>
                                                    <w:right w:val="none" w:sz="0" w:space="0" w:color="auto"/>
                                                  </w:divBdr>
                                                  <w:divsChild>
                                                    <w:div w:id="1919094358">
                                                      <w:marLeft w:val="0"/>
                                                      <w:marRight w:val="0"/>
                                                      <w:marTop w:val="0"/>
                                                      <w:marBottom w:val="0"/>
                                                      <w:divBdr>
                                                        <w:top w:val="none" w:sz="0" w:space="0" w:color="auto"/>
                                                        <w:left w:val="none" w:sz="0" w:space="0" w:color="auto"/>
                                                        <w:bottom w:val="none" w:sz="0" w:space="0" w:color="auto"/>
                                                        <w:right w:val="none" w:sz="0" w:space="0" w:color="auto"/>
                                                      </w:divBdr>
                                                    </w:div>
                                                  </w:divsChild>
                                                </w:div>
                                                <w:div w:id="385837276">
                                                  <w:marLeft w:val="75"/>
                                                  <w:marRight w:val="0"/>
                                                  <w:marTop w:val="0"/>
                                                  <w:marBottom w:val="0"/>
                                                  <w:divBdr>
                                                    <w:top w:val="none" w:sz="0" w:space="0" w:color="auto"/>
                                                    <w:left w:val="none" w:sz="0" w:space="0" w:color="auto"/>
                                                    <w:bottom w:val="none" w:sz="0" w:space="0" w:color="auto"/>
                                                    <w:right w:val="none" w:sz="0" w:space="0" w:color="auto"/>
                                                  </w:divBdr>
                                                </w:div>
                                              </w:divsChild>
                                            </w:div>
                                            <w:div w:id="997655997">
                                              <w:marLeft w:val="0"/>
                                              <w:marRight w:val="0"/>
                                              <w:marTop w:val="0"/>
                                              <w:marBottom w:val="0"/>
                                              <w:divBdr>
                                                <w:top w:val="none" w:sz="0" w:space="0" w:color="auto"/>
                                                <w:left w:val="none" w:sz="0" w:space="0" w:color="auto"/>
                                                <w:bottom w:val="none" w:sz="0" w:space="0" w:color="auto"/>
                                                <w:right w:val="none" w:sz="0" w:space="0" w:color="auto"/>
                                              </w:divBdr>
                                              <w:divsChild>
                                                <w:div w:id="672799200">
                                                  <w:marLeft w:val="0"/>
                                                  <w:marRight w:val="0"/>
                                                  <w:marTop w:val="0"/>
                                                  <w:marBottom w:val="0"/>
                                                  <w:divBdr>
                                                    <w:top w:val="none" w:sz="0" w:space="0" w:color="auto"/>
                                                    <w:left w:val="none" w:sz="0" w:space="0" w:color="auto"/>
                                                    <w:bottom w:val="none" w:sz="0" w:space="0" w:color="auto"/>
                                                    <w:right w:val="none" w:sz="0" w:space="0" w:color="auto"/>
                                                  </w:divBdr>
                                                  <w:divsChild>
                                                    <w:div w:id="461122392">
                                                      <w:marLeft w:val="0"/>
                                                      <w:marRight w:val="0"/>
                                                      <w:marTop w:val="0"/>
                                                      <w:marBottom w:val="0"/>
                                                      <w:divBdr>
                                                        <w:top w:val="none" w:sz="0" w:space="0" w:color="auto"/>
                                                        <w:left w:val="none" w:sz="0" w:space="0" w:color="auto"/>
                                                        <w:bottom w:val="none" w:sz="0" w:space="0" w:color="auto"/>
                                                        <w:right w:val="none" w:sz="0" w:space="0" w:color="auto"/>
                                                      </w:divBdr>
                                                    </w:div>
                                                    <w:div w:id="1575697006">
                                                      <w:marLeft w:val="0"/>
                                                      <w:marRight w:val="0"/>
                                                      <w:marTop w:val="0"/>
                                                      <w:marBottom w:val="0"/>
                                                      <w:divBdr>
                                                        <w:top w:val="none" w:sz="0" w:space="0" w:color="auto"/>
                                                        <w:left w:val="none" w:sz="0" w:space="0" w:color="auto"/>
                                                        <w:bottom w:val="none" w:sz="0" w:space="0" w:color="auto"/>
                                                        <w:right w:val="none" w:sz="0" w:space="0" w:color="auto"/>
                                                      </w:divBdr>
                                                    </w:div>
                                                  </w:divsChild>
                                                </w:div>
                                                <w:div w:id="6876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954960">
                                      <w:marLeft w:val="0"/>
                                      <w:marRight w:val="0"/>
                                      <w:marTop w:val="0"/>
                                      <w:marBottom w:val="0"/>
                                      <w:divBdr>
                                        <w:top w:val="none" w:sz="0" w:space="0" w:color="auto"/>
                                        <w:left w:val="none" w:sz="0" w:space="0" w:color="auto"/>
                                        <w:bottom w:val="none" w:sz="0" w:space="0" w:color="auto"/>
                                        <w:right w:val="none" w:sz="0" w:space="0" w:color="auto"/>
                                      </w:divBdr>
                                      <w:divsChild>
                                        <w:div w:id="1087531784">
                                          <w:marLeft w:val="0"/>
                                          <w:marRight w:val="0"/>
                                          <w:marTop w:val="0"/>
                                          <w:marBottom w:val="0"/>
                                          <w:divBdr>
                                            <w:top w:val="none" w:sz="0" w:space="0" w:color="auto"/>
                                            <w:left w:val="none" w:sz="0" w:space="0" w:color="auto"/>
                                            <w:bottom w:val="none" w:sz="0" w:space="0" w:color="auto"/>
                                            <w:right w:val="none" w:sz="0" w:space="0" w:color="auto"/>
                                          </w:divBdr>
                                          <w:divsChild>
                                            <w:div w:id="996879933">
                                              <w:marLeft w:val="0"/>
                                              <w:marRight w:val="0"/>
                                              <w:marTop w:val="0"/>
                                              <w:marBottom w:val="0"/>
                                              <w:divBdr>
                                                <w:top w:val="none" w:sz="0" w:space="0" w:color="auto"/>
                                                <w:left w:val="none" w:sz="0" w:space="0" w:color="auto"/>
                                                <w:bottom w:val="none" w:sz="0" w:space="0" w:color="auto"/>
                                                <w:right w:val="none" w:sz="0" w:space="0" w:color="auto"/>
                                              </w:divBdr>
                                              <w:divsChild>
                                                <w:div w:id="701783581">
                                                  <w:marLeft w:val="0"/>
                                                  <w:marRight w:val="0"/>
                                                  <w:marTop w:val="0"/>
                                                  <w:marBottom w:val="0"/>
                                                  <w:divBdr>
                                                    <w:top w:val="none" w:sz="0" w:space="0" w:color="auto"/>
                                                    <w:left w:val="none" w:sz="0" w:space="0" w:color="auto"/>
                                                    <w:bottom w:val="single" w:sz="6" w:space="0" w:color="4E5059"/>
                                                    <w:right w:val="none" w:sz="0" w:space="0" w:color="auto"/>
                                                  </w:divBdr>
                                                  <w:divsChild>
                                                    <w:div w:id="855536516">
                                                      <w:marLeft w:val="0"/>
                                                      <w:marRight w:val="0"/>
                                                      <w:marTop w:val="0"/>
                                                      <w:marBottom w:val="0"/>
                                                      <w:divBdr>
                                                        <w:top w:val="none" w:sz="0" w:space="0" w:color="auto"/>
                                                        <w:left w:val="none" w:sz="0" w:space="0" w:color="auto"/>
                                                        <w:bottom w:val="none" w:sz="0" w:space="0" w:color="auto"/>
                                                        <w:right w:val="none" w:sz="0" w:space="0" w:color="auto"/>
                                                      </w:divBdr>
                                                    </w:div>
                                                  </w:divsChild>
                                                </w:div>
                                                <w:div w:id="449085077">
                                                  <w:marLeft w:val="75"/>
                                                  <w:marRight w:val="0"/>
                                                  <w:marTop w:val="0"/>
                                                  <w:marBottom w:val="0"/>
                                                  <w:divBdr>
                                                    <w:top w:val="none" w:sz="0" w:space="0" w:color="auto"/>
                                                    <w:left w:val="none" w:sz="0" w:space="0" w:color="auto"/>
                                                    <w:bottom w:val="none" w:sz="0" w:space="0" w:color="auto"/>
                                                    <w:right w:val="none" w:sz="0" w:space="0" w:color="auto"/>
                                                  </w:divBdr>
                                                </w:div>
                                              </w:divsChild>
                                            </w:div>
                                            <w:div w:id="1238321489">
                                              <w:marLeft w:val="0"/>
                                              <w:marRight w:val="0"/>
                                              <w:marTop w:val="0"/>
                                              <w:marBottom w:val="0"/>
                                              <w:divBdr>
                                                <w:top w:val="none" w:sz="0" w:space="0" w:color="auto"/>
                                                <w:left w:val="none" w:sz="0" w:space="0" w:color="auto"/>
                                                <w:bottom w:val="none" w:sz="0" w:space="0" w:color="auto"/>
                                                <w:right w:val="none" w:sz="0" w:space="0" w:color="auto"/>
                                              </w:divBdr>
                                              <w:divsChild>
                                                <w:div w:id="677197316">
                                                  <w:marLeft w:val="0"/>
                                                  <w:marRight w:val="0"/>
                                                  <w:marTop w:val="0"/>
                                                  <w:marBottom w:val="0"/>
                                                  <w:divBdr>
                                                    <w:top w:val="none" w:sz="0" w:space="0" w:color="auto"/>
                                                    <w:left w:val="none" w:sz="0" w:space="0" w:color="auto"/>
                                                    <w:bottom w:val="none" w:sz="0" w:space="0" w:color="auto"/>
                                                    <w:right w:val="none" w:sz="0" w:space="0" w:color="auto"/>
                                                  </w:divBdr>
                                                  <w:divsChild>
                                                    <w:div w:id="40597048">
                                                      <w:marLeft w:val="0"/>
                                                      <w:marRight w:val="0"/>
                                                      <w:marTop w:val="0"/>
                                                      <w:marBottom w:val="0"/>
                                                      <w:divBdr>
                                                        <w:top w:val="none" w:sz="0" w:space="0" w:color="auto"/>
                                                        <w:left w:val="none" w:sz="0" w:space="0" w:color="auto"/>
                                                        <w:bottom w:val="none" w:sz="0" w:space="0" w:color="auto"/>
                                                        <w:right w:val="none" w:sz="0" w:space="0" w:color="auto"/>
                                                      </w:divBdr>
                                                    </w:div>
                                                    <w:div w:id="160198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45510">
                                      <w:marLeft w:val="0"/>
                                      <w:marRight w:val="0"/>
                                      <w:marTop w:val="0"/>
                                      <w:marBottom w:val="0"/>
                                      <w:divBdr>
                                        <w:top w:val="none" w:sz="0" w:space="0" w:color="auto"/>
                                        <w:left w:val="none" w:sz="0" w:space="0" w:color="auto"/>
                                        <w:bottom w:val="none" w:sz="0" w:space="0" w:color="auto"/>
                                        <w:right w:val="none" w:sz="0" w:space="0" w:color="auto"/>
                                      </w:divBdr>
                                      <w:divsChild>
                                        <w:div w:id="163336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5058410">
          <w:marLeft w:val="0"/>
          <w:marRight w:val="0"/>
          <w:marTop w:val="450"/>
          <w:marBottom w:val="0"/>
          <w:divBdr>
            <w:top w:val="none" w:sz="0" w:space="0" w:color="auto"/>
            <w:left w:val="none" w:sz="0" w:space="0" w:color="auto"/>
            <w:bottom w:val="none" w:sz="0" w:space="0" w:color="auto"/>
            <w:right w:val="none" w:sz="0" w:space="0" w:color="auto"/>
          </w:divBdr>
          <w:divsChild>
            <w:div w:id="1702969230">
              <w:marLeft w:val="0"/>
              <w:marRight w:val="0"/>
              <w:marTop w:val="0"/>
              <w:marBottom w:val="0"/>
              <w:divBdr>
                <w:top w:val="none" w:sz="0" w:space="0" w:color="auto"/>
                <w:left w:val="none" w:sz="0" w:space="0" w:color="auto"/>
                <w:bottom w:val="none" w:sz="0" w:space="0" w:color="auto"/>
                <w:right w:val="none" w:sz="0" w:space="0" w:color="auto"/>
              </w:divBdr>
              <w:divsChild>
                <w:div w:id="1141532919">
                  <w:marLeft w:val="0"/>
                  <w:marRight w:val="0"/>
                  <w:marTop w:val="0"/>
                  <w:marBottom w:val="0"/>
                  <w:divBdr>
                    <w:top w:val="none" w:sz="0" w:space="0" w:color="auto"/>
                    <w:left w:val="none" w:sz="0" w:space="0" w:color="auto"/>
                    <w:bottom w:val="none" w:sz="0" w:space="0" w:color="auto"/>
                    <w:right w:val="none" w:sz="0" w:space="0" w:color="auto"/>
                  </w:divBdr>
                  <w:divsChild>
                    <w:div w:id="98306995">
                      <w:marLeft w:val="2395"/>
                      <w:marRight w:val="0"/>
                      <w:marTop w:val="0"/>
                      <w:marBottom w:val="0"/>
                      <w:divBdr>
                        <w:top w:val="none" w:sz="0" w:space="0" w:color="auto"/>
                        <w:left w:val="none" w:sz="0" w:space="0" w:color="auto"/>
                        <w:bottom w:val="none" w:sz="0" w:space="0" w:color="auto"/>
                        <w:right w:val="none" w:sz="0" w:space="0" w:color="auto"/>
                      </w:divBdr>
                      <w:divsChild>
                        <w:div w:id="1375740130">
                          <w:marLeft w:val="0"/>
                          <w:marRight w:val="0"/>
                          <w:marTop w:val="0"/>
                          <w:marBottom w:val="0"/>
                          <w:divBdr>
                            <w:top w:val="none" w:sz="0" w:space="0" w:color="auto"/>
                            <w:left w:val="none" w:sz="0" w:space="0" w:color="auto"/>
                            <w:bottom w:val="none" w:sz="0" w:space="0" w:color="auto"/>
                            <w:right w:val="none" w:sz="0" w:space="0" w:color="auto"/>
                          </w:divBdr>
                          <w:divsChild>
                            <w:div w:id="1722165867">
                              <w:marLeft w:val="0"/>
                              <w:marRight w:val="0"/>
                              <w:marTop w:val="0"/>
                              <w:marBottom w:val="0"/>
                              <w:divBdr>
                                <w:top w:val="none" w:sz="0" w:space="0" w:color="auto"/>
                                <w:left w:val="none" w:sz="0" w:space="0" w:color="auto"/>
                                <w:bottom w:val="none" w:sz="0" w:space="0" w:color="auto"/>
                                <w:right w:val="none" w:sz="0" w:space="0" w:color="auto"/>
                              </w:divBdr>
                              <w:divsChild>
                                <w:div w:id="169981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372040">
                      <w:marLeft w:val="0"/>
                      <w:marRight w:val="0"/>
                      <w:marTop w:val="0"/>
                      <w:marBottom w:val="0"/>
                      <w:divBdr>
                        <w:top w:val="none" w:sz="0" w:space="0" w:color="auto"/>
                        <w:left w:val="none" w:sz="0" w:space="0" w:color="auto"/>
                        <w:bottom w:val="none" w:sz="0" w:space="0" w:color="auto"/>
                        <w:right w:val="none" w:sz="0" w:space="0" w:color="auto"/>
                      </w:divBdr>
                      <w:divsChild>
                        <w:div w:id="135792334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32918211">
              <w:marLeft w:val="0"/>
              <w:marRight w:val="0"/>
              <w:marTop w:val="0"/>
              <w:marBottom w:val="0"/>
              <w:divBdr>
                <w:top w:val="none" w:sz="0" w:space="0" w:color="auto"/>
                <w:left w:val="none" w:sz="0" w:space="0" w:color="auto"/>
                <w:bottom w:val="none" w:sz="0" w:space="0" w:color="auto"/>
                <w:right w:val="none" w:sz="0" w:space="0" w:color="auto"/>
              </w:divBdr>
              <w:divsChild>
                <w:div w:id="1664698085">
                  <w:marLeft w:val="0"/>
                  <w:marRight w:val="0"/>
                  <w:marTop w:val="0"/>
                  <w:marBottom w:val="0"/>
                  <w:divBdr>
                    <w:top w:val="none" w:sz="0" w:space="0" w:color="auto"/>
                    <w:left w:val="none" w:sz="0" w:space="0" w:color="auto"/>
                    <w:bottom w:val="none" w:sz="0" w:space="0" w:color="auto"/>
                    <w:right w:val="none" w:sz="0" w:space="0" w:color="auto"/>
                  </w:divBdr>
                  <w:divsChild>
                    <w:div w:id="1367295997">
                      <w:marLeft w:val="0"/>
                      <w:marRight w:val="0"/>
                      <w:marTop w:val="0"/>
                      <w:marBottom w:val="0"/>
                      <w:divBdr>
                        <w:top w:val="none" w:sz="0" w:space="0" w:color="auto"/>
                        <w:left w:val="none" w:sz="0" w:space="0" w:color="auto"/>
                        <w:bottom w:val="none" w:sz="0" w:space="0" w:color="auto"/>
                        <w:right w:val="none" w:sz="0" w:space="0" w:color="auto"/>
                      </w:divBdr>
                      <w:divsChild>
                        <w:div w:id="405736167">
                          <w:marLeft w:val="0"/>
                          <w:marRight w:val="0"/>
                          <w:marTop w:val="0"/>
                          <w:marBottom w:val="0"/>
                          <w:divBdr>
                            <w:top w:val="none" w:sz="0" w:space="0" w:color="auto"/>
                            <w:left w:val="none" w:sz="0" w:space="0" w:color="auto"/>
                            <w:bottom w:val="none" w:sz="0" w:space="0" w:color="auto"/>
                            <w:right w:val="none" w:sz="0" w:space="0" w:color="auto"/>
                          </w:divBdr>
                          <w:divsChild>
                            <w:div w:id="1415862629">
                              <w:marLeft w:val="0"/>
                              <w:marRight w:val="0"/>
                              <w:marTop w:val="180"/>
                              <w:marBottom w:val="240"/>
                              <w:divBdr>
                                <w:top w:val="none" w:sz="0" w:space="0" w:color="auto"/>
                                <w:left w:val="none" w:sz="0" w:space="0" w:color="auto"/>
                                <w:bottom w:val="none" w:sz="0" w:space="0" w:color="auto"/>
                                <w:right w:val="none" w:sz="0" w:space="0" w:color="auto"/>
                              </w:divBdr>
                            </w:div>
                            <w:div w:id="467893967">
                              <w:marLeft w:val="0"/>
                              <w:marRight w:val="0"/>
                              <w:marTop w:val="360"/>
                              <w:marBottom w:val="180"/>
                              <w:divBdr>
                                <w:top w:val="none" w:sz="0" w:space="0" w:color="auto"/>
                                <w:left w:val="none" w:sz="0" w:space="0" w:color="auto"/>
                                <w:bottom w:val="none" w:sz="0" w:space="0" w:color="auto"/>
                                <w:right w:val="none" w:sz="0" w:space="0" w:color="auto"/>
                              </w:divBdr>
                            </w:div>
                            <w:div w:id="1830557345">
                              <w:marLeft w:val="0"/>
                              <w:marRight w:val="0"/>
                              <w:marTop w:val="60"/>
                              <w:marBottom w:val="180"/>
                              <w:divBdr>
                                <w:top w:val="none" w:sz="0" w:space="0" w:color="auto"/>
                                <w:left w:val="none" w:sz="0" w:space="0" w:color="auto"/>
                                <w:bottom w:val="none" w:sz="0" w:space="0" w:color="auto"/>
                                <w:right w:val="none" w:sz="0" w:space="0" w:color="auto"/>
                              </w:divBdr>
                            </w:div>
                            <w:div w:id="1052316338">
                              <w:marLeft w:val="0"/>
                              <w:marRight w:val="0"/>
                              <w:marTop w:val="360"/>
                              <w:marBottom w:val="180"/>
                              <w:divBdr>
                                <w:top w:val="none" w:sz="0" w:space="0" w:color="auto"/>
                                <w:left w:val="none" w:sz="0" w:space="0" w:color="auto"/>
                                <w:bottom w:val="none" w:sz="0" w:space="0" w:color="auto"/>
                                <w:right w:val="none" w:sz="0" w:space="0" w:color="auto"/>
                              </w:divBdr>
                            </w:div>
                            <w:div w:id="594020072">
                              <w:marLeft w:val="0"/>
                              <w:marRight w:val="0"/>
                              <w:marTop w:val="180"/>
                              <w:marBottom w:val="240"/>
                              <w:divBdr>
                                <w:top w:val="none" w:sz="0" w:space="0" w:color="auto"/>
                                <w:left w:val="none" w:sz="0" w:space="0" w:color="auto"/>
                                <w:bottom w:val="none" w:sz="0" w:space="0" w:color="auto"/>
                                <w:right w:val="none" w:sz="0" w:space="0" w:color="auto"/>
                              </w:divBdr>
                            </w:div>
                            <w:div w:id="388000809">
                              <w:marLeft w:val="0"/>
                              <w:marRight w:val="0"/>
                              <w:marTop w:val="0"/>
                              <w:marBottom w:val="0"/>
                              <w:divBdr>
                                <w:top w:val="none" w:sz="0" w:space="0" w:color="auto"/>
                                <w:left w:val="none" w:sz="0" w:space="0" w:color="auto"/>
                                <w:bottom w:val="none" w:sz="0" w:space="0" w:color="auto"/>
                                <w:right w:val="none" w:sz="0" w:space="0" w:color="auto"/>
                              </w:divBdr>
                              <w:divsChild>
                                <w:div w:id="1717583990">
                                  <w:marLeft w:val="0"/>
                                  <w:marRight w:val="0"/>
                                  <w:marTop w:val="60"/>
                                  <w:marBottom w:val="0"/>
                                  <w:divBdr>
                                    <w:top w:val="none" w:sz="0" w:space="0" w:color="auto"/>
                                    <w:left w:val="none" w:sz="0" w:space="0" w:color="auto"/>
                                    <w:bottom w:val="none" w:sz="0" w:space="0" w:color="auto"/>
                                    <w:right w:val="none" w:sz="0" w:space="0" w:color="auto"/>
                                  </w:divBdr>
                                  <w:divsChild>
                                    <w:div w:id="1028750721">
                                      <w:marLeft w:val="0"/>
                                      <w:marRight w:val="0"/>
                                      <w:marTop w:val="0"/>
                                      <w:marBottom w:val="0"/>
                                      <w:divBdr>
                                        <w:top w:val="none" w:sz="0" w:space="0" w:color="auto"/>
                                        <w:left w:val="none" w:sz="0" w:space="0" w:color="auto"/>
                                        <w:bottom w:val="none" w:sz="0" w:space="0" w:color="auto"/>
                                        <w:right w:val="none" w:sz="0" w:space="0" w:color="auto"/>
                                      </w:divBdr>
                                      <w:divsChild>
                                        <w:div w:id="29578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936961">
                      <w:marLeft w:val="0"/>
                      <w:marRight w:val="0"/>
                      <w:marTop w:val="0"/>
                      <w:marBottom w:val="0"/>
                      <w:divBdr>
                        <w:top w:val="none" w:sz="0" w:space="0" w:color="auto"/>
                        <w:left w:val="none" w:sz="0" w:space="0" w:color="auto"/>
                        <w:bottom w:val="none" w:sz="0" w:space="0" w:color="auto"/>
                        <w:right w:val="none" w:sz="0" w:space="0" w:color="auto"/>
                      </w:divBdr>
                      <w:divsChild>
                        <w:div w:id="1790582260">
                          <w:marLeft w:val="0"/>
                          <w:marRight w:val="0"/>
                          <w:marTop w:val="0"/>
                          <w:marBottom w:val="0"/>
                          <w:divBdr>
                            <w:top w:val="none" w:sz="0" w:space="0" w:color="auto"/>
                            <w:left w:val="none" w:sz="0" w:space="0" w:color="auto"/>
                            <w:bottom w:val="none" w:sz="0" w:space="0" w:color="auto"/>
                            <w:right w:val="none" w:sz="0" w:space="0" w:color="auto"/>
                          </w:divBdr>
                          <w:divsChild>
                            <w:div w:id="610749051">
                              <w:marLeft w:val="0"/>
                              <w:marRight w:val="0"/>
                              <w:marTop w:val="0"/>
                              <w:marBottom w:val="0"/>
                              <w:divBdr>
                                <w:top w:val="none" w:sz="0" w:space="0" w:color="auto"/>
                                <w:left w:val="none" w:sz="0" w:space="0" w:color="auto"/>
                                <w:bottom w:val="none" w:sz="0" w:space="0" w:color="auto"/>
                                <w:right w:val="none" w:sz="0" w:space="0" w:color="auto"/>
                              </w:divBdr>
                              <w:divsChild>
                                <w:div w:id="1422684109">
                                  <w:marLeft w:val="0"/>
                                  <w:marRight w:val="0"/>
                                  <w:marTop w:val="0"/>
                                  <w:marBottom w:val="0"/>
                                  <w:divBdr>
                                    <w:top w:val="none" w:sz="0" w:space="0" w:color="auto"/>
                                    <w:left w:val="none" w:sz="0" w:space="0" w:color="auto"/>
                                    <w:bottom w:val="single" w:sz="6" w:space="0" w:color="4E5059"/>
                                    <w:right w:val="none" w:sz="0" w:space="0" w:color="auto"/>
                                  </w:divBdr>
                                  <w:divsChild>
                                    <w:div w:id="1083915998">
                                      <w:marLeft w:val="0"/>
                                      <w:marRight w:val="0"/>
                                      <w:marTop w:val="0"/>
                                      <w:marBottom w:val="0"/>
                                      <w:divBdr>
                                        <w:top w:val="none" w:sz="0" w:space="0" w:color="auto"/>
                                        <w:left w:val="none" w:sz="0" w:space="0" w:color="auto"/>
                                        <w:bottom w:val="none" w:sz="0" w:space="0" w:color="auto"/>
                                        <w:right w:val="none" w:sz="0" w:space="0" w:color="auto"/>
                                      </w:divBdr>
                                      <w:divsChild>
                                        <w:div w:id="1383213444">
                                          <w:marLeft w:val="0"/>
                                          <w:marRight w:val="0"/>
                                          <w:marTop w:val="0"/>
                                          <w:marBottom w:val="0"/>
                                          <w:divBdr>
                                            <w:top w:val="none" w:sz="0" w:space="0" w:color="auto"/>
                                            <w:left w:val="none" w:sz="0" w:space="0" w:color="auto"/>
                                            <w:bottom w:val="none" w:sz="0" w:space="0" w:color="auto"/>
                                            <w:right w:val="none" w:sz="0" w:space="0" w:color="auto"/>
                                          </w:divBdr>
                                          <w:divsChild>
                                            <w:div w:id="1603536903">
                                              <w:marLeft w:val="0"/>
                                              <w:marRight w:val="0"/>
                                              <w:marTop w:val="0"/>
                                              <w:marBottom w:val="0"/>
                                              <w:divBdr>
                                                <w:top w:val="none" w:sz="0" w:space="0" w:color="auto"/>
                                                <w:left w:val="none" w:sz="0" w:space="0" w:color="auto"/>
                                                <w:bottom w:val="none" w:sz="0" w:space="0" w:color="auto"/>
                                                <w:right w:val="none" w:sz="0" w:space="0" w:color="auto"/>
                                              </w:divBdr>
                                              <w:divsChild>
                                                <w:div w:id="1326932018">
                                                  <w:marLeft w:val="0"/>
                                                  <w:marRight w:val="0"/>
                                                  <w:marTop w:val="0"/>
                                                  <w:marBottom w:val="0"/>
                                                  <w:divBdr>
                                                    <w:top w:val="none" w:sz="0" w:space="0" w:color="auto"/>
                                                    <w:left w:val="none" w:sz="0" w:space="0" w:color="auto"/>
                                                    <w:bottom w:val="single" w:sz="6" w:space="0" w:color="4E5059"/>
                                                    <w:right w:val="none" w:sz="0" w:space="0" w:color="auto"/>
                                                  </w:divBdr>
                                                  <w:divsChild>
                                                    <w:div w:id="913853904">
                                                      <w:marLeft w:val="0"/>
                                                      <w:marRight w:val="0"/>
                                                      <w:marTop w:val="0"/>
                                                      <w:marBottom w:val="0"/>
                                                      <w:divBdr>
                                                        <w:top w:val="none" w:sz="0" w:space="0" w:color="auto"/>
                                                        <w:left w:val="none" w:sz="0" w:space="0" w:color="auto"/>
                                                        <w:bottom w:val="none" w:sz="0" w:space="0" w:color="auto"/>
                                                        <w:right w:val="none" w:sz="0" w:space="0" w:color="auto"/>
                                                      </w:divBdr>
                                                    </w:div>
                                                  </w:divsChild>
                                                </w:div>
                                                <w:div w:id="1978342097">
                                                  <w:marLeft w:val="75"/>
                                                  <w:marRight w:val="0"/>
                                                  <w:marTop w:val="0"/>
                                                  <w:marBottom w:val="0"/>
                                                  <w:divBdr>
                                                    <w:top w:val="none" w:sz="0" w:space="0" w:color="auto"/>
                                                    <w:left w:val="none" w:sz="0" w:space="0" w:color="auto"/>
                                                    <w:bottom w:val="none" w:sz="0" w:space="0" w:color="auto"/>
                                                    <w:right w:val="none" w:sz="0" w:space="0" w:color="auto"/>
                                                  </w:divBdr>
                                                </w:div>
                                              </w:divsChild>
                                            </w:div>
                                            <w:div w:id="1343120470">
                                              <w:marLeft w:val="0"/>
                                              <w:marRight w:val="0"/>
                                              <w:marTop w:val="0"/>
                                              <w:marBottom w:val="0"/>
                                              <w:divBdr>
                                                <w:top w:val="none" w:sz="0" w:space="0" w:color="auto"/>
                                                <w:left w:val="none" w:sz="0" w:space="0" w:color="auto"/>
                                                <w:bottom w:val="none" w:sz="0" w:space="0" w:color="auto"/>
                                                <w:right w:val="none" w:sz="0" w:space="0" w:color="auto"/>
                                              </w:divBdr>
                                              <w:divsChild>
                                                <w:div w:id="1051730763">
                                                  <w:marLeft w:val="0"/>
                                                  <w:marRight w:val="0"/>
                                                  <w:marTop w:val="0"/>
                                                  <w:marBottom w:val="0"/>
                                                  <w:divBdr>
                                                    <w:top w:val="none" w:sz="0" w:space="0" w:color="auto"/>
                                                    <w:left w:val="none" w:sz="0" w:space="0" w:color="auto"/>
                                                    <w:bottom w:val="none" w:sz="0" w:space="0" w:color="auto"/>
                                                    <w:right w:val="none" w:sz="0" w:space="0" w:color="auto"/>
                                                  </w:divBdr>
                                                  <w:divsChild>
                                                    <w:div w:id="4602972">
                                                      <w:marLeft w:val="0"/>
                                                      <w:marRight w:val="0"/>
                                                      <w:marTop w:val="0"/>
                                                      <w:marBottom w:val="0"/>
                                                      <w:divBdr>
                                                        <w:top w:val="none" w:sz="0" w:space="0" w:color="auto"/>
                                                        <w:left w:val="none" w:sz="0" w:space="0" w:color="auto"/>
                                                        <w:bottom w:val="none" w:sz="0" w:space="0" w:color="auto"/>
                                                        <w:right w:val="none" w:sz="0" w:space="0" w:color="auto"/>
                                                      </w:divBdr>
                                                    </w:div>
                                                    <w:div w:id="557283541">
                                                      <w:marLeft w:val="0"/>
                                                      <w:marRight w:val="0"/>
                                                      <w:marTop w:val="0"/>
                                                      <w:marBottom w:val="0"/>
                                                      <w:divBdr>
                                                        <w:top w:val="none" w:sz="0" w:space="0" w:color="auto"/>
                                                        <w:left w:val="none" w:sz="0" w:space="0" w:color="auto"/>
                                                        <w:bottom w:val="none" w:sz="0" w:space="0" w:color="auto"/>
                                                        <w:right w:val="none" w:sz="0" w:space="0" w:color="auto"/>
                                                      </w:divBdr>
                                                    </w:div>
                                                  </w:divsChild>
                                                </w:div>
                                                <w:div w:id="211474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089043">
                                      <w:marLeft w:val="0"/>
                                      <w:marRight w:val="0"/>
                                      <w:marTop w:val="0"/>
                                      <w:marBottom w:val="0"/>
                                      <w:divBdr>
                                        <w:top w:val="none" w:sz="0" w:space="0" w:color="auto"/>
                                        <w:left w:val="none" w:sz="0" w:space="0" w:color="auto"/>
                                        <w:bottom w:val="none" w:sz="0" w:space="0" w:color="auto"/>
                                        <w:right w:val="none" w:sz="0" w:space="0" w:color="auto"/>
                                      </w:divBdr>
                                      <w:divsChild>
                                        <w:div w:id="1262910930">
                                          <w:marLeft w:val="0"/>
                                          <w:marRight w:val="0"/>
                                          <w:marTop w:val="0"/>
                                          <w:marBottom w:val="0"/>
                                          <w:divBdr>
                                            <w:top w:val="none" w:sz="0" w:space="0" w:color="auto"/>
                                            <w:left w:val="none" w:sz="0" w:space="0" w:color="auto"/>
                                            <w:bottom w:val="none" w:sz="0" w:space="0" w:color="auto"/>
                                            <w:right w:val="none" w:sz="0" w:space="0" w:color="auto"/>
                                          </w:divBdr>
                                          <w:divsChild>
                                            <w:div w:id="727729070">
                                              <w:marLeft w:val="0"/>
                                              <w:marRight w:val="0"/>
                                              <w:marTop w:val="0"/>
                                              <w:marBottom w:val="0"/>
                                              <w:divBdr>
                                                <w:top w:val="none" w:sz="0" w:space="0" w:color="auto"/>
                                                <w:left w:val="none" w:sz="0" w:space="0" w:color="auto"/>
                                                <w:bottom w:val="none" w:sz="0" w:space="0" w:color="auto"/>
                                                <w:right w:val="none" w:sz="0" w:space="0" w:color="auto"/>
                                              </w:divBdr>
                                              <w:divsChild>
                                                <w:div w:id="1835414946">
                                                  <w:marLeft w:val="0"/>
                                                  <w:marRight w:val="0"/>
                                                  <w:marTop w:val="0"/>
                                                  <w:marBottom w:val="0"/>
                                                  <w:divBdr>
                                                    <w:top w:val="none" w:sz="0" w:space="0" w:color="auto"/>
                                                    <w:left w:val="none" w:sz="0" w:space="0" w:color="auto"/>
                                                    <w:bottom w:val="single" w:sz="6" w:space="0" w:color="4E5059"/>
                                                    <w:right w:val="none" w:sz="0" w:space="0" w:color="auto"/>
                                                  </w:divBdr>
                                                  <w:divsChild>
                                                    <w:div w:id="1806238683">
                                                      <w:marLeft w:val="0"/>
                                                      <w:marRight w:val="0"/>
                                                      <w:marTop w:val="0"/>
                                                      <w:marBottom w:val="0"/>
                                                      <w:divBdr>
                                                        <w:top w:val="none" w:sz="0" w:space="0" w:color="auto"/>
                                                        <w:left w:val="none" w:sz="0" w:space="0" w:color="auto"/>
                                                        <w:bottom w:val="none" w:sz="0" w:space="0" w:color="auto"/>
                                                        <w:right w:val="none" w:sz="0" w:space="0" w:color="auto"/>
                                                      </w:divBdr>
                                                    </w:div>
                                                  </w:divsChild>
                                                </w:div>
                                                <w:div w:id="475530892">
                                                  <w:marLeft w:val="75"/>
                                                  <w:marRight w:val="0"/>
                                                  <w:marTop w:val="0"/>
                                                  <w:marBottom w:val="0"/>
                                                  <w:divBdr>
                                                    <w:top w:val="none" w:sz="0" w:space="0" w:color="auto"/>
                                                    <w:left w:val="none" w:sz="0" w:space="0" w:color="auto"/>
                                                    <w:bottom w:val="none" w:sz="0" w:space="0" w:color="auto"/>
                                                    <w:right w:val="none" w:sz="0" w:space="0" w:color="auto"/>
                                                  </w:divBdr>
                                                </w:div>
                                              </w:divsChild>
                                            </w:div>
                                            <w:div w:id="1969503992">
                                              <w:marLeft w:val="0"/>
                                              <w:marRight w:val="0"/>
                                              <w:marTop w:val="0"/>
                                              <w:marBottom w:val="0"/>
                                              <w:divBdr>
                                                <w:top w:val="none" w:sz="0" w:space="0" w:color="auto"/>
                                                <w:left w:val="none" w:sz="0" w:space="0" w:color="auto"/>
                                                <w:bottom w:val="none" w:sz="0" w:space="0" w:color="auto"/>
                                                <w:right w:val="none" w:sz="0" w:space="0" w:color="auto"/>
                                              </w:divBdr>
                                              <w:divsChild>
                                                <w:div w:id="1092897926">
                                                  <w:marLeft w:val="0"/>
                                                  <w:marRight w:val="0"/>
                                                  <w:marTop w:val="0"/>
                                                  <w:marBottom w:val="0"/>
                                                  <w:divBdr>
                                                    <w:top w:val="none" w:sz="0" w:space="0" w:color="auto"/>
                                                    <w:left w:val="none" w:sz="0" w:space="0" w:color="auto"/>
                                                    <w:bottom w:val="none" w:sz="0" w:space="0" w:color="auto"/>
                                                    <w:right w:val="none" w:sz="0" w:space="0" w:color="auto"/>
                                                  </w:divBdr>
                                                  <w:divsChild>
                                                    <w:div w:id="149951993">
                                                      <w:marLeft w:val="0"/>
                                                      <w:marRight w:val="0"/>
                                                      <w:marTop w:val="0"/>
                                                      <w:marBottom w:val="0"/>
                                                      <w:divBdr>
                                                        <w:top w:val="none" w:sz="0" w:space="0" w:color="auto"/>
                                                        <w:left w:val="none" w:sz="0" w:space="0" w:color="auto"/>
                                                        <w:bottom w:val="none" w:sz="0" w:space="0" w:color="auto"/>
                                                        <w:right w:val="none" w:sz="0" w:space="0" w:color="auto"/>
                                                      </w:divBdr>
                                                    </w:div>
                                                    <w:div w:id="1844735182">
                                                      <w:marLeft w:val="0"/>
                                                      <w:marRight w:val="0"/>
                                                      <w:marTop w:val="0"/>
                                                      <w:marBottom w:val="0"/>
                                                      <w:divBdr>
                                                        <w:top w:val="none" w:sz="0" w:space="0" w:color="auto"/>
                                                        <w:left w:val="none" w:sz="0" w:space="0" w:color="auto"/>
                                                        <w:bottom w:val="none" w:sz="0" w:space="0" w:color="auto"/>
                                                        <w:right w:val="none" w:sz="0" w:space="0" w:color="auto"/>
                                                      </w:divBdr>
                                                    </w:div>
                                                  </w:divsChild>
                                                </w:div>
                                                <w:div w:id="152039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085057">
                                      <w:marLeft w:val="0"/>
                                      <w:marRight w:val="0"/>
                                      <w:marTop w:val="0"/>
                                      <w:marBottom w:val="0"/>
                                      <w:divBdr>
                                        <w:top w:val="none" w:sz="0" w:space="0" w:color="auto"/>
                                        <w:left w:val="none" w:sz="0" w:space="0" w:color="auto"/>
                                        <w:bottom w:val="none" w:sz="0" w:space="0" w:color="auto"/>
                                        <w:right w:val="none" w:sz="0" w:space="0" w:color="auto"/>
                                      </w:divBdr>
                                      <w:divsChild>
                                        <w:div w:id="1290430246">
                                          <w:marLeft w:val="0"/>
                                          <w:marRight w:val="0"/>
                                          <w:marTop w:val="0"/>
                                          <w:marBottom w:val="0"/>
                                          <w:divBdr>
                                            <w:top w:val="none" w:sz="0" w:space="0" w:color="auto"/>
                                            <w:left w:val="none" w:sz="0" w:space="0" w:color="auto"/>
                                            <w:bottom w:val="none" w:sz="0" w:space="0" w:color="auto"/>
                                            <w:right w:val="none" w:sz="0" w:space="0" w:color="auto"/>
                                          </w:divBdr>
                                          <w:divsChild>
                                            <w:div w:id="764882520">
                                              <w:marLeft w:val="0"/>
                                              <w:marRight w:val="0"/>
                                              <w:marTop w:val="0"/>
                                              <w:marBottom w:val="0"/>
                                              <w:divBdr>
                                                <w:top w:val="none" w:sz="0" w:space="0" w:color="auto"/>
                                                <w:left w:val="none" w:sz="0" w:space="0" w:color="auto"/>
                                                <w:bottom w:val="none" w:sz="0" w:space="0" w:color="auto"/>
                                                <w:right w:val="none" w:sz="0" w:space="0" w:color="auto"/>
                                              </w:divBdr>
                                              <w:divsChild>
                                                <w:div w:id="679505004">
                                                  <w:marLeft w:val="0"/>
                                                  <w:marRight w:val="0"/>
                                                  <w:marTop w:val="0"/>
                                                  <w:marBottom w:val="0"/>
                                                  <w:divBdr>
                                                    <w:top w:val="none" w:sz="0" w:space="0" w:color="auto"/>
                                                    <w:left w:val="none" w:sz="0" w:space="0" w:color="auto"/>
                                                    <w:bottom w:val="single" w:sz="6" w:space="0" w:color="4E5059"/>
                                                    <w:right w:val="none" w:sz="0" w:space="0" w:color="auto"/>
                                                  </w:divBdr>
                                                  <w:divsChild>
                                                    <w:div w:id="1927029113">
                                                      <w:marLeft w:val="0"/>
                                                      <w:marRight w:val="0"/>
                                                      <w:marTop w:val="0"/>
                                                      <w:marBottom w:val="0"/>
                                                      <w:divBdr>
                                                        <w:top w:val="none" w:sz="0" w:space="0" w:color="auto"/>
                                                        <w:left w:val="none" w:sz="0" w:space="0" w:color="auto"/>
                                                        <w:bottom w:val="none" w:sz="0" w:space="0" w:color="auto"/>
                                                        <w:right w:val="none" w:sz="0" w:space="0" w:color="auto"/>
                                                      </w:divBdr>
                                                    </w:div>
                                                  </w:divsChild>
                                                </w:div>
                                                <w:div w:id="629827736">
                                                  <w:marLeft w:val="75"/>
                                                  <w:marRight w:val="0"/>
                                                  <w:marTop w:val="0"/>
                                                  <w:marBottom w:val="0"/>
                                                  <w:divBdr>
                                                    <w:top w:val="none" w:sz="0" w:space="0" w:color="auto"/>
                                                    <w:left w:val="none" w:sz="0" w:space="0" w:color="auto"/>
                                                    <w:bottom w:val="none" w:sz="0" w:space="0" w:color="auto"/>
                                                    <w:right w:val="none" w:sz="0" w:space="0" w:color="auto"/>
                                                  </w:divBdr>
                                                </w:div>
                                              </w:divsChild>
                                            </w:div>
                                            <w:div w:id="1407217000">
                                              <w:marLeft w:val="0"/>
                                              <w:marRight w:val="0"/>
                                              <w:marTop w:val="0"/>
                                              <w:marBottom w:val="0"/>
                                              <w:divBdr>
                                                <w:top w:val="none" w:sz="0" w:space="0" w:color="auto"/>
                                                <w:left w:val="none" w:sz="0" w:space="0" w:color="auto"/>
                                                <w:bottom w:val="none" w:sz="0" w:space="0" w:color="auto"/>
                                                <w:right w:val="none" w:sz="0" w:space="0" w:color="auto"/>
                                              </w:divBdr>
                                              <w:divsChild>
                                                <w:div w:id="2063937792">
                                                  <w:marLeft w:val="0"/>
                                                  <w:marRight w:val="0"/>
                                                  <w:marTop w:val="0"/>
                                                  <w:marBottom w:val="0"/>
                                                  <w:divBdr>
                                                    <w:top w:val="none" w:sz="0" w:space="0" w:color="auto"/>
                                                    <w:left w:val="none" w:sz="0" w:space="0" w:color="auto"/>
                                                    <w:bottom w:val="none" w:sz="0" w:space="0" w:color="auto"/>
                                                    <w:right w:val="none" w:sz="0" w:space="0" w:color="auto"/>
                                                  </w:divBdr>
                                                  <w:divsChild>
                                                    <w:div w:id="2001931735">
                                                      <w:marLeft w:val="0"/>
                                                      <w:marRight w:val="0"/>
                                                      <w:marTop w:val="0"/>
                                                      <w:marBottom w:val="0"/>
                                                      <w:divBdr>
                                                        <w:top w:val="none" w:sz="0" w:space="0" w:color="auto"/>
                                                        <w:left w:val="none" w:sz="0" w:space="0" w:color="auto"/>
                                                        <w:bottom w:val="none" w:sz="0" w:space="0" w:color="auto"/>
                                                        <w:right w:val="none" w:sz="0" w:space="0" w:color="auto"/>
                                                      </w:divBdr>
                                                    </w:div>
                                                    <w:div w:id="1987934690">
                                                      <w:marLeft w:val="0"/>
                                                      <w:marRight w:val="0"/>
                                                      <w:marTop w:val="0"/>
                                                      <w:marBottom w:val="0"/>
                                                      <w:divBdr>
                                                        <w:top w:val="none" w:sz="0" w:space="0" w:color="auto"/>
                                                        <w:left w:val="none" w:sz="0" w:space="0" w:color="auto"/>
                                                        <w:bottom w:val="none" w:sz="0" w:space="0" w:color="auto"/>
                                                        <w:right w:val="none" w:sz="0" w:space="0" w:color="auto"/>
                                                      </w:divBdr>
                                                    </w:div>
                                                  </w:divsChild>
                                                </w:div>
                                                <w:div w:id="16966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689111">
                                      <w:marLeft w:val="0"/>
                                      <w:marRight w:val="0"/>
                                      <w:marTop w:val="0"/>
                                      <w:marBottom w:val="0"/>
                                      <w:divBdr>
                                        <w:top w:val="none" w:sz="0" w:space="0" w:color="auto"/>
                                        <w:left w:val="none" w:sz="0" w:space="0" w:color="auto"/>
                                        <w:bottom w:val="none" w:sz="0" w:space="0" w:color="auto"/>
                                        <w:right w:val="none" w:sz="0" w:space="0" w:color="auto"/>
                                      </w:divBdr>
                                      <w:divsChild>
                                        <w:div w:id="2346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907540">
          <w:marLeft w:val="0"/>
          <w:marRight w:val="0"/>
          <w:marTop w:val="450"/>
          <w:marBottom w:val="0"/>
          <w:divBdr>
            <w:top w:val="none" w:sz="0" w:space="0" w:color="auto"/>
            <w:left w:val="none" w:sz="0" w:space="0" w:color="auto"/>
            <w:bottom w:val="none" w:sz="0" w:space="0" w:color="auto"/>
            <w:right w:val="none" w:sz="0" w:space="0" w:color="auto"/>
          </w:divBdr>
          <w:divsChild>
            <w:div w:id="1230922826">
              <w:marLeft w:val="0"/>
              <w:marRight w:val="0"/>
              <w:marTop w:val="0"/>
              <w:marBottom w:val="0"/>
              <w:divBdr>
                <w:top w:val="none" w:sz="0" w:space="0" w:color="auto"/>
                <w:left w:val="none" w:sz="0" w:space="0" w:color="auto"/>
                <w:bottom w:val="none" w:sz="0" w:space="0" w:color="auto"/>
                <w:right w:val="none" w:sz="0" w:space="0" w:color="auto"/>
              </w:divBdr>
              <w:divsChild>
                <w:div w:id="380516888">
                  <w:marLeft w:val="0"/>
                  <w:marRight w:val="0"/>
                  <w:marTop w:val="0"/>
                  <w:marBottom w:val="0"/>
                  <w:divBdr>
                    <w:top w:val="none" w:sz="0" w:space="0" w:color="auto"/>
                    <w:left w:val="none" w:sz="0" w:space="0" w:color="auto"/>
                    <w:bottom w:val="none" w:sz="0" w:space="0" w:color="auto"/>
                    <w:right w:val="none" w:sz="0" w:space="0" w:color="auto"/>
                  </w:divBdr>
                  <w:divsChild>
                    <w:div w:id="447047807">
                      <w:marLeft w:val="4605"/>
                      <w:marRight w:val="0"/>
                      <w:marTop w:val="0"/>
                      <w:marBottom w:val="0"/>
                      <w:divBdr>
                        <w:top w:val="none" w:sz="0" w:space="0" w:color="auto"/>
                        <w:left w:val="none" w:sz="0" w:space="0" w:color="auto"/>
                        <w:bottom w:val="none" w:sz="0" w:space="0" w:color="auto"/>
                        <w:right w:val="none" w:sz="0" w:space="0" w:color="auto"/>
                      </w:divBdr>
                      <w:divsChild>
                        <w:div w:id="478500003">
                          <w:marLeft w:val="0"/>
                          <w:marRight w:val="0"/>
                          <w:marTop w:val="0"/>
                          <w:marBottom w:val="0"/>
                          <w:divBdr>
                            <w:top w:val="none" w:sz="0" w:space="0" w:color="auto"/>
                            <w:left w:val="none" w:sz="0" w:space="0" w:color="auto"/>
                            <w:bottom w:val="none" w:sz="0" w:space="0" w:color="auto"/>
                            <w:right w:val="none" w:sz="0" w:space="0" w:color="auto"/>
                          </w:divBdr>
                          <w:divsChild>
                            <w:div w:id="647637789">
                              <w:marLeft w:val="0"/>
                              <w:marRight w:val="0"/>
                              <w:marTop w:val="0"/>
                              <w:marBottom w:val="0"/>
                              <w:divBdr>
                                <w:top w:val="none" w:sz="0" w:space="0" w:color="auto"/>
                                <w:left w:val="none" w:sz="0" w:space="0" w:color="auto"/>
                                <w:bottom w:val="none" w:sz="0" w:space="0" w:color="auto"/>
                                <w:right w:val="none" w:sz="0" w:space="0" w:color="auto"/>
                              </w:divBdr>
                              <w:divsChild>
                                <w:div w:id="172197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729331">
                      <w:marLeft w:val="0"/>
                      <w:marRight w:val="0"/>
                      <w:marTop w:val="0"/>
                      <w:marBottom w:val="0"/>
                      <w:divBdr>
                        <w:top w:val="none" w:sz="0" w:space="0" w:color="auto"/>
                        <w:left w:val="none" w:sz="0" w:space="0" w:color="auto"/>
                        <w:bottom w:val="none" w:sz="0" w:space="0" w:color="auto"/>
                        <w:right w:val="none" w:sz="0" w:space="0" w:color="auto"/>
                      </w:divBdr>
                      <w:divsChild>
                        <w:div w:id="169642123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38718746">
              <w:marLeft w:val="0"/>
              <w:marRight w:val="0"/>
              <w:marTop w:val="0"/>
              <w:marBottom w:val="0"/>
              <w:divBdr>
                <w:top w:val="none" w:sz="0" w:space="0" w:color="auto"/>
                <w:left w:val="none" w:sz="0" w:space="0" w:color="auto"/>
                <w:bottom w:val="none" w:sz="0" w:space="0" w:color="auto"/>
                <w:right w:val="none" w:sz="0" w:space="0" w:color="auto"/>
              </w:divBdr>
              <w:divsChild>
                <w:div w:id="1353847646">
                  <w:marLeft w:val="0"/>
                  <w:marRight w:val="0"/>
                  <w:marTop w:val="0"/>
                  <w:marBottom w:val="0"/>
                  <w:divBdr>
                    <w:top w:val="none" w:sz="0" w:space="0" w:color="auto"/>
                    <w:left w:val="none" w:sz="0" w:space="0" w:color="auto"/>
                    <w:bottom w:val="none" w:sz="0" w:space="0" w:color="auto"/>
                    <w:right w:val="none" w:sz="0" w:space="0" w:color="auto"/>
                  </w:divBdr>
                  <w:divsChild>
                    <w:div w:id="2092047911">
                      <w:marLeft w:val="0"/>
                      <w:marRight w:val="0"/>
                      <w:marTop w:val="0"/>
                      <w:marBottom w:val="0"/>
                      <w:divBdr>
                        <w:top w:val="none" w:sz="0" w:space="0" w:color="auto"/>
                        <w:left w:val="none" w:sz="0" w:space="0" w:color="auto"/>
                        <w:bottom w:val="none" w:sz="0" w:space="0" w:color="auto"/>
                        <w:right w:val="none" w:sz="0" w:space="0" w:color="auto"/>
                      </w:divBdr>
                      <w:divsChild>
                        <w:div w:id="609557803">
                          <w:marLeft w:val="0"/>
                          <w:marRight w:val="0"/>
                          <w:marTop w:val="0"/>
                          <w:marBottom w:val="0"/>
                          <w:divBdr>
                            <w:top w:val="none" w:sz="0" w:space="0" w:color="auto"/>
                            <w:left w:val="none" w:sz="0" w:space="0" w:color="auto"/>
                            <w:bottom w:val="none" w:sz="0" w:space="0" w:color="auto"/>
                            <w:right w:val="none" w:sz="0" w:space="0" w:color="auto"/>
                          </w:divBdr>
                          <w:divsChild>
                            <w:div w:id="114063884">
                              <w:marLeft w:val="0"/>
                              <w:marRight w:val="0"/>
                              <w:marTop w:val="180"/>
                              <w:marBottom w:val="240"/>
                              <w:divBdr>
                                <w:top w:val="none" w:sz="0" w:space="0" w:color="auto"/>
                                <w:left w:val="none" w:sz="0" w:space="0" w:color="auto"/>
                                <w:bottom w:val="none" w:sz="0" w:space="0" w:color="auto"/>
                                <w:right w:val="none" w:sz="0" w:space="0" w:color="auto"/>
                              </w:divBdr>
                            </w:div>
                            <w:div w:id="1383555635">
                              <w:marLeft w:val="0"/>
                              <w:marRight w:val="0"/>
                              <w:marTop w:val="180"/>
                              <w:marBottom w:val="240"/>
                              <w:divBdr>
                                <w:top w:val="none" w:sz="0" w:space="0" w:color="auto"/>
                                <w:left w:val="none" w:sz="0" w:space="0" w:color="auto"/>
                                <w:bottom w:val="none" w:sz="0" w:space="0" w:color="auto"/>
                                <w:right w:val="none" w:sz="0" w:space="0" w:color="auto"/>
                              </w:divBdr>
                            </w:div>
                            <w:div w:id="1443960842">
                              <w:marLeft w:val="0"/>
                              <w:marRight w:val="0"/>
                              <w:marTop w:val="360"/>
                              <w:marBottom w:val="180"/>
                              <w:divBdr>
                                <w:top w:val="none" w:sz="0" w:space="0" w:color="auto"/>
                                <w:left w:val="none" w:sz="0" w:space="0" w:color="auto"/>
                                <w:bottom w:val="none" w:sz="0" w:space="0" w:color="auto"/>
                                <w:right w:val="none" w:sz="0" w:space="0" w:color="auto"/>
                              </w:divBdr>
                            </w:div>
                            <w:div w:id="1465387207">
                              <w:marLeft w:val="0"/>
                              <w:marRight w:val="0"/>
                              <w:marTop w:val="180"/>
                              <w:marBottom w:val="240"/>
                              <w:divBdr>
                                <w:top w:val="none" w:sz="0" w:space="0" w:color="auto"/>
                                <w:left w:val="none" w:sz="0" w:space="0" w:color="auto"/>
                                <w:bottom w:val="none" w:sz="0" w:space="0" w:color="auto"/>
                                <w:right w:val="none" w:sz="0" w:space="0" w:color="auto"/>
                              </w:divBdr>
                            </w:div>
                            <w:div w:id="748892429">
                              <w:marLeft w:val="0"/>
                              <w:marRight w:val="0"/>
                              <w:marTop w:val="180"/>
                              <w:marBottom w:val="240"/>
                              <w:divBdr>
                                <w:top w:val="none" w:sz="0" w:space="0" w:color="auto"/>
                                <w:left w:val="none" w:sz="0" w:space="0" w:color="auto"/>
                                <w:bottom w:val="none" w:sz="0" w:space="0" w:color="auto"/>
                                <w:right w:val="none" w:sz="0" w:space="0" w:color="auto"/>
                              </w:divBdr>
                            </w:div>
                            <w:div w:id="1911694963">
                              <w:marLeft w:val="0"/>
                              <w:marRight w:val="0"/>
                              <w:marTop w:val="0"/>
                              <w:marBottom w:val="0"/>
                              <w:divBdr>
                                <w:top w:val="none" w:sz="0" w:space="0" w:color="auto"/>
                                <w:left w:val="none" w:sz="0" w:space="0" w:color="auto"/>
                                <w:bottom w:val="none" w:sz="0" w:space="0" w:color="auto"/>
                                <w:right w:val="none" w:sz="0" w:space="0" w:color="auto"/>
                              </w:divBdr>
                              <w:divsChild>
                                <w:div w:id="1591355484">
                                  <w:marLeft w:val="0"/>
                                  <w:marRight w:val="0"/>
                                  <w:marTop w:val="60"/>
                                  <w:marBottom w:val="0"/>
                                  <w:divBdr>
                                    <w:top w:val="none" w:sz="0" w:space="0" w:color="auto"/>
                                    <w:left w:val="none" w:sz="0" w:space="0" w:color="auto"/>
                                    <w:bottom w:val="none" w:sz="0" w:space="0" w:color="auto"/>
                                    <w:right w:val="none" w:sz="0" w:space="0" w:color="auto"/>
                                  </w:divBdr>
                                  <w:divsChild>
                                    <w:div w:id="547648803">
                                      <w:marLeft w:val="0"/>
                                      <w:marRight w:val="0"/>
                                      <w:marTop w:val="0"/>
                                      <w:marBottom w:val="0"/>
                                      <w:divBdr>
                                        <w:top w:val="none" w:sz="0" w:space="0" w:color="auto"/>
                                        <w:left w:val="none" w:sz="0" w:space="0" w:color="auto"/>
                                        <w:bottom w:val="none" w:sz="0" w:space="0" w:color="auto"/>
                                        <w:right w:val="none" w:sz="0" w:space="0" w:color="auto"/>
                                      </w:divBdr>
                                      <w:divsChild>
                                        <w:div w:id="15972096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9472723">
          <w:marLeft w:val="0"/>
          <w:marRight w:val="0"/>
          <w:marTop w:val="450"/>
          <w:marBottom w:val="0"/>
          <w:divBdr>
            <w:top w:val="none" w:sz="0" w:space="0" w:color="auto"/>
            <w:left w:val="none" w:sz="0" w:space="0" w:color="auto"/>
            <w:bottom w:val="none" w:sz="0" w:space="0" w:color="auto"/>
            <w:right w:val="none" w:sz="0" w:space="0" w:color="auto"/>
          </w:divBdr>
          <w:divsChild>
            <w:div w:id="1764913763">
              <w:marLeft w:val="0"/>
              <w:marRight w:val="0"/>
              <w:marTop w:val="0"/>
              <w:marBottom w:val="0"/>
              <w:divBdr>
                <w:top w:val="none" w:sz="0" w:space="0" w:color="auto"/>
                <w:left w:val="none" w:sz="0" w:space="0" w:color="auto"/>
                <w:bottom w:val="none" w:sz="0" w:space="0" w:color="auto"/>
                <w:right w:val="none" w:sz="0" w:space="0" w:color="auto"/>
              </w:divBdr>
              <w:divsChild>
                <w:div w:id="1356730352">
                  <w:marLeft w:val="0"/>
                  <w:marRight w:val="0"/>
                  <w:marTop w:val="0"/>
                  <w:marBottom w:val="0"/>
                  <w:divBdr>
                    <w:top w:val="none" w:sz="0" w:space="0" w:color="auto"/>
                    <w:left w:val="none" w:sz="0" w:space="0" w:color="auto"/>
                    <w:bottom w:val="none" w:sz="0" w:space="0" w:color="auto"/>
                    <w:right w:val="none" w:sz="0" w:space="0" w:color="auto"/>
                  </w:divBdr>
                  <w:divsChild>
                    <w:div w:id="182473511">
                      <w:marLeft w:val="3990"/>
                      <w:marRight w:val="0"/>
                      <w:marTop w:val="0"/>
                      <w:marBottom w:val="0"/>
                      <w:divBdr>
                        <w:top w:val="none" w:sz="0" w:space="0" w:color="auto"/>
                        <w:left w:val="none" w:sz="0" w:space="0" w:color="auto"/>
                        <w:bottom w:val="none" w:sz="0" w:space="0" w:color="auto"/>
                        <w:right w:val="none" w:sz="0" w:space="0" w:color="auto"/>
                      </w:divBdr>
                      <w:divsChild>
                        <w:div w:id="83383836">
                          <w:marLeft w:val="0"/>
                          <w:marRight w:val="0"/>
                          <w:marTop w:val="0"/>
                          <w:marBottom w:val="0"/>
                          <w:divBdr>
                            <w:top w:val="none" w:sz="0" w:space="0" w:color="auto"/>
                            <w:left w:val="none" w:sz="0" w:space="0" w:color="auto"/>
                            <w:bottom w:val="none" w:sz="0" w:space="0" w:color="auto"/>
                            <w:right w:val="none" w:sz="0" w:space="0" w:color="auto"/>
                          </w:divBdr>
                          <w:divsChild>
                            <w:div w:id="48112422">
                              <w:marLeft w:val="0"/>
                              <w:marRight w:val="0"/>
                              <w:marTop w:val="0"/>
                              <w:marBottom w:val="0"/>
                              <w:divBdr>
                                <w:top w:val="none" w:sz="0" w:space="0" w:color="auto"/>
                                <w:left w:val="none" w:sz="0" w:space="0" w:color="auto"/>
                                <w:bottom w:val="none" w:sz="0" w:space="0" w:color="auto"/>
                                <w:right w:val="none" w:sz="0" w:space="0" w:color="auto"/>
                              </w:divBdr>
                              <w:divsChild>
                                <w:div w:id="137292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89499">
                      <w:marLeft w:val="0"/>
                      <w:marRight w:val="0"/>
                      <w:marTop w:val="0"/>
                      <w:marBottom w:val="0"/>
                      <w:divBdr>
                        <w:top w:val="none" w:sz="0" w:space="0" w:color="auto"/>
                        <w:left w:val="none" w:sz="0" w:space="0" w:color="auto"/>
                        <w:bottom w:val="none" w:sz="0" w:space="0" w:color="auto"/>
                        <w:right w:val="none" w:sz="0" w:space="0" w:color="auto"/>
                      </w:divBdr>
                      <w:divsChild>
                        <w:div w:id="69003466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29476430">
              <w:marLeft w:val="0"/>
              <w:marRight w:val="0"/>
              <w:marTop w:val="0"/>
              <w:marBottom w:val="0"/>
              <w:divBdr>
                <w:top w:val="none" w:sz="0" w:space="0" w:color="auto"/>
                <w:left w:val="none" w:sz="0" w:space="0" w:color="auto"/>
                <w:bottom w:val="none" w:sz="0" w:space="0" w:color="auto"/>
                <w:right w:val="none" w:sz="0" w:space="0" w:color="auto"/>
              </w:divBdr>
              <w:divsChild>
                <w:div w:id="284578198">
                  <w:marLeft w:val="0"/>
                  <w:marRight w:val="0"/>
                  <w:marTop w:val="0"/>
                  <w:marBottom w:val="0"/>
                  <w:divBdr>
                    <w:top w:val="none" w:sz="0" w:space="0" w:color="auto"/>
                    <w:left w:val="none" w:sz="0" w:space="0" w:color="auto"/>
                    <w:bottom w:val="none" w:sz="0" w:space="0" w:color="auto"/>
                    <w:right w:val="none" w:sz="0" w:space="0" w:color="auto"/>
                  </w:divBdr>
                  <w:divsChild>
                    <w:div w:id="221067869">
                      <w:marLeft w:val="0"/>
                      <w:marRight w:val="0"/>
                      <w:marTop w:val="0"/>
                      <w:marBottom w:val="0"/>
                      <w:divBdr>
                        <w:top w:val="none" w:sz="0" w:space="0" w:color="auto"/>
                        <w:left w:val="none" w:sz="0" w:space="0" w:color="auto"/>
                        <w:bottom w:val="none" w:sz="0" w:space="0" w:color="auto"/>
                        <w:right w:val="none" w:sz="0" w:space="0" w:color="auto"/>
                      </w:divBdr>
                      <w:divsChild>
                        <w:div w:id="897010553">
                          <w:marLeft w:val="0"/>
                          <w:marRight w:val="0"/>
                          <w:marTop w:val="0"/>
                          <w:marBottom w:val="0"/>
                          <w:divBdr>
                            <w:top w:val="none" w:sz="0" w:space="0" w:color="auto"/>
                            <w:left w:val="none" w:sz="0" w:space="0" w:color="auto"/>
                            <w:bottom w:val="none" w:sz="0" w:space="0" w:color="auto"/>
                            <w:right w:val="none" w:sz="0" w:space="0" w:color="auto"/>
                          </w:divBdr>
                          <w:divsChild>
                            <w:div w:id="1807505877">
                              <w:marLeft w:val="0"/>
                              <w:marRight w:val="0"/>
                              <w:marTop w:val="180"/>
                              <w:marBottom w:val="240"/>
                              <w:divBdr>
                                <w:top w:val="none" w:sz="0" w:space="0" w:color="auto"/>
                                <w:left w:val="none" w:sz="0" w:space="0" w:color="auto"/>
                                <w:bottom w:val="none" w:sz="0" w:space="0" w:color="auto"/>
                                <w:right w:val="none" w:sz="0" w:space="0" w:color="auto"/>
                              </w:divBdr>
                            </w:div>
                            <w:div w:id="1557624336">
                              <w:marLeft w:val="0"/>
                              <w:marRight w:val="0"/>
                              <w:marTop w:val="360"/>
                              <w:marBottom w:val="180"/>
                              <w:divBdr>
                                <w:top w:val="none" w:sz="0" w:space="0" w:color="auto"/>
                                <w:left w:val="none" w:sz="0" w:space="0" w:color="auto"/>
                                <w:bottom w:val="none" w:sz="0" w:space="0" w:color="auto"/>
                                <w:right w:val="none" w:sz="0" w:space="0" w:color="auto"/>
                              </w:divBdr>
                            </w:div>
                            <w:div w:id="1935361905">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implysafedividends.com/world-of-dividends/posts/41-2025-dividend-kings-list-all-55-ranked-analyzed" TargetMode="External"/><Relationship Id="rId21" Type="http://schemas.openxmlformats.org/officeDocument/2006/relationships/hyperlink" Target="https://www.whitecoatinvestor.com/qqq-vs-qqqm/" TargetMode="External"/><Relationship Id="rId42" Type="http://schemas.openxmlformats.org/officeDocument/2006/relationships/hyperlink" Target="https://www.google.com/finance/quote/SCHD:NYSEARCA" TargetMode="External"/><Relationship Id="rId63" Type="http://schemas.openxmlformats.org/officeDocument/2006/relationships/image" Target="media/image10.png"/><Relationship Id="rId84" Type="http://schemas.openxmlformats.org/officeDocument/2006/relationships/hyperlink" Target="https://www.captrader.com/en/blog/wheel-strategy/" TargetMode="External"/><Relationship Id="rId16" Type="http://schemas.openxmlformats.org/officeDocument/2006/relationships/hyperlink" Target="https://www.investing.com/analysis/invesco-qqq-trust-vs-invesco-nasdaq-100-etf-which-one-should-you-buy-200668526" TargetMode="External"/><Relationship Id="rId107" Type="http://schemas.openxmlformats.org/officeDocument/2006/relationships/hyperlink" Target="https://www.mezzi.com/blog/spy-vs-voo-vs-ivv-sp-500-etf-liquidity-tracking" TargetMode="External"/><Relationship Id="rId11" Type="http://schemas.openxmlformats.org/officeDocument/2006/relationships/hyperlink" Target="https://www.alm.com/press_release/alm-intelligence-updates-verdictsearch/?s-news-19824911-2025-12-09-comparison-of-qqq-and-qqqm-which-investment-etf-offers-better-value" TargetMode="External"/><Relationship Id="rId32" Type="http://schemas.openxmlformats.org/officeDocument/2006/relationships/image" Target="media/image1.png"/><Relationship Id="rId37" Type="http://schemas.openxmlformats.org/officeDocument/2006/relationships/image" Target="media/image6.png"/><Relationship Id="rId53" Type="http://schemas.openxmlformats.org/officeDocument/2006/relationships/hyperlink" Target="https://seekingalpha.com/article/4855687-schd-dividend-growth-formula-is-broken-for-now" TargetMode="External"/><Relationship Id="rId58" Type="http://schemas.openxmlformats.org/officeDocument/2006/relationships/hyperlink" Target="https://seekingalpha.com/article/4846856-schd-stop-calling-it-a-value-fund-its-a-quality-momentum-strategy" TargetMode="External"/><Relationship Id="rId74" Type="http://schemas.openxmlformats.org/officeDocument/2006/relationships/hyperlink" Target="https://www.marketwatch.com/investing/fund/schd" TargetMode="External"/><Relationship Id="rId79" Type="http://schemas.openxmlformats.org/officeDocument/2006/relationships/hyperlink" Target="https://www.ebc.com/forex/a-beginner-s-guide-to-the-wheel-strategy-options" TargetMode="External"/><Relationship Id="rId102" Type="http://schemas.openxmlformats.org/officeDocument/2006/relationships/hyperlink" Target="https://www.etfcentral.com/compare-etfs/VOO-vs-SPYM" TargetMode="External"/><Relationship Id="rId123" Type="http://schemas.openxmlformats.org/officeDocument/2006/relationships/hyperlink" Target="https://www.fool.com/investing/2025/01/06/25-top-dividend-stocks-to-buy-and-hold-in-2025/" TargetMode="External"/><Relationship Id="rId128" Type="http://schemas.openxmlformats.org/officeDocument/2006/relationships/hyperlink" Target="https://www.fool.com/investing/stock-market/types-of-stocks/dividend-stocks/dividend-kings/" TargetMode="External"/><Relationship Id="rId5" Type="http://schemas.openxmlformats.org/officeDocument/2006/relationships/hyperlink" Target="https://www.invesco.com/qqq-etf/en/about.html" TargetMode="External"/><Relationship Id="rId90" Type="http://schemas.openxmlformats.org/officeDocument/2006/relationships/image" Target="media/image13.png"/><Relationship Id="rId95" Type="http://schemas.openxmlformats.org/officeDocument/2006/relationships/hyperlink" Target="https://www.mezzi.com/blog/spy-vs-voo-vs-ivv-sp-500-etf-liquidity-tracking" TargetMode="External"/><Relationship Id="rId22" Type="http://schemas.openxmlformats.org/officeDocument/2006/relationships/hyperlink" Target="https://www.whitecoatinvestor.com/qqq-vs-qqqm/" TargetMode="External"/><Relationship Id="rId27" Type="http://schemas.openxmlformats.org/officeDocument/2006/relationships/hyperlink" Target="https://www.stashaway.sg/r/qqq-qqqm-cndx-nasdaq-100-etf" TargetMode="External"/><Relationship Id="rId43" Type="http://schemas.openxmlformats.org/officeDocument/2006/relationships/hyperlink" Target="https://www.morningstar.com/etfs/arcx/schd/quote" TargetMode="External"/><Relationship Id="rId48" Type="http://schemas.openxmlformats.org/officeDocument/2006/relationships/hyperlink" Target="https://seekingalpha.com/symbol/SCHD/dividends/scorecard" TargetMode="External"/><Relationship Id="rId64" Type="http://schemas.openxmlformats.org/officeDocument/2006/relationships/hyperlink" Target="https://www.vanguard.com.au/adviser/learn/clients/investing-basics/what-is-a-core-satellite-portfolio" TargetMode="External"/><Relationship Id="rId69" Type="http://schemas.openxmlformats.org/officeDocument/2006/relationships/hyperlink" Target="https://www.marketwatch.com/investing/fund/qqqm" TargetMode="External"/><Relationship Id="rId113" Type="http://schemas.openxmlformats.org/officeDocument/2006/relationships/image" Target="media/image18.png"/><Relationship Id="rId118" Type="http://schemas.openxmlformats.org/officeDocument/2006/relationships/hyperlink" Target="https://www.fool.com/investing/stock-market/types-of-stocks/dividend-stocks/dividend-kings/" TargetMode="External"/><Relationship Id="rId80" Type="http://schemas.openxmlformats.org/officeDocument/2006/relationships/hyperlink" Target="https://www.cabotwealth.com/daily/options-trading/income-producing-options-strategy" TargetMode="External"/><Relationship Id="rId85" Type="http://schemas.openxmlformats.org/officeDocument/2006/relationships/hyperlink" Target="https://www.moomoo.com/us/learn/detail-options-wheel-strategy-117831-250138079" TargetMode="External"/><Relationship Id="rId12" Type="http://schemas.openxmlformats.org/officeDocument/2006/relationships/hyperlink" Target="https://www.whitecoatinvestor.com/qqq-vs-qqqm/" TargetMode="External"/><Relationship Id="rId17" Type="http://schemas.openxmlformats.org/officeDocument/2006/relationships/hyperlink" Target="https://seekingalpha.com/article/4814433-invesco-nasdaq-100-etf-better-buy-than-qqq" TargetMode="External"/><Relationship Id="rId33" Type="http://schemas.openxmlformats.org/officeDocument/2006/relationships/image" Target="media/image2.png"/><Relationship Id="rId38" Type="http://schemas.openxmlformats.org/officeDocument/2006/relationships/hyperlink" Target="https://www.sumgrowth.com/etf-profile/invest-in-SCHD-etf.html" TargetMode="External"/><Relationship Id="rId59" Type="http://schemas.openxmlformats.org/officeDocument/2006/relationships/hyperlink" Target="https://support.google.com/websearch?p=aimode" TargetMode="External"/><Relationship Id="rId103" Type="http://schemas.openxmlformats.org/officeDocument/2006/relationships/hyperlink" Target="https://www.mezzi.com/blog/spy-vs-voo-vs-ivv-sp-500-etf-liquidity-tracking" TargetMode="External"/><Relationship Id="rId108" Type="http://schemas.openxmlformats.org/officeDocument/2006/relationships/hyperlink" Target="https://www.syfe.com/magazine/voo-vs-spy-vs-ivv-vs-splg-whats-the-best-sp-500-etf/" TargetMode="External"/><Relationship Id="rId124" Type="http://schemas.openxmlformats.org/officeDocument/2006/relationships/hyperlink" Target="https://www.fool.com/investing/stock-market/types-of-stocks/dividend-stocks/dividend-kings/" TargetMode="External"/><Relationship Id="rId129" Type="http://schemas.openxmlformats.org/officeDocument/2006/relationships/hyperlink" Target="https://www.fool.com/investing/stock-market/types-of-stocks/dividend-stocks/" TargetMode="External"/><Relationship Id="rId54" Type="http://schemas.openxmlformats.org/officeDocument/2006/relationships/hyperlink" Target="https://seekingalpha.com/article/4846856-schd-stop-calling-it-a-value-fund-its-a-quality-momentum-strategy" TargetMode="External"/><Relationship Id="rId70" Type="http://schemas.openxmlformats.org/officeDocument/2006/relationships/hyperlink" Target="https://www.investing.com/etfs/qqqm" TargetMode="External"/><Relationship Id="rId75" Type="http://schemas.openxmlformats.org/officeDocument/2006/relationships/hyperlink" Target="https://www.captrader.com/en/blog/wheel-strategy/" TargetMode="External"/><Relationship Id="rId91" Type="http://schemas.openxmlformats.org/officeDocument/2006/relationships/image" Target="media/image14.png"/><Relationship Id="rId96" Type="http://schemas.openxmlformats.org/officeDocument/2006/relationships/hyperlink" Target="https://www.youtube.com/shorts/8Lg4MAar-L8" TargetMode="External"/><Relationship Id="rId1" Type="http://schemas.openxmlformats.org/officeDocument/2006/relationships/numbering" Target="numbering.xml"/><Relationship Id="rId6" Type="http://schemas.openxmlformats.org/officeDocument/2006/relationships/hyperlink" Target="https://www.stashaway.sg/r/qqq-qqqm-cndx-nasdaq-100-etf" TargetMode="External"/><Relationship Id="rId23" Type="http://schemas.openxmlformats.org/officeDocument/2006/relationships/hyperlink" Target="https://www.etf.com/sections/etf-basics/qqq-vs-qqqm-choosing-best-nasdaq-100-etf" TargetMode="External"/><Relationship Id="rId28" Type="http://schemas.openxmlformats.org/officeDocument/2006/relationships/hyperlink" Target="https://www.whitecoatinvestor.com/qqq-vs-qqqm/" TargetMode="External"/><Relationship Id="rId49" Type="http://schemas.openxmlformats.org/officeDocument/2006/relationships/hyperlink" Target="https://www.schwab.com/research/etfs/tools/select-list" TargetMode="External"/><Relationship Id="rId114" Type="http://schemas.openxmlformats.org/officeDocument/2006/relationships/image" Target="media/image19.png"/><Relationship Id="rId119" Type="http://schemas.openxmlformats.org/officeDocument/2006/relationships/hyperlink" Target="https://www.fool.com/investing/stock-market/types-of-stocks/dividend-stocks/dividend-kings/" TargetMode="External"/><Relationship Id="rId44" Type="http://schemas.openxmlformats.org/officeDocument/2006/relationships/hyperlink" Target="https://www.theglobeandmail.com/investing/markets/stocks/CSCO/pressreleases/36735407/the-best-dividend-etf-to-buy-schd-pays-a-high-yield-while-vig-focuses-on-dividend-growth/" TargetMode="External"/><Relationship Id="rId60" Type="http://schemas.openxmlformats.org/officeDocument/2006/relationships/image" Target="media/image7.png"/><Relationship Id="rId65" Type="http://schemas.openxmlformats.org/officeDocument/2006/relationships/hyperlink" Target="https://www.home.saxo/en-mena/learn/guides/diversification/core-satellite-approach-a-smarter-way-to-diversify-your-investments" TargetMode="External"/><Relationship Id="rId81" Type="http://schemas.openxmlformats.org/officeDocument/2006/relationships/hyperlink" Target="https://www.moomoo.com/us/learn/detail-options-wheel-strategy-117831-250138079" TargetMode="External"/><Relationship Id="rId86" Type="http://schemas.openxmlformats.org/officeDocument/2006/relationships/hyperlink" Target="https://www.ebc.com/forex/a-beginner-s-guide-to-the-wheel-strategy-options" TargetMode="External"/><Relationship Id="rId130" Type="http://schemas.openxmlformats.org/officeDocument/2006/relationships/hyperlink" Target="https://www.simplysafedividends.com/world-of-dividends/posts/41-2025-dividend-kings-list-all-55-ranked-analyzed" TargetMode="External"/><Relationship Id="rId13" Type="http://schemas.openxmlformats.org/officeDocument/2006/relationships/hyperlink" Target="https://www.marketwatch.com/investing/fund/qqq" TargetMode="External"/><Relationship Id="rId18" Type="http://schemas.openxmlformats.org/officeDocument/2006/relationships/hyperlink" Target="https://www.etf.com/sections/etf-basics/qqq-vs-qqqm-choosing-best-nasdaq-100-etf" TargetMode="External"/><Relationship Id="rId39" Type="http://schemas.openxmlformats.org/officeDocument/2006/relationships/hyperlink" Target="https://seekingalpha.com/article/4855687-schd-dividend-growth-formula-is-broken-for-now" TargetMode="External"/><Relationship Id="rId109" Type="http://schemas.openxmlformats.org/officeDocument/2006/relationships/hyperlink" Target="https://www.youtube.com/shorts/8Lg4MAar-L8" TargetMode="External"/><Relationship Id="rId34" Type="http://schemas.openxmlformats.org/officeDocument/2006/relationships/image" Target="media/image3.png"/><Relationship Id="rId50" Type="http://schemas.openxmlformats.org/officeDocument/2006/relationships/hyperlink" Target="https://seekingalpha.com/article/4855236-schd-far-cheaper-than-the-us-market" TargetMode="External"/><Relationship Id="rId55" Type="http://schemas.openxmlformats.org/officeDocument/2006/relationships/hyperlink" Target="https://www.youtube.com/watch?v=uJgDhCtBWRM" TargetMode="External"/><Relationship Id="rId76" Type="http://schemas.openxmlformats.org/officeDocument/2006/relationships/hyperlink" Target="https://quadcode.com/glossary/a-dive-into-the-wheel-strategy" TargetMode="External"/><Relationship Id="rId97" Type="http://schemas.openxmlformats.org/officeDocument/2006/relationships/hyperlink" Target="https://www.google.com/finance/quote/IVF:NASDAQ" TargetMode="External"/><Relationship Id="rId104" Type="http://schemas.openxmlformats.org/officeDocument/2006/relationships/hyperlink" Target="https://www.youtube.com/shorts/8Lg4MAar-L8" TargetMode="External"/><Relationship Id="rId120" Type="http://schemas.openxmlformats.org/officeDocument/2006/relationships/hyperlink" Target="https://www.fool.com/investing/stock-market/types-of-stocks/dividend-stocks/" TargetMode="External"/><Relationship Id="rId125" Type="http://schemas.openxmlformats.org/officeDocument/2006/relationships/hyperlink" Target="https://www.fool.com/investing/stock-market/types-of-stocks/dividend-stocks/dividend-kings/" TargetMode="External"/><Relationship Id="rId7" Type="http://schemas.openxmlformats.org/officeDocument/2006/relationships/hyperlink" Target="https://www.whitecoatinvestor.com/qqq-vs-qqqm/" TargetMode="External"/><Relationship Id="rId71" Type="http://schemas.openxmlformats.org/officeDocument/2006/relationships/hyperlink" Target="https://www.moneyland.ch/en/core-satellite-strategy-invest-guide" TargetMode="External"/><Relationship Id="rId92" Type="http://schemas.openxmlformats.org/officeDocument/2006/relationships/image" Target="media/image15.png"/><Relationship Id="rId2" Type="http://schemas.openxmlformats.org/officeDocument/2006/relationships/styles" Target="styles.xml"/><Relationship Id="rId29" Type="http://schemas.openxmlformats.org/officeDocument/2006/relationships/hyperlink" Target="https://www.etf.com/sections/etf-basics/qqq-vs-qqqm-choosing-best-nasdaq-100-etf" TargetMode="External"/><Relationship Id="rId24" Type="http://schemas.openxmlformats.org/officeDocument/2006/relationships/hyperlink" Target="https://www.whitecoatinvestor.com/qqq-vs-qqqm/" TargetMode="External"/><Relationship Id="rId40" Type="http://schemas.openxmlformats.org/officeDocument/2006/relationships/hyperlink" Target="https://www.youtube.com/watch?v=uJgDhCtBWRM" TargetMode="External"/><Relationship Id="rId45" Type="http://schemas.openxmlformats.org/officeDocument/2006/relationships/hyperlink" Target="https://seekingalpha.com/article/4846856-schd-stop-calling-it-a-value-fund-its-a-quality-momentum-strategy" TargetMode="External"/><Relationship Id="rId66" Type="http://schemas.openxmlformats.org/officeDocument/2006/relationships/hyperlink" Target="https://money.tmx.com/content-hub/navigating-volatility-content-hub/understanding-core-satellite-investing-strategy" TargetMode="External"/><Relationship Id="rId87" Type="http://schemas.openxmlformats.org/officeDocument/2006/relationships/hyperlink" Target="https://support.google.com/websearch?p=aimode" TargetMode="External"/><Relationship Id="rId110" Type="http://schemas.openxmlformats.org/officeDocument/2006/relationships/hyperlink" Target="https://support.google.com/websearch?p=aimode" TargetMode="External"/><Relationship Id="rId115" Type="http://schemas.openxmlformats.org/officeDocument/2006/relationships/image" Target="media/image20.png"/><Relationship Id="rId131" Type="http://schemas.openxmlformats.org/officeDocument/2006/relationships/hyperlink" Target="https://www.fool.com/investing/stock-market/types-of-stocks/dividend-stocks/dividend-kings/" TargetMode="External"/><Relationship Id="rId61" Type="http://schemas.openxmlformats.org/officeDocument/2006/relationships/image" Target="media/image8.png"/><Relationship Id="rId82" Type="http://schemas.openxmlformats.org/officeDocument/2006/relationships/hyperlink" Target="https://likuyani.cdf.go.ke/virtual-library/5P8045/default.aspx/OptionTradingWheelStrategy.pdf" TargetMode="External"/><Relationship Id="rId19" Type="http://schemas.openxmlformats.org/officeDocument/2006/relationships/hyperlink" Target="https://www.google.com/finance/quote/QQQ:NASDAQ" TargetMode="External"/><Relationship Id="rId14" Type="http://schemas.openxmlformats.org/officeDocument/2006/relationships/hyperlink" Target="https://www.marketwatch.com/investing/fund/qqqm" TargetMode="External"/><Relationship Id="rId30" Type="http://schemas.openxmlformats.org/officeDocument/2006/relationships/hyperlink" Target="https://www.investing.com/analysis/invesco-qqq-trust-vs-invesco-nasdaq-100-etf-which-one-should-you-buy-200668526" TargetMode="External"/><Relationship Id="rId35" Type="http://schemas.openxmlformats.org/officeDocument/2006/relationships/image" Target="media/image4.png"/><Relationship Id="rId56" Type="http://schemas.openxmlformats.org/officeDocument/2006/relationships/hyperlink" Target="https://www.dripinvesting.org/news/2025/11/schd-dividend-growth-slows-in-2025-as-etf-holds-ground-as-core-income-play/" TargetMode="External"/><Relationship Id="rId77" Type="http://schemas.openxmlformats.org/officeDocument/2006/relationships/hyperlink" Target="https://www.moomoo.com/us/learn/detail-options-wheel-strategy-117831-250138079" TargetMode="External"/><Relationship Id="rId100" Type="http://schemas.openxmlformats.org/officeDocument/2006/relationships/hyperlink" Target="https://www.fool.com/coverage/etfs/2025/12/27/better-vanguard-etf-voo-vs-voog/" TargetMode="External"/><Relationship Id="rId105" Type="http://schemas.openxmlformats.org/officeDocument/2006/relationships/hyperlink" Target="https://www.syfe.com/magazine/voo-vs-spy-vs-ivv-vs-splg-whats-the-best-sp-500-etf/" TargetMode="External"/><Relationship Id="rId126" Type="http://schemas.openxmlformats.org/officeDocument/2006/relationships/hyperlink" Target="https://www.simplysafedividends.com/world-of-dividends/posts/41-2025-dividend-kings-list-all-55-ranked-analyzed" TargetMode="External"/><Relationship Id="rId8" Type="http://schemas.openxmlformats.org/officeDocument/2006/relationships/hyperlink" Target="https://seekingalpha.com/article/4853159-prepare-for-the-long-haul-ill-prefer-qqqm-over-qqq" TargetMode="External"/><Relationship Id="rId51" Type="http://schemas.openxmlformats.org/officeDocument/2006/relationships/hyperlink" Target="https://www.fool.com/investing/2025/07/18/better-buy-this-high-yield-etf-or-a-classic-sp-500/" TargetMode="External"/><Relationship Id="rId72" Type="http://schemas.openxmlformats.org/officeDocument/2006/relationships/hyperlink" Target="https://quadcode.com/glossary/a-dive-into-the-wheel-strategy" TargetMode="External"/><Relationship Id="rId93" Type="http://schemas.openxmlformats.org/officeDocument/2006/relationships/hyperlink" Target="https://investor.vanguard.com/investment-products/etfs/profile/voo" TargetMode="External"/><Relationship Id="rId98" Type="http://schemas.openxmlformats.org/officeDocument/2006/relationships/hyperlink" Target="https://www.google.com/finance/quote/IVF:NASDAQ" TargetMode="External"/><Relationship Id="rId121" Type="http://schemas.openxmlformats.org/officeDocument/2006/relationships/hyperlink" Target="https://www.suredividend.com/dividend-kings/" TargetMode="External"/><Relationship Id="rId3" Type="http://schemas.openxmlformats.org/officeDocument/2006/relationships/settings" Target="settings.xml"/><Relationship Id="rId25" Type="http://schemas.openxmlformats.org/officeDocument/2006/relationships/hyperlink" Target="https://seekingalpha.com/article/4853159-prepare-for-the-long-haul-ill-prefer-qqqm-over-qqq" TargetMode="External"/><Relationship Id="rId46" Type="http://schemas.openxmlformats.org/officeDocument/2006/relationships/hyperlink" Target="https://www.fool.com/investing/2025/11/13/is-the-schwab-us-dividend-equity-etf-the-ultimate/" TargetMode="External"/><Relationship Id="rId67" Type="http://schemas.openxmlformats.org/officeDocument/2006/relationships/hyperlink" Target="https://investor.vanguard.com/investment-products/etfs/profile/voo" TargetMode="External"/><Relationship Id="rId116" Type="http://schemas.openxmlformats.org/officeDocument/2006/relationships/hyperlink" Target="https://support.google.com/websearch?p=aimode" TargetMode="External"/><Relationship Id="rId20" Type="http://schemas.openxmlformats.org/officeDocument/2006/relationships/hyperlink" Target="https://www.google.com/finance/quote/QQQM:NASDAQ" TargetMode="External"/><Relationship Id="rId41" Type="http://schemas.openxmlformats.org/officeDocument/2006/relationships/hyperlink" Target="https://seekingalpha.com/article/4854201-schd-this-etf-stinks" TargetMode="External"/><Relationship Id="rId62" Type="http://schemas.openxmlformats.org/officeDocument/2006/relationships/image" Target="media/image9.png"/><Relationship Id="rId83" Type="http://schemas.openxmlformats.org/officeDocument/2006/relationships/hyperlink" Target="https://www.schwab.com/learn/story/three-things-to-know-about-wheel-strategy" TargetMode="External"/><Relationship Id="rId88" Type="http://schemas.openxmlformats.org/officeDocument/2006/relationships/image" Target="media/image11.png"/><Relationship Id="rId111" Type="http://schemas.openxmlformats.org/officeDocument/2006/relationships/image" Target="media/image16.png"/><Relationship Id="rId132" Type="http://schemas.openxmlformats.org/officeDocument/2006/relationships/fontTable" Target="fontTable.xml"/><Relationship Id="rId15" Type="http://schemas.openxmlformats.org/officeDocument/2006/relationships/hyperlink" Target="https://seekingalpha.com/article/4853159-prepare-for-the-long-haul-ill-prefer-qqqm-over-qqq" TargetMode="External"/><Relationship Id="rId36" Type="http://schemas.openxmlformats.org/officeDocument/2006/relationships/image" Target="media/image5.png"/><Relationship Id="rId57" Type="http://schemas.openxmlformats.org/officeDocument/2006/relationships/hyperlink" Target="https://www.fool.com/investing/2025/07/18/better-buy-this-high-yield-etf-or-a-classic-sp-500/" TargetMode="External"/><Relationship Id="rId106" Type="http://schemas.openxmlformats.org/officeDocument/2006/relationships/hyperlink" Target="https://www.youtube.com/shorts/8Lg4MAar-L8" TargetMode="External"/><Relationship Id="rId127" Type="http://schemas.openxmlformats.org/officeDocument/2006/relationships/hyperlink" Target="https://finance.yahoo.com/news/4-best-dividend-stocks-watch-200000120.html" TargetMode="External"/><Relationship Id="rId10" Type="http://schemas.openxmlformats.org/officeDocument/2006/relationships/hyperlink" Target="https://tickeron.com/compare/QQQ-vs-QQQM/" TargetMode="External"/><Relationship Id="rId31" Type="http://schemas.openxmlformats.org/officeDocument/2006/relationships/hyperlink" Target="https://support.google.com/websearch?p=aimode" TargetMode="External"/><Relationship Id="rId52" Type="http://schemas.openxmlformats.org/officeDocument/2006/relationships/hyperlink" Target="https://www.sumgrowth.com/etf-profile/invest-in-SCHD-etf.html" TargetMode="External"/><Relationship Id="rId73" Type="http://schemas.openxmlformats.org/officeDocument/2006/relationships/hyperlink" Target="https://www.captrader.com/en/blog/wheel-strategy/" TargetMode="External"/><Relationship Id="rId78" Type="http://schemas.openxmlformats.org/officeDocument/2006/relationships/hyperlink" Target="https://www.schwab.com/learn/story/three-things-to-know-about-wheel-strategy" TargetMode="External"/><Relationship Id="rId94" Type="http://schemas.openxmlformats.org/officeDocument/2006/relationships/hyperlink" Target="https://www.ishares.com/us/products/239726/ishares-core-sp-500-etf" TargetMode="External"/><Relationship Id="rId99" Type="http://schemas.openxmlformats.org/officeDocument/2006/relationships/hyperlink" Target="https://www.marketwatch.com/investing/fund/spym" TargetMode="External"/><Relationship Id="rId101" Type="http://schemas.openxmlformats.org/officeDocument/2006/relationships/hyperlink" Target="https://www.marketwatch.com/investing/fund/ivv" TargetMode="External"/><Relationship Id="rId122" Type="http://schemas.openxmlformats.org/officeDocument/2006/relationships/hyperlink" Target="https://www.simplysafedividends.com/world-of-dividends/posts/41-2025-dividend-kings-list-all-55-ranked-analyzed" TargetMode="External"/><Relationship Id="rId4" Type="http://schemas.openxmlformats.org/officeDocument/2006/relationships/webSettings" Target="webSettings.xml"/><Relationship Id="rId9" Type="http://schemas.openxmlformats.org/officeDocument/2006/relationships/hyperlink" Target="https://www.alm.com/press_release/alm-intelligence-updates-verdictsearch/?s-news-18489972-2025-12-06-reevaluating-the-qqq-and-qqqm-etfs-why-qqqm-outperforms-its-counterpart" TargetMode="External"/><Relationship Id="rId26" Type="http://schemas.openxmlformats.org/officeDocument/2006/relationships/hyperlink" Target="https://www.investing.com/analysis/invesco-qqq-trust-vs-invesco-nasdaq-100-etf-which-one-should-you-buy-200668526" TargetMode="External"/><Relationship Id="rId47" Type="http://schemas.openxmlformats.org/officeDocument/2006/relationships/hyperlink" Target="https://www.mutualfunds.com/etfs/schd-schwab-us-dividend-equity-etf/" TargetMode="External"/><Relationship Id="rId68" Type="http://schemas.openxmlformats.org/officeDocument/2006/relationships/hyperlink" Target="https://www.marketwatch.com/investing/fund/voo" TargetMode="External"/><Relationship Id="rId89" Type="http://schemas.openxmlformats.org/officeDocument/2006/relationships/image" Target="media/image12.png"/><Relationship Id="rId112" Type="http://schemas.openxmlformats.org/officeDocument/2006/relationships/image" Target="media/image17.png"/><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4081</Words>
  <Characters>23265</Characters>
  <Application>Microsoft Office Word</Application>
  <DocSecurity>0</DocSecurity>
  <Lines>193</Lines>
  <Paragraphs>54</Paragraphs>
  <ScaleCrop>false</ScaleCrop>
  <Company/>
  <LinksUpToDate>false</LinksUpToDate>
  <CharactersWithSpaces>27292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2026-09-10T16:12:00Z</dcterms:created>
  <dcterms:modified xsi:type="dcterms:W3CDTF">2026-09-10T16:22:00Z</dcterms:modified>
</cp:coreProperties>
</file>