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5"/>
          <w:w w:val="105"/>
        </w:rPr>
        <w:t>WTO</w:t>
      </w:r>
    </w:p>
    <w:p>
      <w:pPr>
        <w:spacing w:before="416"/>
        <w:ind w:left="1036" w:right="1048" w:firstLine="0"/>
        <w:jc w:val="center"/>
        <w:rPr>
          <w:sz w:val="30"/>
        </w:rPr>
      </w:pPr>
      <w:r>
        <w:rPr>
          <w:spacing w:val="-2"/>
          <w:sz w:val="30"/>
        </w:rPr>
        <w:t>World</w:t>
      </w:r>
      <w:r>
        <w:rPr>
          <w:spacing w:val="-18"/>
          <w:sz w:val="30"/>
        </w:rPr>
        <w:t> </w:t>
      </w:r>
      <w:r>
        <w:rPr>
          <w:spacing w:val="-2"/>
          <w:sz w:val="30"/>
        </w:rPr>
        <w:t>Trade</w:t>
      </w:r>
      <w:r>
        <w:rPr>
          <w:spacing w:val="-18"/>
          <w:sz w:val="30"/>
        </w:rPr>
        <w:t> </w:t>
      </w:r>
      <w:r>
        <w:rPr>
          <w:spacing w:val="-2"/>
          <w:sz w:val="30"/>
        </w:rPr>
        <w:t>Organization</w:t>
      </w:r>
    </w:p>
    <w:p>
      <w:pPr>
        <w:spacing w:line="276" w:lineRule="auto" w:before="254"/>
        <w:ind w:left="1035" w:right="1048" w:firstLine="0"/>
        <w:jc w:val="center"/>
        <w:rPr>
          <w:sz w:val="36"/>
        </w:rPr>
      </w:pPr>
      <w:r>
        <w:rPr>
          <w:sz w:val="36"/>
        </w:rPr>
        <w:t>Balancing</w:t>
      </w:r>
      <w:r>
        <w:rPr>
          <w:spacing w:val="-21"/>
          <w:sz w:val="36"/>
        </w:rPr>
        <w:t> </w:t>
      </w:r>
      <w:r>
        <w:rPr>
          <w:sz w:val="36"/>
        </w:rPr>
        <w:t>National</w:t>
      </w:r>
      <w:r>
        <w:rPr>
          <w:spacing w:val="-21"/>
          <w:sz w:val="36"/>
        </w:rPr>
        <w:t> </w:t>
      </w:r>
      <w:r>
        <w:rPr>
          <w:sz w:val="36"/>
        </w:rPr>
        <w:t>Security</w:t>
      </w:r>
      <w:r>
        <w:rPr>
          <w:spacing w:val="-21"/>
          <w:sz w:val="36"/>
        </w:rPr>
        <w:t> </w:t>
      </w:r>
      <w:r>
        <w:rPr>
          <w:sz w:val="36"/>
        </w:rPr>
        <w:t>and</w:t>
      </w:r>
      <w:r>
        <w:rPr>
          <w:spacing w:val="-21"/>
          <w:sz w:val="36"/>
        </w:rPr>
        <w:t> </w:t>
      </w:r>
      <w:r>
        <w:rPr>
          <w:sz w:val="36"/>
        </w:rPr>
        <w:t>Free</w:t>
      </w:r>
      <w:r>
        <w:rPr>
          <w:spacing w:val="-21"/>
          <w:sz w:val="36"/>
        </w:rPr>
        <w:t> </w:t>
      </w:r>
      <w:r>
        <w:rPr>
          <w:sz w:val="36"/>
        </w:rPr>
        <w:t>Trade</w:t>
      </w:r>
      <w:r>
        <w:rPr>
          <w:spacing w:val="-21"/>
          <w:sz w:val="36"/>
        </w:rPr>
        <w:t> </w:t>
      </w:r>
      <w:r>
        <w:rPr>
          <w:sz w:val="36"/>
        </w:rPr>
        <w:t>in</w:t>
      </w:r>
      <w:r>
        <w:rPr>
          <w:spacing w:val="-21"/>
          <w:sz w:val="36"/>
        </w:rPr>
        <w:t> </w:t>
      </w:r>
      <w:r>
        <w:rPr>
          <w:sz w:val="36"/>
        </w:rPr>
        <w:t>an Era of Geopolitical Tension</w:t>
      </w:r>
    </w:p>
    <w:p>
      <w:pPr>
        <w:spacing w:after="0" w:line="276" w:lineRule="auto"/>
        <w:jc w:val="center"/>
        <w:rPr>
          <w:sz w:val="36"/>
        </w:rPr>
        <w:sectPr>
          <w:footerReference w:type="default" r:id="rId5"/>
          <w:type w:val="continuous"/>
          <w:pgSz w:w="11920" w:h="16840"/>
          <w:pgMar w:header="0" w:footer="995" w:top="1360" w:bottom="1180" w:left="283" w:right="283"/>
          <w:pgNumType w:start="1"/>
        </w:sectPr>
      </w:pPr>
    </w:p>
    <w:p>
      <w:pPr>
        <w:spacing w:before="67"/>
        <w:ind w:left="1036" w:right="1048" w:firstLine="0"/>
        <w:jc w:val="center"/>
        <w:rPr>
          <w:rFonts w:ascii="Tahoma"/>
          <w:b/>
          <w:sz w:val="40"/>
        </w:rPr>
      </w:pPr>
      <w:bookmarkStart w:name=" " w:id="1"/>
      <w:bookmarkEnd w:id="1"/>
      <w:r>
        <w:rPr/>
      </w:r>
      <w:r>
        <w:rPr>
          <w:rFonts w:ascii="Tahoma"/>
          <w:b/>
          <w:spacing w:val="-2"/>
          <w:w w:val="105"/>
          <w:sz w:val="40"/>
        </w:rPr>
        <w:t>CONTENTS</w:t>
      </w:r>
    </w:p>
    <w:sdt>
      <w:sdtPr>
        <w:docPartObj>
          <w:docPartGallery w:val="Table of Contents"/>
          <w:docPartUnique/>
        </w:docPartObj>
      </w:sdtPr>
      <w:sdtEndPr/>
      <w:sdtContent>
        <w:p>
          <w:pPr>
            <w:pStyle w:val="TOC1"/>
            <w:tabs>
              <w:tab w:pos="10182" w:val="right" w:leader="dot"/>
            </w:tabs>
            <w:spacing w:before="283"/>
          </w:pPr>
          <w:hyperlink w:history="true" w:anchor="h.gs9vn75ux4ub">
            <w:r>
              <w:rPr/>
              <w:t>LETTER</w:t>
            </w:r>
            <w:r>
              <w:rPr>
                <w:spacing w:val="25"/>
              </w:rPr>
              <w:t> </w:t>
            </w:r>
            <w:r>
              <w:rPr/>
              <w:t>FROM</w:t>
            </w:r>
            <w:r>
              <w:rPr>
                <w:spacing w:val="26"/>
              </w:rPr>
              <w:t> </w:t>
            </w:r>
            <w:r>
              <w:rPr/>
              <w:t>THE</w:t>
            </w:r>
            <w:r>
              <w:rPr>
                <w:spacing w:val="25"/>
              </w:rPr>
              <w:t> </w:t>
            </w:r>
            <w:r>
              <w:rPr>
                <w:spacing w:val="-2"/>
              </w:rPr>
              <w:t>CHAIRS</w:t>
            </w:r>
            <w:r>
              <w:rPr>
                <w:rFonts w:ascii="Times New Roman"/>
                <w:b w:val="0"/>
              </w:rPr>
              <w:tab/>
            </w:r>
            <w:r>
              <w:rPr>
                <w:spacing w:val="-10"/>
              </w:rPr>
              <w:t>2</w:t>
            </w:r>
          </w:hyperlink>
        </w:p>
        <w:p>
          <w:pPr>
            <w:pStyle w:val="TOC1"/>
            <w:tabs>
              <w:tab w:pos="10182" w:val="right" w:leader="dot"/>
            </w:tabs>
            <w:spacing w:before="63"/>
          </w:pPr>
          <w:hyperlink w:history="true" w:anchor="h.so58h2rag16g">
            <w:r>
              <w:rPr/>
              <w:t>LIST</w:t>
            </w:r>
            <w:r>
              <w:rPr>
                <w:spacing w:val="-8"/>
              </w:rPr>
              <w:t> </w:t>
            </w:r>
            <w:r>
              <w:rPr/>
              <w:t>OF</w:t>
            </w:r>
            <w:r>
              <w:rPr>
                <w:spacing w:val="-7"/>
              </w:rPr>
              <w:t> </w:t>
            </w:r>
            <w:r>
              <w:rPr>
                <w:spacing w:val="-2"/>
              </w:rPr>
              <w:t>ABBREVIATIONS</w:t>
            </w:r>
            <w:r>
              <w:rPr>
                <w:rFonts w:ascii="Times New Roman"/>
                <w:b w:val="0"/>
              </w:rPr>
              <w:tab/>
            </w:r>
            <w:r>
              <w:rPr>
                <w:spacing w:val="-10"/>
              </w:rPr>
              <w:t>3</w:t>
            </w:r>
          </w:hyperlink>
        </w:p>
        <w:p>
          <w:pPr>
            <w:pStyle w:val="TOC1"/>
            <w:tabs>
              <w:tab w:pos="10182" w:val="right" w:leader="dot"/>
            </w:tabs>
            <w:spacing w:before="63"/>
          </w:pPr>
          <w:hyperlink w:history="true" w:anchor="h.18bwj6e08heh">
            <w:r>
              <w:rPr/>
              <w:t>ABOUT</w:t>
            </w:r>
            <w:r>
              <w:rPr>
                <w:spacing w:val="31"/>
              </w:rPr>
              <w:t> </w:t>
            </w:r>
            <w:r>
              <w:rPr/>
              <w:t>THE</w:t>
            </w:r>
            <w:r>
              <w:rPr>
                <w:spacing w:val="32"/>
              </w:rPr>
              <w:t> </w:t>
            </w:r>
            <w:r>
              <w:rPr>
                <w:spacing w:val="-2"/>
              </w:rPr>
              <w:t>COMMITTEE</w:t>
            </w:r>
            <w:r>
              <w:rPr>
                <w:rFonts w:ascii="Times New Roman"/>
                <w:b w:val="0"/>
              </w:rPr>
              <w:tab/>
            </w:r>
            <w:r>
              <w:rPr>
                <w:spacing w:val="-10"/>
              </w:rPr>
              <w:t>4</w:t>
            </w:r>
          </w:hyperlink>
        </w:p>
        <w:p>
          <w:pPr>
            <w:pStyle w:val="TOC2"/>
            <w:numPr>
              <w:ilvl w:val="0"/>
              <w:numId w:val="1"/>
            </w:numPr>
            <w:tabs>
              <w:tab w:pos="1785" w:val="left" w:leader="none"/>
              <w:tab w:pos="10182" w:val="right" w:leader="dot"/>
            </w:tabs>
            <w:spacing w:line="240" w:lineRule="auto" w:before="61" w:after="0"/>
            <w:ind w:left="1785" w:right="0" w:hanging="268"/>
            <w:jc w:val="left"/>
          </w:pPr>
          <w:hyperlink w:history="true" w:anchor="h.ur0dm7p79pmx">
            <w:r>
              <w:rPr>
                <w:spacing w:val="-2"/>
              </w:rPr>
              <w:t>HISTORY</w:t>
            </w:r>
            <w:r>
              <w:rPr>
                <w:rFonts w:ascii="Times New Roman"/>
              </w:rPr>
              <w:tab/>
            </w:r>
            <w:r>
              <w:rPr>
                <w:spacing w:val="-10"/>
              </w:rPr>
              <w:t>4</w:t>
            </w:r>
          </w:hyperlink>
        </w:p>
        <w:p>
          <w:pPr>
            <w:pStyle w:val="TOC2"/>
            <w:numPr>
              <w:ilvl w:val="0"/>
              <w:numId w:val="1"/>
            </w:numPr>
            <w:tabs>
              <w:tab w:pos="1785" w:val="left" w:leader="none"/>
              <w:tab w:pos="10182" w:val="right" w:leader="dot"/>
            </w:tabs>
            <w:spacing w:line="240" w:lineRule="auto" w:before="61" w:after="0"/>
            <w:ind w:left="1785" w:right="0" w:hanging="268"/>
            <w:jc w:val="left"/>
          </w:pPr>
          <w:hyperlink w:history="true" w:anchor="h.4a67wepe6cas">
            <w:r>
              <w:rPr>
                <w:spacing w:val="-2"/>
              </w:rPr>
              <w:t>MANDATE</w:t>
            </w:r>
            <w:r>
              <w:rPr>
                <w:rFonts w:ascii="Times New Roman"/>
              </w:rPr>
              <w:tab/>
            </w:r>
            <w:r>
              <w:rPr>
                <w:spacing w:val="-10"/>
              </w:rPr>
              <w:t>5</w:t>
            </w:r>
          </w:hyperlink>
        </w:p>
        <w:p>
          <w:pPr>
            <w:pStyle w:val="TOC2"/>
            <w:tabs>
              <w:tab w:pos="10182" w:val="right" w:leader="dot"/>
            </w:tabs>
            <w:ind w:left="1517" w:firstLine="0"/>
          </w:pPr>
          <w:hyperlink w:history="true" w:anchor="h.6u29r0cxq7b9">
            <w:r>
              <w:rPr/>
              <w:t>ABOUT</w:t>
            </w:r>
            <w:r>
              <w:rPr>
                <w:spacing w:val="-3"/>
              </w:rPr>
              <w:t> </w:t>
            </w:r>
            <w:r>
              <w:rPr/>
              <w:t>THE</w:t>
            </w:r>
            <w:r>
              <w:rPr>
                <w:spacing w:val="-2"/>
              </w:rPr>
              <w:t> </w:t>
            </w:r>
            <w:r>
              <w:rPr>
                <w:spacing w:val="-4"/>
              </w:rPr>
              <w:t>TOPIC</w:t>
            </w:r>
            <w:r>
              <w:rPr>
                <w:rFonts w:ascii="Times New Roman"/>
              </w:rPr>
              <w:tab/>
            </w:r>
            <w:r>
              <w:rPr>
                <w:spacing w:val="-10"/>
              </w:rPr>
              <w:t>7</w:t>
            </w:r>
          </w:hyperlink>
        </w:p>
        <w:p>
          <w:pPr>
            <w:pStyle w:val="TOC2"/>
            <w:numPr>
              <w:ilvl w:val="0"/>
              <w:numId w:val="2"/>
            </w:numPr>
            <w:tabs>
              <w:tab w:pos="1785" w:val="left" w:leader="none"/>
              <w:tab w:pos="10182" w:val="right" w:leader="dot"/>
            </w:tabs>
            <w:spacing w:line="240" w:lineRule="auto" w:before="61" w:after="0"/>
            <w:ind w:left="1785" w:right="0" w:hanging="268"/>
            <w:jc w:val="left"/>
          </w:pPr>
          <w:hyperlink w:history="true" w:anchor="h.mdeqr8aqbv4o">
            <w:r>
              <w:rPr/>
              <w:t>KEY</w:t>
            </w:r>
            <w:r>
              <w:rPr>
                <w:spacing w:val="-10"/>
              </w:rPr>
              <w:t> </w:t>
            </w:r>
            <w:r>
              <w:rPr>
                <w:spacing w:val="-2"/>
              </w:rPr>
              <w:t>TERMS</w:t>
            </w:r>
            <w:r>
              <w:rPr>
                <w:rFonts w:ascii="Times New Roman"/>
              </w:rPr>
              <w:tab/>
            </w:r>
            <w:r>
              <w:rPr>
                <w:spacing w:val="-10"/>
              </w:rPr>
              <w:t>7</w:t>
            </w:r>
          </w:hyperlink>
        </w:p>
        <w:p>
          <w:pPr>
            <w:pStyle w:val="TOC2"/>
            <w:numPr>
              <w:ilvl w:val="0"/>
              <w:numId w:val="2"/>
            </w:numPr>
            <w:tabs>
              <w:tab w:pos="1785" w:val="left" w:leader="none"/>
              <w:tab w:pos="10182" w:val="right" w:leader="dot"/>
            </w:tabs>
            <w:spacing w:line="240" w:lineRule="auto" w:before="61" w:after="0"/>
            <w:ind w:left="1785" w:right="0" w:hanging="268"/>
            <w:jc w:val="left"/>
          </w:pPr>
          <w:hyperlink w:history="true" w:anchor="h.wd2flzxud4h7">
            <w:r>
              <w:rPr>
                <w:spacing w:val="-2"/>
              </w:rPr>
              <w:t>INTRODUCTION</w:t>
            </w:r>
            <w:r>
              <w:rPr>
                <w:spacing w:val="-10"/>
              </w:rPr>
              <w:t> </w:t>
            </w:r>
            <w:r>
              <w:rPr>
                <w:spacing w:val="-2"/>
              </w:rPr>
              <w:t>TO</w:t>
            </w:r>
            <w:r>
              <w:rPr>
                <w:spacing w:val="-9"/>
              </w:rPr>
              <w:t> </w:t>
            </w:r>
            <w:r>
              <w:rPr>
                <w:spacing w:val="-2"/>
              </w:rPr>
              <w:t>THE</w:t>
            </w:r>
            <w:r>
              <w:rPr>
                <w:spacing w:val="-10"/>
              </w:rPr>
              <w:t> </w:t>
            </w:r>
            <w:r>
              <w:rPr>
                <w:spacing w:val="-4"/>
              </w:rPr>
              <w:t>TOPIC</w:t>
            </w:r>
            <w:r>
              <w:rPr>
                <w:rFonts w:ascii="Times New Roman"/>
              </w:rPr>
              <w:tab/>
            </w:r>
            <w:r>
              <w:rPr>
                <w:spacing w:val="-10"/>
              </w:rPr>
              <w:t>8</w:t>
            </w:r>
          </w:hyperlink>
        </w:p>
        <w:p>
          <w:pPr>
            <w:pStyle w:val="TOC2"/>
            <w:numPr>
              <w:ilvl w:val="0"/>
              <w:numId w:val="2"/>
            </w:numPr>
            <w:tabs>
              <w:tab w:pos="1778" w:val="left" w:leader="none"/>
              <w:tab w:pos="10182" w:val="right" w:leader="dot"/>
            </w:tabs>
            <w:spacing w:line="240" w:lineRule="auto" w:before="60" w:after="0"/>
            <w:ind w:left="1778" w:right="0" w:hanging="261"/>
            <w:jc w:val="left"/>
          </w:pPr>
          <w:hyperlink w:history="true" w:anchor="h.w4aajfl3ei2f">
            <w:r>
              <w:rPr>
                <w:spacing w:val="-2"/>
              </w:rPr>
              <w:t>HISTORY</w:t>
            </w:r>
            <w:r>
              <w:rPr>
                <w:spacing w:val="-13"/>
              </w:rPr>
              <w:t> </w:t>
            </w:r>
            <w:r>
              <w:rPr>
                <w:spacing w:val="-2"/>
              </w:rPr>
              <w:t>OF</w:t>
            </w:r>
            <w:r>
              <w:rPr>
                <w:spacing w:val="-13"/>
              </w:rPr>
              <w:t> </w:t>
            </w:r>
            <w:r>
              <w:rPr>
                <w:spacing w:val="-2"/>
              </w:rPr>
              <w:t>THE</w:t>
            </w:r>
            <w:r>
              <w:rPr>
                <w:spacing w:val="-12"/>
              </w:rPr>
              <w:t> </w:t>
            </w:r>
            <w:r>
              <w:rPr>
                <w:spacing w:val="-4"/>
              </w:rPr>
              <w:t>TOPIC</w:t>
            </w:r>
            <w:r>
              <w:rPr>
                <w:rFonts w:ascii="Times New Roman"/>
              </w:rPr>
              <w:tab/>
            </w:r>
            <w:r>
              <w:rPr>
                <w:spacing w:val="-10"/>
              </w:rPr>
              <w:t>9</w:t>
            </w:r>
          </w:hyperlink>
        </w:p>
        <w:p>
          <w:pPr>
            <w:pStyle w:val="TOC1"/>
            <w:tabs>
              <w:tab w:pos="10182" w:val="right" w:leader="dot"/>
            </w:tabs>
          </w:pPr>
          <w:hyperlink w:history="true" w:anchor="h.j6avk96a1ywi">
            <w:r>
              <w:rPr/>
              <w:t>PAST</w:t>
            </w:r>
            <w:r>
              <w:rPr>
                <w:spacing w:val="14"/>
              </w:rPr>
              <w:t> </w:t>
            </w:r>
            <w:r>
              <w:rPr>
                <w:spacing w:val="-2"/>
              </w:rPr>
              <w:t>ACTIONS</w:t>
            </w:r>
            <w:r>
              <w:rPr>
                <w:rFonts w:ascii="Times New Roman"/>
                <w:b w:val="0"/>
              </w:rPr>
              <w:tab/>
            </w:r>
            <w:r>
              <w:rPr>
                <w:spacing w:val="-5"/>
              </w:rPr>
              <w:t>10</w:t>
            </w:r>
          </w:hyperlink>
        </w:p>
        <w:p>
          <w:pPr>
            <w:pStyle w:val="TOC1"/>
            <w:tabs>
              <w:tab w:pos="10182" w:val="right" w:leader="dot"/>
            </w:tabs>
            <w:spacing w:before="63"/>
          </w:pPr>
          <w:hyperlink w:history="true" w:anchor="h.qycfk5df9dzj">
            <w:r>
              <w:rPr/>
              <w:t>CURRENT</w:t>
            </w:r>
            <w:r>
              <w:rPr>
                <w:spacing w:val="34"/>
              </w:rPr>
              <w:t> </w:t>
            </w:r>
            <w:r>
              <w:rPr>
                <w:spacing w:val="-2"/>
              </w:rPr>
              <w:t>SITUATION</w:t>
            </w:r>
            <w:r>
              <w:rPr>
                <w:rFonts w:ascii="Times New Roman"/>
                <w:b w:val="0"/>
              </w:rPr>
              <w:tab/>
            </w:r>
            <w:r>
              <w:rPr>
                <w:spacing w:val="-5"/>
              </w:rPr>
              <w:t>14</w:t>
            </w:r>
          </w:hyperlink>
        </w:p>
        <w:p>
          <w:pPr>
            <w:pStyle w:val="TOC2"/>
            <w:numPr>
              <w:ilvl w:val="0"/>
              <w:numId w:val="3"/>
            </w:numPr>
            <w:tabs>
              <w:tab w:pos="1785" w:val="left" w:leader="none"/>
              <w:tab w:pos="10182" w:val="right" w:leader="dot"/>
            </w:tabs>
            <w:spacing w:line="240" w:lineRule="auto" w:before="61" w:after="0"/>
            <w:ind w:left="1785" w:right="0" w:hanging="268"/>
            <w:jc w:val="left"/>
          </w:pPr>
          <w:hyperlink w:history="true" w:anchor="h.5hyivewv2lg2">
            <w:r>
              <w:rPr>
                <w:spacing w:val="4"/>
              </w:rPr>
              <w:t>PROBLEM</w:t>
            </w:r>
            <w:r>
              <w:rPr>
                <w:spacing w:val="34"/>
              </w:rPr>
              <w:t> </w:t>
            </w:r>
            <w:r>
              <w:rPr>
                <w:spacing w:val="-2"/>
              </w:rPr>
              <w:t>STATEMENT</w:t>
            </w:r>
            <w:r>
              <w:rPr>
                <w:rFonts w:ascii="Times New Roman"/>
              </w:rPr>
              <w:tab/>
            </w:r>
            <w:r>
              <w:rPr>
                <w:spacing w:val="-5"/>
              </w:rPr>
              <w:t>14</w:t>
            </w:r>
          </w:hyperlink>
        </w:p>
        <w:p>
          <w:pPr>
            <w:pStyle w:val="TOC2"/>
            <w:numPr>
              <w:ilvl w:val="0"/>
              <w:numId w:val="3"/>
            </w:numPr>
            <w:tabs>
              <w:tab w:pos="1785" w:val="left" w:leader="none"/>
              <w:tab w:pos="10182" w:val="right" w:leader="dot"/>
            </w:tabs>
            <w:spacing w:line="240" w:lineRule="auto" w:before="61" w:after="0"/>
            <w:ind w:left="1785" w:right="0" w:hanging="268"/>
            <w:jc w:val="left"/>
          </w:pPr>
          <w:hyperlink w:history="true" w:anchor="h.i1m5si1glnk5">
            <w:r>
              <w:rPr>
                <w:spacing w:val="-2"/>
              </w:rPr>
              <w:t>POSSIBLE</w:t>
            </w:r>
            <w:r>
              <w:rPr>
                <w:spacing w:val="-9"/>
              </w:rPr>
              <w:t> </w:t>
            </w:r>
            <w:r>
              <w:rPr>
                <w:spacing w:val="-2"/>
              </w:rPr>
              <w:t>SOLUTIONS</w:t>
            </w:r>
            <w:r>
              <w:rPr>
                <w:rFonts w:ascii="Times New Roman"/>
              </w:rPr>
              <w:tab/>
            </w:r>
            <w:r>
              <w:rPr>
                <w:spacing w:val="-5"/>
              </w:rPr>
              <w:t>17</w:t>
            </w:r>
          </w:hyperlink>
        </w:p>
        <w:p>
          <w:pPr>
            <w:pStyle w:val="TOC1"/>
            <w:tabs>
              <w:tab w:pos="10182" w:val="right" w:leader="dot"/>
            </w:tabs>
          </w:pPr>
          <w:hyperlink w:history="true" w:anchor="h.39g7a18af2wn">
            <w:r>
              <w:rPr/>
              <w:t>KEY</w:t>
            </w:r>
            <w:r>
              <w:rPr>
                <w:spacing w:val="28"/>
              </w:rPr>
              <w:t> </w:t>
            </w:r>
            <w:r>
              <w:rPr/>
              <w:t>STAKEHOLDERS</w:t>
            </w:r>
            <w:r>
              <w:rPr>
                <w:spacing w:val="29"/>
              </w:rPr>
              <w:t> </w:t>
            </w:r>
            <w:r>
              <w:rPr/>
              <w:t>&amp;</w:t>
            </w:r>
            <w:r>
              <w:rPr>
                <w:spacing w:val="29"/>
              </w:rPr>
              <w:t> </w:t>
            </w:r>
            <w:r>
              <w:rPr/>
              <w:t>BLOC</w:t>
            </w:r>
            <w:r>
              <w:rPr>
                <w:spacing w:val="29"/>
              </w:rPr>
              <w:t> </w:t>
            </w:r>
            <w:r>
              <w:rPr>
                <w:spacing w:val="-2"/>
              </w:rPr>
              <w:t>POSITIONS</w:t>
            </w:r>
            <w:r>
              <w:rPr>
                <w:rFonts w:ascii="Times New Roman"/>
                <w:b w:val="0"/>
              </w:rPr>
              <w:tab/>
            </w:r>
            <w:r>
              <w:rPr>
                <w:spacing w:val="-5"/>
              </w:rPr>
              <w:t>18</w:t>
            </w:r>
          </w:hyperlink>
        </w:p>
        <w:p>
          <w:pPr>
            <w:pStyle w:val="TOC3"/>
            <w:numPr>
              <w:ilvl w:val="1"/>
              <w:numId w:val="3"/>
            </w:numPr>
            <w:tabs>
              <w:tab w:pos="1699" w:val="left" w:leader="none"/>
              <w:tab w:pos="10182" w:val="right" w:leader="dot"/>
            </w:tabs>
            <w:spacing w:line="240" w:lineRule="auto" w:before="62" w:after="0"/>
            <w:ind w:left="1699" w:right="0" w:hanging="182"/>
            <w:jc w:val="left"/>
          </w:pPr>
          <w:hyperlink w:history="true" w:anchor="h.inxojihjgt63">
            <w:r>
              <w:rPr>
                <w:spacing w:val="-4"/>
              </w:rPr>
              <w:t>Major</w:t>
            </w:r>
            <w:r>
              <w:rPr>
                <w:spacing w:val="-5"/>
              </w:rPr>
              <w:t> </w:t>
            </w:r>
            <w:r>
              <w:rPr>
                <w:spacing w:val="-4"/>
              </w:rPr>
              <w:t>security-driven powers</w:t>
            </w:r>
            <w:r>
              <w:rPr>
                <w:rFonts w:ascii="Times New Roman"/>
              </w:rPr>
              <w:tab/>
            </w:r>
            <w:r>
              <w:rPr>
                <w:spacing w:val="-5"/>
              </w:rPr>
              <w:t>18</w:t>
            </w:r>
          </w:hyperlink>
        </w:p>
        <w:p>
          <w:pPr>
            <w:pStyle w:val="TOC3"/>
            <w:numPr>
              <w:ilvl w:val="1"/>
              <w:numId w:val="3"/>
            </w:numPr>
            <w:tabs>
              <w:tab w:pos="1747" w:val="left" w:leader="none"/>
              <w:tab w:pos="10182" w:val="right" w:leader="dot"/>
            </w:tabs>
            <w:spacing w:line="240" w:lineRule="auto" w:before="60" w:after="0"/>
            <w:ind w:left="1747" w:right="0" w:hanging="230"/>
            <w:jc w:val="left"/>
          </w:pPr>
          <w:hyperlink w:history="true" w:anchor="h.uplsjsq2ucd5">
            <w:r>
              <w:rPr/>
              <w:t>Reform-oriented middle </w:t>
            </w:r>
            <w:r>
              <w:rPr>
                <w:spacing w:val="-2"/>
              </w:rPr>
              <w:t>powers</w:t>
            </w:r>
            <w:r>
              <w:rPr>
                <w:rFonts w:ascii="Times New Roman"/>
              </w:rPr>
              <w:tab/>
            </w:r>
            <w:r>
              <w:rPr>
                <w:spacing w:val="-5"/>
              </w:rPr>
              <w:t>19</w:t>
            </w:r>
          </w:hyperlink>
        </w:p>
        <w:p>
          <w:pPr>
            <w:pStyle w:val="TOC3"/>
            <w:numPr>
              <w:ilvl w:val="1"/>
              <w:numId w:val="3"/>
            </w:numPr>
            <w:tabs>
              <w:tab w:pos="1744" w:val="left" w:leader="none"/>
              <w:tab w:pos="10182" w:val="right" w:leader="dot"/>
            </w:tabs>
            <w:spacing w:line="240" w:lineRule="auto" w:before="61" w:after="0"/>
            <w:ind w:left="1744" w:right="0" w:hanging="227"/>
            <w:jc w:val="left"/>
          </w:pPr>
          <w:hyperlink w:history="true" w:anchor="h.mx7dcir9zug4">
            <w:r>
              <w:rPr/>
              <w:t>Other</w:t>
            </w:r>
            <w:r>
              <w:rPr>
                <w:spacing w:val="5"/>
              </w:rPr>
              <w:t> </w:t>
            </w:r>
            <w:r>
              <w:rPr/>
              <w:t>emerging</w:t>
            </w:r>
            <w:r>
              <w:rPr>
                <w:spacing w:val="6"/>
              </w:rPr>
              <w:t> </w:t>
            </w:r>
            <w:r>
              <w:rPr>
                <w:spacing w:val="-2"/>
              </w:rPr>
              <w:t>powers</w:t>
            </w:r>
            <w:r>
              <w:rPr>
                <w:rFonts w:ascii="Times New Roman"/>
              </w:rPr>
              <w:tab/>
            </w:r>
            <w:r>
              <w:rPr>
                <w:spacing w:val="-5"/>
              </w:rPr>
              <w:t>21</w:t>
            </w:r>
          </w:hyperlink>
        </w:p>
        <w:p>
          <w:pPr>
            <w:pStyle w:val="TOC1"/>
            <w:tabs>
              <w:tab w:pos="10182" w:val="right" w:leader="dot"/>
            </w:tabs>
          </w:pPr>
          <w:hyperlink w:history="true" w:anchor="h.u0jzavbav4wc">
            <w:r>
              <w:rPr>
                <w:spacing w:val="-2"/>
              </w:rPr>
              <w:t>QARMAs</w:t>
            </w:r>
            <w:r>
              <w:rPr>
                <w:rFonts w:ascii="Times New Roman"/>
                <w:b w:val="0"/>
              </w:rPr>
              <w:tab/>
            </w:r>
            <w:r>
              <w:rPr>
                <w:spacing w:val="-5"/>
              </w:rPr>
              <w:t>24</w:t>
            </w:r>
          </w:hyperlink>
        </w:p>
        <w:p>
          <w:pPr>
            <w:pStyle w:val="TOC1"/>
            <w:tabs>
              <w:tab w:pos="10182" w:val="right" w:leader="dot"/>
            </w:tabs>
            <w:spacing w:before="63"/>
          </w:pPr>
          <w:hyperlink w:history="true" w:anchor="h.6dcyj37hafuz">
            <w:r>
              <w:rPr/>
              <w:t>FURTHER</w:t>
            </w:r>
            <w:r>
              <w:rPr>
                <w:spacing w:val="34"/>
              </w:rPr>
              <w:t> </w:t>
            </w:r>
            <w:r>
              <w:rPr>
                <w:spacing w:val="-2"/>
              </w:rPr>
              <w:t>READINGS</w:t>
            </w:r>
            <w:r>
              <w:rPr>
                <w:rFonts w:ascii="Times New Roman"/>
                <w:b w:val="0"/>
              </w:rPr>
              <w:tab/>
            </w:r>
            <w:r>
              <w:rPr>
                <w:spacing w:val="-5"/>
              </w:rPr>
              <w:t>25</w:t>
            </w:r>
          </w:hyperlink>
        </w:p>
        <w:p>
          <w:pPr>
            <w:pStyle w:val="TOC1"/>
            <w:tabs>
              <w:tab w:pos="10182" w:val="right" w:leader="dot"/>
            </w:tabs>
          </w:pPr>
          <w:hyperlink w:history="true" w:anchor="h.yfbrsbc7gcj0">
            <w:r>
              <w:rPr>
                <w:spacing w:val="-2"/>
              </w:rPr>
              <w:t>BIBLIOGRAPHY</w:t>
            </w:r>
            <w:r>
              <w:rPr>
                <w:rFonts w:ascii="Times New Roman"/>
                <w:b w:val="0"/>
              </w:rPr>
              <w:tab/>
            </w:r>
            <w:r>
              <w:rPr>
                <w:spacing w:val="-5"/>
              </w:rPr>
              <w:t>26</w:t>
            </w:r>
          </w:hyperlink>
        </w:p>
      </w:sdtContent>
    </w:sdt>
    <w:p>
      <w:pPr>
        <w:pStyle w:val="TOC1"/>
        <w:spacing w:after="0"/>
        <w:sectPr>
          <w:footerReference w:type="default" r:id="rId6"/>
          <w:pgSz w:w="11920" w:h="16840"/>
          <w:pgMar w:header="0" w:footer="995" w:top="1360" w:bottom="1180" w:left="283" w:right="283"/>
          <w:pgNumType w:start="1"/>
        </w:sectPr>
      </w:pPr>
    </w:p>
    <w:p>
      <w:pPr>
        <w:pStyle w:val="Heading1"/>
        <w:spacing w:before="72"/>
        <w:jc w:val="both"/>
      </w:pPr>
      <w:bookmarkStart w:name=" " w:id="2"/>
      <w:bookmarkEnd w:id="2"/>
      <w:r>
        <w:rPr>
          <w:b w:val="0"/>
        </w:rPr>
      </w:r>
      <w:bookmarkStart w:name="LETTER FROM THE CHAIRS   " w:id="3"/>
      <w:bookmarkEnd w:id="3"/>
      <w:r>
        <w:rPr>
          <w:b w:val="0"/>
        </w:rPr>
      </w:r>
      <w:bookmarkStart w:name="h.gs9vn75ux4ub" w:id="4"/>
      <w:bookmarkEnd w:id="4"/>
      <w:r>
        <w:rPr>
          <w:b w:val="0"/>
        </w:rPr>
      </w:r>
      <w:r>
        <w:rPr>
          <w:w w:val="105"/>
          <w:u w:val="thick"/>
        </w:rPr>
        <w:t>LETTER</w:t>
      </w:r>
      <w:r>
        <w:rPr>
          <w:spacing w:val="-7"/>
          <w:w w:val="105"/>
          <w:u w:val="thick"/>
        </w:rPr>
        <w:t> </w:t>
      </w:r>
      <w:r>
        <w:rPr>
          <w:w w:val="105"/>
          <w:u w:val="thick"/>
        </w:rPr>
        <w:t>FROM</w:t>
      </w:r>
      <w:r>
        <w:rPr>
          <w:spacing w:val="-7"/>
          <w:w w:val="105"/>
          <w:u w:val="thick"/>
        </w:rPr>
        <w:t> </w:t>
      </w:r>
      <w:r>
        <w:rPr>
          <w:w w:val="105"/>
          <w:u w:val="thick"/>
        </w:rPr>
        <w:t>THE</w:t>
      </w:r>
      <w:r>
        <w:rPr>
          <w:spacing w:val="-7"/>
          <w:w w:val="105"/>
          <w:u w:val="thick"/>
        </w:rPr>
        <w:t> </w:t>
      </w:r>
      <w:r>
        <w:rPr>
          <w:spacing w:val="-2"/>
          <w:w w:val="105"/>
          <w:u w:val="thick"/>
        </w:rPr>
        <w:t>CHAIRS</w:t>
      </w:r>
    </w:p>
    <w:p>
      <w:pPr>
        <w:pStyle w:val="BodyText"/>
        <w:spacing w:before="203"/>
        <w:jc w:val="both"/>
      </w:pPr>
      <w:r>
        <w:rPr>
          <w:spacing w:val="-2"/>
        </w:rPr>
        <w:t>Dear</w:t>
      </w:r>
      <w:r>
        <w:rPr>
          <w:spacing w:val="-13"/>
        </w:rPr>
        <w:t> </w:t>
      </w:r>
      <w:r>
        <w:rPr>
          <w:spacing w:val="-2"/>
        </w:rPr>
        <w:t>Delegates,</w:t>
      </w:r>
    </w:p>
    <w:p>
      <w:pPr>
        <w:pStyle w:val="BodyText"/>
        <w:spacing w:line="276" w:lineRule="auto" w:before="237"/>
        <w:ind w:right="1172"/>
        <w:jc w:val="both"/>
      </w:pPr>
      <w:r>
        <w:rPr/>
        <w:t>Welcome to the World Trade Organization committee</w:t>
      </w:r>
      <w:r>
        <w:rPr>
          <w:spacing w:val="-9"/>
        </w:rPr>
        <w:t> </w:t>
      </w:r>
      <w:r>
        <w:rPr/>
        <w:t>at</w:t>
      </w:r>
      <w:r>
        <w:rPr>
          <w:spacing w:val="-9"/>
        </w:rPr>
        <w:t> </w:t>
      </w:r>
      <w:r>
        <w:rPr/>
        <w:t>IEUMUN</w:t>
      </w:r>
      <w:r>
        <w:rPr>
          <w:spacing w:val="-9"/>
        </w:rPr>
        <w:t> </w:t>
      </w:r>
      <w:r>
        <w:rPr/>
        <w:t>2026!</w:t>
      </w:r>
      <w:r>
        <w:rPr>
          <w:spacing w:val="-9"/>
        </w:rPr>
        <w:t> </w:t>
      </w:r>
      <w:r>
        <w:rPr/>
        <w:t>We</w:t>
      </w:r>
      <w:r>
        <w:rPr>
          <w:spacing w:val="-9"/>
        </w:rPr>
        <w:t> </w:t>
      </w:r>
      <w:r>
        <w:rPr/>
        <w:t>are</w:t>
      </w:r>
      <w:r>
        <w:rPr>
          <w:spacing w:val="-9"/>
        </w:rPr>
        <w:t> </w:t>
      </w:r>
      <w:r>
        <w:rPr/>
        <w:t>honoured to</w:t>
      </w:r>
      <w:r>
        <w:rPr>
          <w:spacing w:val="-3"/>
        </w:rPr>
        <w:t> </w:t>
      </w:r>
      <w:r>
        <w:rPr/>
        <w:t>serve</w:t>
      </w:r>
      <w:r>
        <w:rPr>
          <w:spacing w:val="-18"/>
        </w:rPr>
        <w:t> </w:t>
      </w:r>
      <w:r>
        <w:rPr/>
        <w:t>as</w:t>
      </w:r>
      <w:r>
        <w:rPr>
          <w:spacing w:val="-17"/>
        </w:rPr>
        <w:t> </w:t>
      </w:r>
      <w:r>
        <w:rPr/>
        <w:t>your</w:t>
      </w:r>
      <w:r>
        <w:rPr>
          <w:spacing w:val="-18"/>
        </w:rPr>
        <w:t> </w:t>
      </w:r>
      <w:r>
        <w:rPr/>
        <w:t>chairs,</w:t>
      </w:r>
      <w:r>
        <w:rPr>
          <w:spacing w:val="-17"/>
        </w:rPr>
        <w:t> </w:t>
      </w:r>
      <w:r>
        <w:rPr/>
        <w:t>and</w:t>
      </w:r>
      <w:r>
        <w:rPr>
          <w:spacing w:val="-18"/>
        </w:rPr>
        <w:t> </w:t>
      </w:r>
      <w:r>
        <w:rPr/>
        <w:t>cannot</w:t>
      </w:r>
      <w:r>
        <w:rPr>
          <w:spacing w:val="-17"/>
        </w:rPr>
        <w:t> </w:t>
      </w:r>
      <w:r>
        <w:rPr/>
        <w:t>wait</w:t>
      </w:r>
      <w:r>
        <w:rPr>
          <w:spacing w:val="-18"/>
        </w:rPr>
        <w:t> </w:t>
      </w:r>
      <w:r>
        <w:rPr/>
        <w:t>to</w:t>
      </w:r>
      <w:r>
        <w:rPr>
          <w:spacing w:val="-17"/>
        </w:rPr>
        <w:t> </w:t>
      </w:r>
      <w:r>
        <w:rPr/>
        <w:t>hear</w:t>
      </w:r>
      <w:r>
        <w:rPr>
          <w:spacing w:val="-18"/>
        </w:rPr>
        <w:t> </w:t>
      </w:r>
      <w:r>
        <w:rPr/>
        <w:t>the</w:t>
      </w:r>
      <w:r>
        <w:rPr>
          <w:spacing w:val="-17"/>
        </w:rPr>
        <w:t> </w:t>
      </w:r>
      <w:r>
        <w:rPr/>
        <w:t>arguments,</w:t>
      </w:r>
      <w:r>
        <w:rPr>
          <w:spacing w:val="-18"/>
        </w:rPr>
        <w:t> </w:t>
      </w:r>
      <w:r>
        <w:rPr/>
        <w:t>alliances</w:t>
      </w:r>
      <w:r>
        <w:rPr>
          <w:spacing w:val="-17"/>
        </w:rPr>
        <w:t> </w:t>
      </w:r>
      <w:r>
        <w:rPr/>
        <w:t>and</w:t>
      </w:r>
      <w:r>
        <w:rPr>
          <w:spacing w:val="-18"/>
        </w:rPr>
        <w:t> </w:t>
      </w:r>
      <w:r>
        <w:rPr/>
        <w:t>solutions</w:t>
      </w:r>
      <w:r>
        <w:rPr>
          <w:spacing w:val="-17"/>
        </w:rPr>
        <w:t> </w:t>
      </w:r>
      <w:r>
        <w:rPr/>
        <w:t>you will develop throughout this conference. As this is a</w:t>
      </w:r>
      <w:r>
        <w:rPr>
          <w:spacing w:val="-11"/>
        </w:rPr>
        <w:t> </w:t>
      </w:r>
      <w:r>
        <w:rPr/>
        <w:t>beginner</w:t>
      </w:r>
      <w:r>
        <w:rPr>
          <w:spacing w:val="-11"/>
        </w:rPr>
        <w:t> </w:t>
      </w:r>
      <w:r>
        <w:rPr/>
        <w:t>committee,</w:t>
      </w:r>
      <w:r>
        <w:rPr>
          <w:spacing w:val="-11"/>
        </w:rPr>
        <w:t> </w:t>
      </w:r>
      <w:r>
        <w:rPr/>
        <w:t>we've</w:t>
      </w:r>
      <w:r>
        <w:rPr>
          <w:spacing w:val="-11"/>
        </w:rPr>
        <w:t> </w:t>
      </w:r>
      <w:r>
        <w:rPr/>
        <w:t>designed both the topic and the pace of debate to be approachable regardless of your prior MUN experience,</w:t>
      </w:r>
      <w:r>
        <w:rPr>
          <w:spacing w:val="-3"/>
        </w:rPr>
        <w:t> </w:t>
      </w:r>
      <w:r>
        <w:rPr/>
        <w:t>so</w:t>
      </w:r>
      <w:r>
        <w:rPr>
          <w:spacing w:val="-3"/>
        </w:rPr>
        <w:t> </w:t>
      </w:r>
      <w:r>
        <w:rPr/>
        <w:t>don't</w:t>
      </w:r>
      <w:r>
        <w:rPr>
          <w:spacing w:val="-3"/>
        </w:rPr>
        <w:t> </w:t>
      </w:r>
      <w:r>
        <w:rPr/>
        <w:t>let</w:t>
      </w:r>
      <w:r>
        <w:rPr>
          <w:spacing w:val="-3"/>
        </w:rPr>
        <w:t> </w:t>
      </w:r>
      <w:r>
        <w:rPr/>
        <w:t>unfamiliarity</w:t>
      </w:r>
      <w:r>
        <w:rPr>
          <w:spacing w:val="-3"/>
        </w:rPr>
        <w:t> </w:t>
      </w:r>
      <w:r>
        <w:rPr/>
        <w:t>hold</w:t>
      </w:r>
      <w:r>
        <w:rPr>
          <w:spacing w:val="-3"/>
        </w:rPr>
        <w:t> </w:t>
      </w:r>
      <w:r>
        <w:rPr/>
        <w:t>you</w:t>
      </w:r>
      <w:r>
        <w:rPr>
          <w:spacing w:val="-3"/>
        </w:rPr>
        <w:t> </w:t>
      </w:r>
      <w:r>
        <w:rPr/>
        <w:t>back</w:t>
      </w:r>
      <w:r>
        <w:rPr>
          <w:spacing w:val="-3"/>
        </w:rPr>
        <w:t> </w:t>
      </w:r>
      <w:r>
        <w:rPr/>
        <w:t>from</w:t>
      </w:r>
      <w:r>
        <w:rPr>
          <w:spacing w:val="-4"/>
        </w:rPr>
        <w:t> </w:t>
      </w:r>
      <w:r>
        <w:rPr/>
        <w:t>diving</w:t>
      </w:r>
      <w:r>
        <w:rPr>
          <w:spacing w:val="-3"/>
        </w:rPr>
        <w:t> </w:t>
      </w:r>
      <w:r>
        <w:rPr/>
        <w:t>in.</w:t>
      </w:r>
    </w:p>
    <w:p>
      <w:pPr>
        <w:pStyle w:val="BodyText"/>
        <w:spacing w:line="276" w:lineRule="auto" w:before="205"/>
        <w:ind w:right="1170"/>
        <w:jc w:val="both"/>
      </w:pPr>
      <w:r>
        <w:rPr/>
        <w:t>The postwar trading system was built on a</w:t>
      </w:r>
      <w:r>
        <w:rPr>
          <w:spacing w:val="-8"/>
        </w:rPr>
        <w:t> </w:t>
      </w:r>
      <w:r>
        <w:rPr/>
        <w:t>wager:</w:t>
      </w:r>
      <w:r>
        <w:rPr>
          <w:spacing w:val="-8"/>
        </w:rPr>
        <w:t> </w:t>
      </w:r>
      <w:r>
        <w:rPr/>
        <w:t>that</w:t>
      </w:r>
      <w:r>
        <w:rPr>
          <w:spacing w:val="-8"/>
        </w:rPr>
        <w:t> </w:t>
      </w:r>
      <w:r>
        <w:rPr/>
        <w:t>economic</w:t>
      </w:r>
      <w:r>
        <w:rPr>
          <w:spacing w:val="-8"/>
        </w:rPr>
        <w:t> </w:t>
      </w:r>
      <w:r>
        <w:rPr/>
        <w:t>interdependence</w:t>
      </w:r>
      <w:r>
        <w:rPr>
          <w:spacing w:val="-8"/>
        </w:rPr>
        <w:t> </w:t>
      </w:r>
      <w:r>
        <w:rPr/>
        <w:t>would make conﬂict too costly to pursue.</w:t>
      </w:r>
      <w:r>
        <w:rPr>
          <w:spacing w:val="-16"/>
        </w:rPr>
        <w:t> </w:t>
      </w:r>
      <w:r>
        <w:rPr/>
        <w:t>That</w:t>
      </w:r>
      <w:r>
        <w:rPr>
          <w:spacing w:val="-16"/>
        </w:rPr>
        <w:t> </w:t>
      </w:r>
      <w:r>
        <w:rPr/>
        <w:t>wager</w:t>
      </w:r>
      <w:r>
        <w:rPr>
          <w:spacing w:val="-16"/>
        </w:rPr>
        <w:t> </w:t>
      </w:r>
      <w:r>
        <w:rPr/>
        <w:t>is</w:t>
      </w:r>
      <w:r>
        <w:rPr>
          <w:spacing w:val="-16"/>
        </w:rPr>
        <w:t> </w:t>
      </w:r>
      <w:r>
        <w:rPr/>
        <w:t>now</w:t>
      </w:r>
      <w:r>
        <w:rPr>
          <w:spacing w:val="-16"/>
        </w:rPr>
        <w:t> </w:t>
      </w:r>
      <w:r>
        <w:rPr/>
        <w:t>being</w:t>
      </w:r>
      <w:r>
        <w:rPr>
          <w:spacing w:val="-16"/>
        </w:rPr>
        <w:t> </w:t>
      </w:r>
      <w:r>
        <w:rPr/>
        <w:t>tested</w:t>
      </w:r>
      <w:r>
        <w:rPr>
          <w:spacing w:val="-16"/>
        </w:rPr>
        <w:t> </w:t>
      </w:r>
      <w:r>
        <w:rPr/>
        <w:t>like</w:t>
      </w:r>
      <w:r>
        <w:rPr>
          <w:spacing w:val="-16"/>
        </w:rPr>
        <w:t> </w:t>
      </w:r>
      <w:r>
        <w:rPr/>
        <w:t>never</w:t>
      </w:r>
      <w:r>
        <w:rPr>
          <w:spacing w:val="-16"/>
        </w:rPr>
        <w:t> </w:t>
      </w:r>
      <w:r>
        <w:rPr/>
        <w:t>before.</w:t>
      </w:r>
      <w:r>
        <w:rPr>
          <w:spacing w:val="-16"/>
        </w:rPr>
        <w:t> </w:t>
      </w:r>
      <w:r>
        <w:rPr/>
        <w:t>From </w:t>
      </w:r>
      <w:r>
        <w:rPr>
          <w:spacing w:val="-2"/>
          <w:w w:val="105"/>
        </w:rPr>
        <w:t>the collapse of the</w:t>
      </w:r>
      <w:r>
        <w:rPr>
          <w:spacing w:val="-15"/>
          <w:w w:val="105"/>
        </w:rPr>
        <w:t> </w:t>
      </w:r>
      <w:r>
        <w:rPr>
          <w:spacing w:val="-2"/>
          <w:w w:val="105"/>
        </w:rPr>
        <w:t>Appellate</w:t>
      </w:r>
      <w:r>
        <w:rPr>
          <w:spacing w:val="-15"/>
          <w:w w:val="105"/>
        </w:rPr>
        <w:t> </w:t>
      </w:r>
      <w:r>
        <w:rPr>
          <w:spacing w:val="-2"/>
          <w:w w:val="105"/>
        </w:rPr>
        <w:t>Body</w:t>
      </w:r>
      <w:r>
        <w:rPr>
          <w:spacing w:val="-15"/>
          <w:w w:val="105"/>
        </w:rPr>
        <w:t> </w:t>
      </w:r>
      <w:r>
        <w:rPr>
          <w:spacing w:val="-2"/>
          <w:w w:val="105"/>
        </w:rPr>
        <w:t>to</w:t>
      </w:r>
      <w:r>
        <w:rPr>
          <w:spacing w:val="-15"/>
          <w:w w:val="105"/>
        </w:rPr>
        <w:t> </w:t>
      </w:r>
      <w:r>
        <w:rPr>
          <w:spacing w:val="-2"/>
          <w:w w:val="105"/>
        </w:rPr>
        <w:t>the</w:t>
      </w:r>
      <w:r>
        <w:rPr>
          <w:spacing w:val="-15"/>
          <w:w w:val="105"/>
        </w:rPr>
        <w:t> </w:t>
      </w:r>
      <w:r>
        <w:rPr>
          <w:spacing w:val="-2"/>
          <w:w w:val="105"/>
        </w:rPr>
        <w:t>return</w:t>
      </w:r>
      <w:r>
        <w:rPr>
          <w:spacing w:val="-15"/>
          <w:w w:val="105"/>
        </w:rPr>
        <w:t> </w:t>
      </w:r>
      <w:r>
        <w:rPr>
          <w:spacing w:val="-2"/>
          <w:w w:val="105"/>
        </w:rPr>
        <w:t>of</w:t>
      </w:r>
      <w:r>
        <w:rPr>
          <w:spacing w:val="-15"/>
          <w:w w:val="105"/>
        </w:rPr>
        <w:t> </w:t>
      </w:r>
      <w:r>
        <w:rPr>
          <w:spacing w:val="-2"/>
          <w:w w:val="105"/>
        </w:rPr>
        <w:t>industrial</w:t>
      </w:r>
      <w:r>
        <w:rPr>
          <w:spacing w:val="-15"/>
          <w:w w:val="105"/>
        </w:rPr>
        <w:t> </w:t>
      </w:r>
      <w:r>
        <w:rPr>
          <w:spacing w:val="-2"/>
          <w:w w:val="105"/>
        </w:rPr>
        <w:t>policy,</w:t>
      </w:r>
      <w:r>
        <w:rPr>
          <w:spacing w:val="-15"/>
          <w:w w:val="105"/>
        </w:rPr>
        <w:t> </w:t>
      </w:r>
      <w:r>
        <w:rPr>
          <w:spacing w:val="-2"/>
          <w:w w:val="105"/>
        </w:rPr>
        <w:t>from</w:t>
      </w:r>
      <w:r>
        <w:rPr>
          <w:spacing w:val="-16"/>
          <w:w w:val="105"/>
        </w:rPr>
        <w:t> </w:t>
      </w:r>
      <w:r>
        <w:rPr>
          <w:spacing w:val="-2"/>
          <w:w w:val="105"/>
        </w:rPr>
        <w:t>semiconductor </w:t>
      </w:r>
      <w:r>
        <w:rPr/>
        <w:t>export</w:t>
      </w:r>
      <w:r>
        <w:rPr>
          <w:spacing w:val="-1"/>
        </w:rPr>
        <w:t> </w:t>
      </w:r>
      <w:r>
        <w:rPr/>
        <w:t>controls</w:t>
      </w:r>
      <w:r>
        <w:rPr>
          <w:spacing w:val="-1"/>
        </w:rPr>
        <w:t> </w:t>
      </w:r>
      <w:r>
        <w:rPr/>
        <w:t>to</w:t>
      </w:r>
      <w:r>
        <w:rPr>
          <w:spacing w:val="-1"/>
        </w:rPr>
        <w:t> </w:t>
      </w:r>
      <w:r>
        <w:rPr/>
        <w:t>the</w:t>
      </w:r>
      <w:r>
        <w:rPr>
          <w:spacing w:val="-1"/>
        </w:rPr>
        <w:t> </w:t>
      </w:r>
      <w:r>
        <w:rPr/>
        <w:t>invocation</w:t>
      </w:r>
      <w:r>
        <w:rPr>
          <w:spacing w:val="-1"/>
        </w:rPr>
        <w:t> </w:t>
      </w:r>
      <w:r>
        <w:rPr/>
        <w:t>of</w:t>
      </w:r>
      <w:r>
        <w:rPr>
          <w:spacing w:val="-1"/>
        </w:rPr>
        <w:t> </w:t>
      </w:r>
      <w:r>
        <w:rPr/>
        <w:t>Article</w:t>
      </w:r>
      <w:r>
        <w:rPr>
          <w:spacing w:val="-1"/>
        </w:rPr>
        <w:t> </w:t>
      </w:r>
      <w:r>
        <w:rPr/>
        <w:t>XXI</w:t>
      </w:r>
      <w:r>
        <w:rPr>
          <w:spacing w:val="-17"/>
        </w:rPr>
        <w:t> </w:t>
      </w:r>
      <w:r>
        <w:rPr/>
        <w:t>as</w:t>
      </w:r>
      <w:r>
        <w:rPr>
          <w:spacing w:val="-17"/>
        </w:rPr>
        <w:t> </w:t>
      </w:r>
      <w:r>
        <w:rPr/>
        <w:t>a</w:t>
      </w:r>
      <w:r>
        <w:rPr>
          <w:spacing w:val="-17"/>
        </w:rPr>
        <w:t> </w:t>
      </w:r>
      <w:r>
        <w:rPr/>
        <w:t>blank</w:t>
      </w:r>
      <w:r>
        <w:rPr>
          <w:spacing w:val="-17"/>
        </w:rPr>
        <w:t> </w:t>
      </w:r>
      <w:r>
        <w:rPr/>
        <w:t>check,</w:t>
      </w:r>
      <w:r>
        <w:rPr>
          <w:spacing w:val="-17"/>
        </w:rPr>
        <w:t> </w:t>
      </w:r>
      <w:r>
        <w:rPr/>
        <w:t>this</w:t>
      </w:r>
      <w:r>
        <w:rPr>
          <w:spacing w:val="-17"/>
        </w:rPr>
        <w:t> </w:t>
      </w:r>
      <w:r>
        <w:rPr/>
        <w:t>committee</w:t>
      </w:r>
      <w:r>
        <w:rPr>
          <w:spacing w:val="-17"/>
        </w:rPr>
        <w:t> </w:t>
      </w:r>
      <w:r>
        <w:rPr/>
        <w:t>sits</w:t>
      </w:r>
      <w:r>
        <w:rPr>
          <w:spacing w:val="-17"/>
        </w:rPr>
        <w:t> </w:t>
      </w:r>
      <w:r>
        <w:rPr/>
        <w:t>at</w:t>
      </w:r>
      <w:r>
        <w:rPr>
          <w:spacing w:val="-17"/>
        </w:rPr>
        <w:t> </w:t>
      </w:r>
      <w:r>
        <w:rPr/>
        <w:t>the </w:t>
      </w:r>
      <w:r>
        <w:rPr>
          <w:w w:val="105"/>
        </w:rPr>
        <w:t>fault</w:t>
      </w:r>
      <w:r>
        <w:rPr>
          <w:spacing w:val="-19"/>
          <w:w w:val="105"/>
        </w:rPr>
        <w:t> </w:t>
      </w:r>
      <w:r>
        <w:rPr>
          <w:w w:val="105"/>
        </w:rPr>
        <w:t>line</w:t>
      </w:r>
      <w:r>
        <w:rPr>
          <w:spacing w:val="-18"/>
          <w:w w:val="105"/>
        </w:rPr>
        <w:t> </w:t>
      </w:r>
      <w:r>
        <w:rPr>
          <w:w w:val="105"/>
        </w:rPr>
        <w:t>between</w:t>
      </w:r>
      <w:r>
        <w:rPr>
          <w:spacing w:val="-19"/>
          <w:w w:val="105"/>
        </w:rPr>
        <w:t> </w:t>
      </w:r>
      <w:r>
        <w:rPr>
          <w:w w:val="105"/>
        </w:rPr>
        <w:t>two</w:t>
      </w:r>
      <w:r>
        <w:rPr>
          <w:spacing w:val="-18"/>
          <w:w w:val="105"/>
        </w:rPr>
        <w:t> </w:t>
      </w:r>
      <w:r>
        <w:rPr>
          <w:w w:val="105"/>
        </w:rPr>
        <w:t>competing</w:t>
      </w:r>
      <w:r>
        <w:rPr>
          <w:spacing w:val="-19"/>
          <w:w w:val="105"/>
        </w:rPr>
        <w:t> </w:t>
      </w:r>
      <w:r>
        <w:rPr>
          <w:w w:val="105"/>
        </w:rPr>
        <w:t>visions</w:t>
      </w:r>
      <w:r>
        <w:rPr>
          <w:spacing w:val="-18"/>
          <w:w w:val="105"/>
        </w:rPr>
        <w:t> </w:t>
      </w:r>
      <w:r>
        <w:rPr>
          <w:w w:val="105"/>
        </w:rPr>
        <w:t>of</w:t>
      </w:r>
      <w:r>
        <w:rPr>
          <w:spacing w:val="-19"/>
          <w:w w:val="105"/>
        </w:rPr>
        <w:t> </w:t>
      </w:r>
      <w:r>
        <w:rPr>
          <w:w w:val="105"/>
        </w:rPr>
        <w:t>the</w:t>
      </w:r>
      <w:r>
        <w:rPr>
          <w:spacing w:val="-18"/>
          <w:w w:val="105"/>
        </w:rPr>
        <w:t> </w:t>
      </w:r>
      <w:r>
        <w:rPr>
          <w:w w:val="105"/>
        </w:rPr>
        <w:t>global</w:t>
      </w:r>
      <w:r>
        <w:rPr>
          <w:spacing w:val="-19"/>
          <w:w w:val="105"/>
        </w:rPr>
        <w:t> </w:t>
      </w:r>
      <w:r>
        <w:rPr>
          <w:w w:val="105"/>
        </w:rPr>
        <w:t>economy.</w:t>
      </w:r>
      <w:r>
        <w:rPr>
          <w:spacing w:val="-18"/>
          <w:w w:val="105"/>
        </w:rPr>
        <w:t> </w:t>
      </w:r>
      <w:r>
        <w:rPr>
          <w:w w:val="105"/>
        </w:rPr>
        <w:t>One</w:t>
      </w:r>
      <w:r>
        <w:rPr>
          <w:spacing w:val="-19"/>
          <w:w w:val="105"/>
        </w:rPr>
        <w:t> </w:t>
      </w:r>
      <w:r>
        <w:rPr>
          <w:w w:val="105"/>
        </w:rPr>
        <w:t>vision</w:t>
      </w:r>
      <w:r>
        <w:rPr>
          <w:spacing w:val="-18"/>
          <w:w w:val="105"/>
        </w:rPr>
        <w:t> </w:t>
      </w:r>
      <w:r>
        <w:rPr>
          <w:w w:val="105"/>
        </w:rPr>
        <w:t>is</w:t>
      </w:r>
      <w:r>
        <w:rPr>
          <w:spacing w:val="-18"/>
          <w:w w:val="105"/>
        </w:rPr>
        <w:t> </w:t>
      </w:r>
      <w:r>
        <w:rPr>
          <w:w w:val="105"/>
        </w:rPr>
        <w:t>based</w:t>
      </w:r>
      <w:r>
        <w:rPr>
          <w:spacing w:val="-19"/>
          <w:w w:val="105"/>
        </w:rPr>
        <w:t> </w:t>
      </w:r>
      <w:r>
        <w:rPr>
          <w:w w:val="105"/>
        </w:rPr>
        <w:t>on the</w:t>
      </w:r>
      <w:r>
        <w:rPr>
          <w:w w:val="105"/>
        </w:rPr>
        <w:t> idea</w:t>
      </w:r>
      <w:r>
        <w:rPr>
          <w:w w:val="105"/>
        </w:rPr>
        <w:t> that</w:t>
      </w:r>
      <w:r>
        <w:rPr>
          <w:w w:val="105"/>
        </w:rPr>
        <w:t> no</w:t>
      </w:r>
      <w:r>
        <w:rPr>
          <w:w w:val="105"/>
        </w:rPr>
        <w:t> state</w:t>
      </w:r>
      <w:r>
        <w:rPr>
          <w:w w:val="105"/>
        </w:rPr>
        <w:t> can</w:t>
      </w:r>
      <w:r>
        <w:rPr>
          <w:w w:val="105"/>
        </w:rPr>
        <w:t> unilaterally</w:t>
      </w:r>
      <w:r>
        <w:rPr>
          <w:w w:val="105"/>
        </w:rPr>
        <w:t> rewrite</w:t>
      </w:r>
      <w:r>
        <w:rPr>
          <w:w w:val="105"/>
        </w:rPr>
        <w:t> its</w:t>
      </w:r>
      <w:r>
        <w:rPr>
          <w:w w:val="105"/>
        </w:rPr>
        <w:t> own</w:t>
      </w:r>
      <w:r>
        <w:rPr>
          <w:w w:val="105"/>
        </w:rPr>
        <w:t> obligations;</w:t>
      </w:r>
      <w:r>
        <w:rPr>
          <w:w w:val="105"/>
        </w:rPr>
        <w:t> the</w:t>
      </w:r>
      <w:r>
        <w:rPr>
          <w:w w:val="105"/>
        </w:rPr>
        <w:t> other</w:t>
      </w:r>
      <w:r>
        <w:rPr>
          <w:w w:val="105"/>
        </w:rPr>
        <w:t> that sovereignty</w:t>
      </w:r>
      <w:r>
        <w:rPr>
          <w:w w:val="105"/>
        </w:rPr>
        <w:t> and</w:t>
      </w:r>
      <w:r>
        <w:rPr>
          <w:w w:val="105"/>
        </w:rPr>
        <w:t> security</w:t>
      </w:r>
      <w:r>
        <w:rPr>
          <w:spacing w:val="-2"/>
          <w:w w:val="105"/>
        </w:rPr>
        <w:t> </w:t>
      </w:r>
      <w:r>
        <w:rPr>
          <w:w w:val="105"/>
        </w:rPr>
        <w:t>come</w:t>
      </w:r>
      <w:r>
        <w:rPr>
          <w:spacing w:val="-2"/>
          <w:w w:val="105"/>
        </w:rPr>
        <w:t> </w:t>
      </w:r>
      <w:r>
        <w:rPr>
          <w:w w:val="105"/>
        </w:rPr>
        <w:t>ﬁrst,</w:t>
      </w:r>
      <w:r>
        <w:rPr>
          <w:spacing w:val="-2"/>
          <w:w w:val="105"/>
        </w:rPr>
        <w:t> </w:t>
      </w:r>
      <w:r>
        <w:rPr>
          <w:w w:val="105"/>
        </w:rPr>
        <w:t>rules</w:t>
      </w:r>
      <w:r>
        <w:rPr>
          <w:spacing w:val="-2"/>
          <w:w w:val="105"/>
        </w:rPr>
        <w:t> </w:t>
      </w:r>
      <w:r>
        <w:rPr>
          <w:w w:val="105"/>
        </w:rPr>
        <w:t>be</w:t>
      </w:r>
      <w:r>
        <w:rPr>
          <w:spacing w:val="-2"/>
          <w:w w:val="105"/>
        </w:rPr>
        <w:t> </w:t>
      </w:r>
      <w:r>
        <w:rPr>
          <w:w w:val="105"/>
        </w:rPr>
        <w:t>damned.</w:t>
      </w:r>
      <w:r>
        <w:rPr>
          <w:spacing w:val="-2"/>
          <w:w w:val="105"/>
        </w:rPr>
        <w:t> </w:t>
      </w:r>
      <w:r>
        <w:rPr>
          <w:w w:val="105"/>
        </w:rPr>
        <w:t>We</w:t>
      </w:r>
      <w:r>
        <w:rPr>
          <w:spacing w:val="-2"/>
          <w:w w:val="105"/>
        </w:rPr>
        <w:t> </w:t>
      </w:r>
      <w:r>
        <w:rPr>
          <w:w w:val="105"/>
        </w:rPr>
        <w:t>chose</w:t>
      </w:r>
      <w:r>
        <w:rPr>
          <w:spacing w:val="-2"/>
          <w:w w:val="105"/>
        </w:rPr>
        <w:t> </w:t>
      </w:r>
      <w:r>
        <w:rPr>
          <w:w w:val="105"/>
        </w:rPr>
        <w:t>this</w:t>
      </w:r>
      <w:r>
        <w:rPr>
          <w:spacing w:val="-2"/>
          <w:w w:val="105"/>
        </w:rPr>
        <w:t> </w:t>
      </w:r>
      <w:r>
        <w:rPr>
          <w:w w:val="105"/>
        </w:rPr>
        <w:t>topic</w:t>
      </w:r>
      <w:r>
        <w:rPr>
          <w:spacing w:val="-2"/>
          <w:w w:val="105"/>
        </w:rPr>
        <w:t> </w:t>
      </w:r>
      <w:r>
        <w:rPr>
          <w:w w:val="105"/>
        </w:rPr>
        <w:t>because</w:t>
      </w:r>
      <w:r>
        <w:rPr>
          <w:spacing w:val="-2"/>
          <w:w w:val="105"/>
        </w:rPr>
        <w:t> </w:t>
      </w:r>
      <w:r>
        <w:rPr>
          <w:w w:val="105"/>
        </w:rPr>
        <w:t>it forces</w:t>
      </w:r>
      <w:r>
        <w:rPr>
          <w:w w:val="105"/>
        </w:rPr>
        <w:t> us,</w:t>
      </w:r>
      <w:r>
        <w:rPr>
          <w:w w:val="105"/>
        </w:rPr>
        <w:t> and</w:t>
      </w:r>
      <w:r>
        <w:rPr>
          <w:w w:val="105"/>
        </w:rPr>
        <w:t> you,</w:t>
      </w:r>
      <w:r>
        <w:rPr>
          <w:w w:val="105"/>
        </w:rPr>
        <w:t> to</w:t>
      </w:r>
      <w:r>
        <w:rPr>
          <w:w w:val="105"/>
        </w:rPr>
        <w:t> recognize</w:t>
      </w:r>
      <w:r>
        <w:rPr>
          <w:w w:val="105"/>
        </w:rPr>
        <w:t> both</w:t>
      </w:r>
      <w:r>
        <w:rPr>
          <w:spacing w:val="-4"/>
          <w:w w:val="105"/>
        </w:rPr>
        <w:t> </w:t>
      </w:r>
      <w:r>
        <w:rPr>
          <w:w w:val="105"/>
        </w:rPr>
        <w:t>truths</w:t>
      </w:r>
      <w:r>
        <w:rPr>
          <w:spacing w:val="-4"/>
          <w:w w:val="105"/>
        </w:rPr>
        <w:t> </w:t>
      </w:r>
      <w:r>
        <w:rPr>
          <w:w w:val="105"/>
        </w:rPr>
        <w:t>at</w:t>
      </w:r>
      <w:r>
        <w:rPr>
          <w:spacing w:val="-4"/>
          <w:w w:val="105"/>
        </w:rPr>
        <w:t> </w:t>
      </w:r>
      <w:r>
        <w:rPr>
          <w:w w:val="105"/>
        </w:rPr>
        <w:t>once:</w:t>
      </w:r>
      <w:r>
        <w:rPr>
          <w:spacing w:val="-4"/>
          <w:w w:val="105"/>
        </w:rPr>
        <w:t> </w:t>
      </w:r>
      <w:r>
        <w:rPr>
          <w:w w:val="105"/>
        </w:rPr>
        <w:t>national</w:t>
      </w:r>
      <w:r>
        <w:rPr>
          <w:spacing w:val="-4"/>
          <w:w w:val="105"/>
        </w:rPr>
        <w:t> </w:t>
      </w:r>
      <w:r>
        <w:rPr>
          <w:w w:val="105"/>
        </w:rPr>
        <w:t>security</w:t>
      </w:r>
      <w:r>
        <w:rPr>
          <w:spacing w:val="-4"/>
          <w:w w:val="105"/>
        </w:rPr>
        <w:t> </w:t>
      </w:r>
      <w:r>
        <w:rPr>
          <w:w w:val="105"/>
        </w:rPr>
        <w:t>is</w:t>
      </w:r>
      <w:r>
        <w:rPr>
          <w:spacing w:val="-4"/>
          <w:w w:val="105"/>
        </w:rPr>
        <w:t> </w:t>
      </w:r>
      <w:r>
        <w:rPr>
          <w:w w:val="105"/>
        </w:rPr>
        <w:t>a</w:t>
      </w:r>
      <w:r>
        <w:rPr>
          <w:spacing w:val="-4"/>
          <w:w w:val="105"/>
        </w:rPr>
        <w:t> </w:t>
      </w:r>
      <w:r>
        <w:rPr>
          <w:w w:val="105"/>
        </w:rPr>
        <w:t>legitimate </w:t>
      </w:r>
      <w:r>
        <w:rPr/>
        <w:t>concern,</w:t>
      </w:r>
      <w:r>
        <w:rPr>
          <w:spacing w:val="-3"/>
        </w:rPr>
        <w:t> </w:t>
      </w:r>
      <w:r>
        <w:rPr/>
        <w:t>but</w:t>
      </w:r>
      <w:r>
        <w:rPr>
          <w:spacing w:val="-3"/>
        </w:rPr>
        <w:t> </w:t>
      </w:r>
      <w:r>
        <w:rPr/>
        <w:t>the</w:t>
      </w:r>
      <w:r>
        <w:rPr>
          <w:spacing w:val="-3"/>
        </w:rPr>
        <w:t> </w:t>
      </w:r>
      <w:r>
        <w:rPr/>
        <w:t>exception</w:t>
      </w:r>
      <w:r>
        <w:rPr>
          <w:spacing w:val="-3"/>
        </w:rPr>
        <w:t> </w:t>
      </w:r>
      <w:r>
        <w:rPr/>
        <w:t>built</w:t>
      </w:r>
      <w:r>
        <w:rPr>
          <w:spacing w:val="-3"/>
        </w:rPr>
        <w:t> </w:t>
      </w:r>
      <w:r>
        <w:rPr/>
        <w:t>to</w:t>
      </w:r>
      <w:r>
        <w:rPr>
          <w:spacing w:val="-4"/>
        </w:rPr>
        <w:t> </w:t>
      </w:r>
      <w:r>
        <w:rPr/>
        <w:t>protect</w:t>
      </w:r>
      <w:r>
        <w:rPr>
          <w:spacing w:val="-3"/>
        </w:rPr>
        <w:t> </w:t>
      </w:r>
      <w:r>
        <w:rPr/>
        <w:t>it</w:t>
      </w:r>
      <w:r>
        <w:rPr>
          <w:spacing w:val="-3"/>
        </w:rPr>
        <w:t> </w:t>
      </w:r>
      <w:r>
        <w:rPr/>
        <w:t>now</w:t>
      </w:r>
      <w:r>
        <w:rPr>
          <w:spacing w:val="-3"/>
        </w:rPr>
        <w:t> </w:t>
      </w:r>
      <w:r>
        <w:rPr/>
        <w:t>threatens</w:t>
      </w:r>
      <w:r>
        <w:rPr>
          <w:spacing w:val="-3"/>
        </w:rPr>
        <w:t> </w:t>
      </w:r>
      <w:r>
        <w:rPr/>
        <w:t>to</w:t>
      </w:r>
      <w:r>
        <w:rPr>
          <w:spacing w:val="-3"/>
        </w:rPr>
        <w:t> </w:t>
      </w:r>
      <w:r>
        <w:rPr/>
        <w:t>swallow</w:t>
      </w:r>
      <w:r>
        <w:rPr>
          <w:spacing w:val="-4"/>
        </w:rPr>
        <w:t> </w:t>
      </w:r>
      <w:r>
        <w:rPr/>
        <w:t>the</w:t>
      </w:r>
      <w:r>
        <w:rPr>
          <w:spacing w:val="-3"/>
        </w:rPr>
        <w:t> </w:t>
      </w:r>
      <w:r>
        <w:rPr/>
        <w:t>rule</w:t>
      </w:r>
      <w:r>
        <w:rPr>
          <w:spacing w:val="-3"/>
        </w:rPr>
        <w:t> </w:t>
      </w:r>
      <w:r>
        <w:rPr/>
        <w:t>itself.</w:t>
      </w:r>
    </w:p>
    <w:p>
      <w:pPr>
        <w:pStyle w:val="BodyText"/>
        <w:spacing w:line="276" w:lineRule="auto" w:before="207"/>
        <w:ind w:right="1169"/>
        <w:jc w:val="both"/>
      </w:pPr>
      <w:r>
        <w:rPr/>
        <w:t>This study</w:t>
      </w:r>
      <w:r>
        <w:rPr>
          <w:spacing w:val="-1"/>
        </w:rPr>
        <w:t> </w:t>
      </w:r>
      <w:r>
        <w:rPr/>
        <w:t>guide</w:t>
      </w:r>
      <w:r>
        <w:rPr>
          <w:spacing w:val="-1"/>
        </w:rPr>
        <w:t> </w:t>
      </w:r>
      <w:r>
        <w:rPr/>
        <w:t>is</w:t>
      </w:r>
      <w:r>
        <w:rPr>
          <w:spacing w:val="-1"/>
        </w:rPr>
        <w:t> </w:t>
      </w:r>
      <w:r>
        <w:rPr/>
        <w:t>meant</w:t>
      </w:r>
      <w:r>
        <w:rPr>
          <w:spacing w:val="-1"/>
        </w:rPr>
        <w:t> </w:t>
      </w:r>
      <w:r>
        <w:rPr/>
        <w:t>to</w:t>
      </w:r>
      <w:r>
        <w:rPr>
          <w:spacing w:val="-1"/>
        </w:rPr>
        <w:t> </w:t>
      </w:r>
      <w:r>
        <w:rPr/>
        <w:t>be</w:t>
      </w:r>
      <w:r>
        <w:rPr>
          <w:spacing w:val="-1"/>
        </w:rPr>
        <w:t> </w:t>
      </w:r>
      <w:r>
        <w:rPr/>
        <w:t>your</w:t>
      </w:r>
      <w:r>
        <w:rPr>
          <w:spacing w:val="-1"/>
        </w:rPr>
        <w:t> </w:t>
      </w:r>
      <w:r>
        <w:rPr/>
        <w:t>starting</w:t>
      </w:r>
      <w:r>
        <w:rPr>
          <w:spacing w:val="-1"/>
        </w:rPr>
        <w:t> </w:t>
      </w:r>
      <w:r>
        <w:rPr/>
        <w:t>point,</w:t>
      </w:r>
      <w:r>
        <w:rPr>
          <w:spacing w:val="-1"/>
        </w:rPr>
        <w:t> </w:t>
      </w:r>
      <w:r>
        <w:rPr/>
        <w:t>not</w:t>
      </w:r>
      <w:r>
        <w:rPr>
          <w:spacing w:val="-1"/>
        </w:rPr>
        <w:t> </w:t>
      </w:r>
      <w:r>
        <w:rPr/>
        <w:t>your</w:t>
      </w:r>
      <w:r>
        <w:rPr>
          <w:spacing w:val="-1"/>
        </w:rPr>
        <w:t> </w:t>
      </w:r>
      <w:r>
        <w:rPr/>
        <w:t>ﬁnish</w:t>
      </w:r>
      <w:r>
        <w:rPr>
          <w:spacing w:val="-1"/>
        </w:rPr>
        <w:t> </w:t>
      </w:r>
      <w:r>
        <w:rPr/>
        <w:t>line.</w:t>
      </w:r>
      <w:r>
        <w:rPr>
          <w:spacing w:val="-1"/>
        </w:rPr>
        <w:t> </w:t>
      </w:r>
      <w:r>
        <w:rPr/>
        <w:t>We</w:t>
      </w:r>
      <w:r>
        <w:rPr>
          <w:spacing w:val="-1"/>
        </w:rPr>
        <w:t> </w:t>
      </w:r>
      <w:r>
        <w:rPr/>
        <w:t>have</w:t>
      </w:r>
      <w:r>
        <w:rPr>
          <w:spacing w:val="-1"/>
        </w:rPr>
        <w:t> </w:t>
      </w:r>
      <w:r>
        <w:rPr/>
        <w:t>laid</w:t>
      </w:r>
      <w:r>
        <w:rPr>
          <w:spacing w:val="-1"/>
        </w:rPr>
        <w:t> </w:t>
      </w:r>
      <w:r>
        <w:rPr/>
        <w:t>out key</w:t>
      </w:r>
      <w:r>
        <w:rPr>
          <w:spacing w:val="-18"/>
        </w:rPr>
        <w:t> </w:t>
      </w:r>
      <w:r>
        <w:rPr/>
        <w:t>terms,</w:t>
      </w:r>
      <w:r>
        <w:rPr>
          <w:spacing w:val="-18"/>
        </w:rPr>
        <w:t> </w:t>
      </w:r>
      <w:r>
        <w:rPr/>
        <w:t>the</w:t>
      </w:r>
      <w:r>
        <w:rPr>
          <w:spacing w:val="-17"/>
        </w:rPr>
        <w:t> </w:t>
      </w:r>
      <w:r>
        <w:rPr/>
        <w:t>history,</w:t>
      </w:r>
      <w:r>
        <w:rPr>
          <w:spacing w:val="-18"/>
        </w:rPr>
        <w:t> </w:t>
      </w:r>
      <w:r>
        <w:rPr/>
        <w:t>the</w:t>
      </w:r>
      <w:r>
        <w:rPr>
          <w:spacing w:val="-8"/>
        </w:rPr>
        <w:t> </w:t>
      </w:r>
      <w:r>
        <w:rPr/>
        <w:t>current</w:t>
      </w:r>
      <w:r>
        <w:rPr>
          <w:spacing w:val="-9"/>
        </w:rPr>
        <w:t> </w:t>
      </w:r>
      <w:r>
        <w:rPr/>
        <w:t>situation,</w:t>
      </w:r>
      <w:r>
        <w:rPr>
          <w:spacing w:val="-9"/>
        </w:rPr>
        <w:t> </w:t>
      </w:r>
      <w:r>
        <w:rPr/>
        <w:t>and</w:t>
      </w:r>
      <w:r>
        <w:rPr>
          <w:spacing w:val="-9"/>
        </w:rPr>
        <w:t> </w:t>
      </w:r>
      <w:r>
        <w:rPr/>
        <w:t>bloc</w:t>
      </w:r>
      <w:r>
        <w:rPr>
          <w:spacing w:val="-18"/>
        </w:rPr>
        <w:t> </w:t>
      </w:r>
      <w:r>
        <w:rPr/>
        <w:t>positions</w:t>
      </w:r>
      <w:r>
        <w:rPr>
          <w:spacing w:val="-18"/>
        </w:rPr>
        <w:t> </w:t>
      </w:r>
      <w:r>
        <w:rPr/>
        <w:t>as</w:t>
      </w:r>
      <w:r>
        <w:rPr>
          <w:spacing w:val="-17"/>
        </w:rPr>
        <w:t> </w:t>
      </w:r>
      <w:r>
        <w:rPr/>
        <w:t>fairly</w:t>
      </w:r>
      <w:r>
        <w:rPr>
          <w:spacing w:val="-18"/>
        </w:rPr>
        <w:t> </w:t>
      </w:r>
      <w:r>
        <w:rPr/>
        <w:t>as</w:t>
      </w:r>
      <w:r>
        <w:rPr>
          <w:spacing w:val="-17"/>
        </w:rPr>
        <w:t> </w:t>
      </w:r>
      <w:r>
        <w:rPr/>
        <w:t>we</w:t>
      </w:r>
      <w:r>
        <w:rPr>
          <w:spacing w:val="-18"/>
        </w:rPr>
        <w:t> </w:t>
      </w:r>
      <w:r>
        <w:rPr/>
        <w:t>can,</w:t>
      </w:r>
      <w:r>
        <w:rPr>
          <w:spacing w:val="-18"/>
        </w:rPr>
        <w:t> </w:t>
      </w:r>
      <w:r>
        <w:rPr/>
        <w:t>but</w:t>
      </w:r>
      <w:r>
        <w:rPr>
          <w:spacing w:val="-17"/>
        </w:rPr>
        <w:t> </w:t>
      </w:r>
      <w:r>
        <w:rPr/>
        <w:t>this committee will only be as rich as the research you conduct beyond this document. We strongly encourage you to look</w:t>
      </w:r>
      <w:r>
        <w:rPr>
          <w:spacing w:val="-1"/>
        </w:rPr>
        <w:t> </w:t>
      </w:r>
      <w:r>
        <w:rPr/>
        <w:t>into</w:t>
      </w:r>
      <w:r>
        <w:rPr>
          <w:spacing w:val="-1"/>
        </w:rPr>
        <w:t> </w:t>
      </w:r>
      <w:r>
        <w:rPr/>
        <w:t>your</w:t>
      </w:r>
      <w:r>
        <w:rPr>
          <w:spacing w:val="-1"/>
        </w:rPr>
        <w:t> </w:t>
      </w:r>
      <w:r>
        <w:rPr/>
        <w:t>country’s</w:t>
      </w:r>
      <w:r>
        <w:rPr>
          <w:spacing w:val="-1"/>
        </w:rPr>
        <w:t> </w:t>
      </w:r>
      <w:r>
        <w:rPr/>
        <w:t>actual</w:t>
      </w:r>
      <w:r>
        <w:rPr>
          <w:spacing w:val="-1"/>
        </w:rPr>
        <w:t> </w:t>
      </w:r>
      <w:r>
        <w:rPr/>
        <w:t>position,</w:t>
      </w:r>
      <w:r>
        <w:rPr>
          <w:spacing w:val="-1"/>
        </w:rPr>
        <w:t> </w:t>
      </w:r>
      <w:r>
        <w:rPr/>
        <w:t>particularly</w:t>
      </w:r>
      <w:r>
        <w:rPr>
          <w:spacing w:val="-1"/>
        </w:rPr>
        <w:t> </w:t>
      </w:r>
      <w:r>
        <w:rPr/>
        <w:t>regarding Article XXI, the Appellate Body crisis, and recent export control measures. The </w:t>
      </w:r>
      <w:r>
        <w:rPr>
          <w:i/>
        </w:rPr>
        <w:t>further reading </w:t>
      </w:r>
      <w:r>
        <w:rPr/>
        <w:t>and </w:t>
      </w:r>
      <w:r>
        <w:rPr>
          <w:i/>
        </w:rPr>
        <w:t>bibliography </w:t>
      </w:r>
      <w:r>
        <w:rPr/>
        <w:t>of this study guide can help you get started.</w:t>
      </w:r>
    </w:p>
    <w:p>
      <w:pPr>
        <w:pStyle w:val="BodyText"/>
        <w:spacing w:line="276" w:lineRule="auto" w:before="205"/>
        <w:ind w:right="1173"/>
        <w:jc w:val="both"/>
      </w:pPr>
      <w:r>
        <w:rPr/>
        <w:t>In committee this November, we hope to see rigorous debate and real</w:t>
      </w:r>
      <w:r>
        <w:rPr>
          <w:spacing w:val="-16"/>
        </w:rPr>
        <w:t> </w:t>
      </w:r>
      <w:r>
        <w:rPr/>
        <w:t>collaboration.</w:t>
      </w:r>
      <w:r>
        <w:rPr>
          <w:spacing w:val="-16"/>
        </w:rPr>
        <w:t> </w:t>
      </w:r>
      <w:r>
        <w:rPr/>
        <w:t>This is a technical topic, and one where genuine compromise is possible. We will be there to guide you through the days of Rules of Procedure (RoP),</w:t>
      </w:r>
      <w:r>
        <w:rPr>
          <w:spacing w:val="-2"/>
        </w:rPr>
        <w:t> </w:t>
      </w:r>
      <w:r>
        <w:rPr/>
        <w:t>ensuring</w:t>
      </w:r>
      <w:r>
        <w:rPr>
          <w:spacing w:val="-2"/>
        </w:rPr>
        <w:t> </w:t>
      </w:r>
      <w:r>
        <w:rPr/>
        <w:t>an</w:t>
      </w:r>
      <w:r>
        <w:rPr>
          <w:spacing w:val="-2"/>
        </w:rPr>
        <w:t> </w:t>
      </w:r>
      <w:r>
        <w:rPr/>
        <w:t>orderly,</w:t>
      </w:r>
      <w:r>
        <w:rPr>
          <w:spacing w:val="-2"/>
        </w:rPr>
        <w:t> </w:t>
      </w:r>
      <w:r>
        <w:rPr/>
        <w:t>respectful (and</w:t>
      </w:r>
      <w:r>
        <w:rPr>
          <w:spacing w:val="-10"/>
        </w:rPr>
        <w:t> </w:t>
      </w:r>
      <w:r>
        <w:rPr/>
        <w:t>fun!)</w:t>
      </w:r>
      <w:r>
        <w:rPr>
          <w:spacing w:val="-10"/>
        </w:rPr>
        <w:t> </w:t>
      </w:r>
      <w:r>
        <w:rPr/>
        <w:t>debate,</w:t>
      </w:r>
      <w:r>
        <w:rPr>
          <w:spacing w:val="-10"/>
        </w:rPr>
        <w:t> </w:t>
      </w:r>
      <w:r>
        <w:rPr/>
        <w:t>and</w:t>
      </w:r>
      <w:r>
        <w:rPr>
          <w:spacing w:val="-10"/>
        </w:rPr>
        <w:t> </w:t>
      </w:r>
      <w:r>
        <w:rPr/>
        <w:t>to</w:t>
      </w:r>
      <w:r>
        <w:rPr>
          <w:spacing w:val="-10"/>
        </w:rPr>
        <w:t> </w:t>
      </w:r>
      <w:r>
        <w:rPr/>
        <w:t>help</w:t>
      </w:r>
      <w:r>
        <w:rPr>
          <w:spacing w:val="-10"/>
        </w:rPr>
        <w:t> </w:t>
      </w:r>
      <w:r>
        <w:rPr/>
        <w:t>you</w:t>
      </w:r>
      <w:r>
        <w:rPr>
          <w:spacing w:val="-10"/>
        </w:rPr>
        <w:t> </w:t>
      </w:r>
      <w:r>
        <w:rPr/>
        <w:t>build</w:t>
      </w:r>
      <w:r>
        <w:rPr>
          <w:spacing w:val="-10"/>
        </w:rPr>
        <w:t> </w:t>
      </w:r>
      <w:r>
        <w:rPr/>
        <w:t>both</w:t>
      </w:r>
      <w:r>
        <w:rPr>
          <w:spacing w:val="-10"/>
        </w:rPr>
        <w:t> </w:t>
      </w:r>
      <w:r>
        <w:rPr/>
        <w:t>your</w:t>
      </w:r>
      <w:r>
        <w:rPr>
          <w:spacing w:val="-10"/>
        </w:rPr>
        <w:t> </w:t>
      </w:r>
      <w:r>
        <w:rPr/>
        <w:t>case</w:t>
      </w:r>
      <w:r>
        <w:rPr>
          <w:spacing w:val="-10"/>
        </w:rPr>
        <w:t> </w:t>
      </w:r>
      <w:r>
        <w:rPr/>
        <w:t>and</w:t>
      </w:r>
      <w:r>
        <w:rPr>
          <w:spacing w:val="-10"/>
        </w:rPr>
        <w:t> </w:t>
      </w:r>
      <w:r>
        <w:rPr/>
        <w:t>your</w:t>
      </w:r>
      <w:r>
        <w:rPr>
          <w:spacing w:val="-10"/>
        </w:rPr>
        <w:t> </w:t>
      </w:r>
      <w:r>
        <w:rPr/>
        <w:t>conﬁdence</w:t>
      </w:r>
      <w:r>
        <w:rPr>
          <w:spacing w:val="-10"/>
        </w:rPr>
        <w:t> </w:t>
      </w:r>
      <w:r>
        <w:rPr/>
        <w:t>as</w:t>
      </w:r>
      <w:r>
        <w:rPr>
          <w:spacing w:val="-10"/>
        </w:rPr>
        <w:t> </w:t>
      </w:r>
      <w:r>
        <w:rPr/>
        <w:t>delegates.</w:t>
      </w:r>
    </w:p>
    <w:p>
      <w:pPr>
        <w:pStyle w:val="BodyText"/>
        <w:spacing w:line="475" w:lineRule="auto" w:before="204"/>
        <w:ind w:right="2673"/>
        <w:jc w:val="both"/>
      </w:pPr>
      <w:r>
        <w:rPr/>
        <w:t>We</w:t>
      </w:r>
      <w:r>
        <w:rPr>
          <w:spacing w:val="-8"/>
        </w:rPr>
        <w:t> </w:t>
      </w:r>
      <w:r>
        <w:rPr/>
        <w:t>look</w:t>
      </w:r>
      <w:r>
        <w:rPr>
          <w:spacing w:val="-8"/>
        </w:rPr>
        <w:t> </w:t>
      </w:r>
      <w:r>
        <w:rPr/>
        <w:t>forward</w:t>
      </w:r>
      <w:r>
        <w:rPr>
          <w:spacing w:val="-8"/>
        </w:rPr>
        <w:t> </w:t>
      </w:r>
      <w:r>
        <w:rPr/>
        <w:t>to</w:t>
      </w:r>
      <w:r>
        <w:rPr>
          <w:spacing w:val="-8"/>
        </w:rPr>
        <w:t> </w:t>
      </w:r>
      <w:r>
        <w:rPr/>
        <w:t>meeting</w:t>
      </w:r>
      <w:r>
        <w:rPr>
          <w:spacing w:val="-8"/>
        </w:rPr>
        <w:t> </w:t>
      </w:r>
      <w:r>
        <w:rPr/>
        <w:t>you</w:t>
      </w:r>
      <w:r>
        <w:rPr>
          <w:spacing w:val="-8"/>
        </w:rPr>
        <w:t> </w:t>
      </w:r>
      <w:r>
        <w:rPr/>
        <w:t>all</w:t>
      </w:r>
      <w:r>
        <w:rPr>
          <w:spacing w:val="-8"/>
        </w:rPr>
        <w:t> </w:t>
      </w:r>
      <w:r>
        <w:rPr/>
        <w:t>and</w:t>
      </w:r>
      <w:r>
        <w:rPr>
          <w:spacing w:val="-8"/>
        </w:rPr>
        <w:t> </w:t>
      </w:r>
      <w:r>
        <w:rPr/>
        <w:t>seeing</w:t>
      </w:r>
      <w:r>
        <w:rPr>
          <w:spacing w:val="-8"/>
        </w:rPr>
        <w:t> </w:t>
      </w:r>
      <w:r>
        <w:rPr/>
        <w:t>what</w:t>
      </w:r>
      <w:r>
        <w:rPr>
          <w:spacing w:val="-8"/>
        </w:rPr>
        <w:t> </w:t>
      </w:r>
      <w:r>
        <w:rPr/>
        <w:t>we</w:t>
      </w:r>
      <w:r>
        <w:rPr>
          <w:spacing w:val="-8"/>
        </w:rPr>
        <w:t> </w:t>
      </w:r>
      <w:r>
        <w:rPr/>
        <w:t>can</w:t>
      </w:r>
      <w:r>
        <w:rPr>
          <w:spacing w:val="-8"/>
        </w:rPr>
        <w:t> </w:t>
      </w:r>
      <w:r>
        <w:rPr/>
        <w:t>build</w:t>
      </w:r>
      <w:r>
        <w:rPr>
          <w:spacing w:val="-8"/>
        </w:rPr>
        <w:t> </w:t>
      </w:r>
      <w:r>
        <w:rPr/>
        <w:t>together. Your</w:t>
      </w:r>
      <w:r>
        <w:rPr>
          <w:spacing w:val="-6"/>
        </w:rPr>
        <w:t> </w:t>
      </w:r>
      <w:r>
        <w:rPr/>
        <w:t>Chairs,</w:t>
      </w:r>
    </w:p>
    <w:p>
      <w:pPr>
        <w:pStyle w:val="BodyText"/>
        <w:spacing w:line="241" w:lineRule="exact"/>
        <w:jc w:val="both"/>
      </w:pPr>
      <w:r>
        <w:rPr>
          <w:spacing w:val="-4"/>
        </w:rPr>
        <w:t>Farhan,</w:t>
      </w:r>
      <w:r>
        <w:rPr>
          <w:spacing w:val="-10"/>
        </w:rPr>
        <w:t> </w:t>
      </w:r>
      <w:r>
        <w:rPr>
          <w:spacing w:val="-4"/>
        </w:rPr>
        <w:t>Céline,</w:t>
      </w:r>
      <w:r>
        <w:rPr>
          <w:spacing w:val="-10"/>
        </w:rPr>
        <w:t> </w:t>
      </w:r>
      <w:r>
        <w:rPr>
          <w:spacing w:val="-4"/>
        </w:rPr>
        <w:t>and</w:t>
      </w:r>
      <w:r>
        <w:rPr>
          <w:spacing w:val="-10"/>
        </w:rPr>
        <w:t> </w:t>
      </w:r>
      <w:r>
        <w:rPr>
          <w:spacing w:val="-4"/>
        </w:rPr>
        <w:t>Yassine</w:t>
      </w:r>
    </w:p>
    <w:p>
      <w:pPr>
        <w:pStyle w:val="BodyText"/>
        <w:spacing w:after="0" w:line="241" w:lineRule="exact"/>
        <w:jc w:val="both"/>
        <w:sectPr>
          <w:pgSz w:w="11920" w:h="16840"/>
          <w:pgMar w:header="0" w:footer="995" w:top="1360" w:bottom="1180" w:left="283" w:right="283"/>
        </w:sectPr>
      </w:pPr>
    </w:p>
    <w:p>
      <w:pPr>
        <w:pStyle w:val="Heading1"/>
        <w:spacing w:before="72"/>
      </w:pPr>
      <w:bookmarkStart w:name=" " w:id="5"/>
      <w:bookmarkEnd w:id="5"/>
      <w:r>
        <w:rPr>
          <w:b w:val="0"/>
        </w:rPr>
      </w:r>
      <w:bookmarkStart w:name="LIST OF ABBREVIATIONS  " w:id="6"/>
      <w:bookmarkEnd w:id="6"/>
      <w:r>
        <w:rPr>
          <w:b w:val="0"/>
        </w:rPr>
      </w:r>
      <w:bookmarkStart w:name="h.so58h2rag16g" w:id="7"/>
      <w:bookmarkEnd w:id="7"/>
      <w:r>
        <w:rPr>
          <w:b w:val="0"/>
        </w:rPr>
      </w:r>
      <w:r>
        <w:rPr>
          <w:u w:val="thick"/>
        </w:rPr>
        <w:t>LIST</w:t>
      </w:r>
      <w:r>
        <w:rPr>
          <w:spacing w:val="-6"/>
          <w:u w:val="thick"/>
        </w:rPr>
        <w:t> </w:t>
      </w:r>
      <w:r>
        <w:rPr>
          <w:u w:val="thick"/>
        </w:rPr>
        <w:t>OF</w:t>
      </w:r>
      <w:r>
        <w:rPr>
          <w:spacing w:val="-6"/>
          <w:u w:val="thick"/>
        </w:rPr>
        <w:t> </w:t>
      </w:r>
      <w:r>
        <w:rPr>
          <w:spacing w:val="-2"/>
          <w:u w:val="thick"/>
        </w:rPr>
        <w:t>ABBREVIATIONS</w:t>
      </w:r>
    </w:p>
    <w:p>
      <w:pPr>
        <w:pStyle w:val="BodyText"/>
        <w:spacing w:line="475" w:lineRule="auto" w:before="203"/>
        <w:ind w:right="5183"/>
      </w:pPr>
      <w:r>
        <w:rPr/>
        <w:t>CBAM . Carbon Border Adjustment Mechanism DPI - Digital Public Infrastructure</w:t>
      </w:r>
    </w:p>
    <w:p>
      <w:pPr>
        <w:pStyle w:val="BodyText"/>
        <w:spacing w:line="241" w:lineRule="exact"/>
      </w:pPr>
      <w:r>
        <w:rPr/>
        <w:t>DSB</w:t>
      </w:r>
      <w:r>
        <w:rPr>
          <w:spacing w:val="-18"/>
        </w:rPr>
        <w:t> </w:t>
      </w:r>
      <w:r>
        <w:rPr/>
        <w:t>–</w:t>
      </w:r>
      <w:r>
        <w:rPr>
          <w:spacing w:val="-18"/>
        </w:rPr>
        <w:t> </w:t>
      </w:r>
      <w:r>
        <w:rPr/>
        <w:t>Dispute</w:t>
      </w:r>
      <w:r>
        <w:rPr>
          <w:spacing w:val="-18"/>
        </w:rPr>
        <w:t> </w:t>
      </w:r>
      <w:r>
        <w:rPr/>
        <w:t>Settlement</w:t>
      </w:r>
      <w:r>
        <w:rPr>
          <w:spacing w:val="-17"/>
        </w:rPr>
        <w:t> </w:t>
      </w:r>
      <w:r>
        <w:rPr>
          <w:spacing w:val="-4"/>
        </w:rPr>
        <w:t>Body</w:t>
      </w:r>
    </w:p>
    <w:p>
      <w:pPr>
        <w:pStyle w:val="BodyText"/>
        <w:spacing w:line="475" w:lineRule="auto" w:before="237"/>
        <w:ind w:right="5968"/>
      </w:pPr>
      <w:r>
        <w:rPr/>
        <w:t>DSU</w:t>
      </w:r>
      <w:r>
        <w:rPr>
          <w:spacing w:val="-8"/>
        </w:rPr>
        <w:t> </w:t>
      </w:r>
      <w:r>
        <w:rPr/>
        <w:t>–</w:t>
      </w:r>
      <w:r>
        <w:rPr>
          <w:spacing w:val="-8"/>
        </w:rPr>
        <w:t> </w:t>
      </w:r>
      <w:r>
        <w:rPr/>
        <w:t>Dispute</w:t>
      </w:r>
      <w:r>
        <w:rPr>
          <w:spacing w:val="-8"/>
        </w:rPr>
        <w:t> </w:t>
      </w:r>
      <w:r>
        <w:rPr/>
        <w:t>Settlement</w:t>
      </w:r>
      <w:r>
        <w:rPr>
          <w:spacing w:val="-8"/>
        </w:rPr>
        <w:t> </w:t>
      </w:r>
      <w:r>
        <w:rPr/>
        <w:t>Understanding EIR – Enhanced Integration Framework EU – European Union</w:t>
      </w:r>
    </w:p>
    <w:p>
      <w:pPr>
        <w:pStyle w:val="BodyText"/>
        <w:spacing w:line="475" w:lineRule="auto"/>
        <w:ind w:right="5968"/>
      </w:pPr>
      <w:r>
        <w:rPr/>
        <w:t>FAO</w:t>
      </w:r>
      <w:r>
        <w:rPr>
          <w:spacing w:val="-8"/>
        </w:rPr>
        <w:t> </w:t>
      </w:r>
      <w:r>
        <w:rPr/>
        <w:t>–</w:t>
      </w:r>
      <w:r>
        <w:rPr>
          <w:spacing w:val="-8"/>
        </w:rPr>
        <w:t> </w:t>
      </w:r>
      <w:r>
        <w:rPr/>
        <w:t>Food</w:t>
      </w:r>
      <w:r>
        <w:rPr>
          <w:spacing w:val="-8"/>
        </w:rPr>
        <w:t> </w:t>
      </w:r>
      <w:r>
        <w:rPr/>
        <w:t>and</w:t>
      </w:r>
      <w:r>
        <w:rPr>
          <w:spacing w:val="-8"/>
        </w:rPr>
        <w:t> </w:t>
      </w:r>
      <w:r>
        <w:rPr/>
        <w:t>Agriculture</w:t>
      </w:r>
      <w:r>
        <w:rPr>
          <w:spacing w:val="-8"/>
        </w:rPr>
        <w:t> </w:t>
      </w:r>
      <w:r>
        <w:rPr/>
        <w:t>Organisation FDI - Foreign Direct Investment</w:t>
      </w:r>
    </w:p>
    <w:p>
      <w:pPr>
        <w:pStyle w:val="BodyText"/>
        <w:spacing w:line="475" w:lineRule="auto"/>
        <w:ind w:right="5453"/>
        <w:jc w:val="both"/>
      </w:pPr>
      <w:r>
        <w:rPr>
          <w:spacing w:val="-2"/>
        </w:rPr>
        <w:t>GATS</w:t>
      </w:r>
      <w:r>
        <w:rPr>
          <w:spacing w:val="-16"/>
        </w:rPr>
        <w:t> </w:t>
      </w:r>
      <w:r>
        <w:rPr>
          <w:spacing w:val="-2"/>
        </w:rPr>
        <w:t>–</w:t>
      </w:r>
      <w:r>
        <w:rPr>
          <w:spacing w:val="-16"/>
        </w:rPr>
        <w:t> </w:t>
      </w:r>
      <w:r>
        <w:rPr>
          <w:spacing w:val="-2"/>
        </w:rPr>
        <w:t>General</w:t>
      </w:r>
      <w:r>
        <w:rPr>
          <w:spacing w:val="-15"/>
        </w:rPr>
        <w:t> </w:t>
      </w:r>
      <w:r>
        <w:rPr>
          <w:spacing w:val="-2"/>
        </w:rPr>
        <w:t>Agreement</w:t>
      </w:r>
      <w:r>
        <w:rPr>
          <w:spacing w:val="-16"/>
        </w:rPr>
        <w:t> </w:t>
      </w:r>
      <w:r>
        <w:rPr>
          <w:spacing w:val="-2"/>
        </w:rPr>
        <w:t>on</w:t>
      </w:r>
      <w:r>
        <w:rPr>
          <w:spacing w:val="-15"/>
        </w:rPr>
        <w:t> </w:t>
      </w:r>
      <w:r>
        <w:rPr>
          <w:spacing w:val="-2"/>
        </w:rPr>
        <w:t>Trade</w:t>
      </w:r>
      <w:r>
        <w:rPr>
          <w:spacing w:val="-16"/>
        </w:rPr>
        <w:t> </w:t>
      </w:r>
      <w:r>
        <w:rPr>
          <w:spacing w:val="-2"/>
        </w:rPr>
        <w:t>in</w:t>
      </w:r>
      <w:r>
        <w:rPr>
          <w:spacing w:val="-16"/>
        </w:rPr>
        <w:t> </w:t>
      </w:r>
      <w:r>
        <w:rPr>
          <w:spacing w:val="-2"/>
        </w:rPr>
        <w:t>Services GATT</w:t>
      </w:r>
      <w:r>
        <w:rPr>
          <w:spacing w:val="-12"/>
        </w:rPr>
        <w:t> </w:t>
      </w:r>
      <w:r>
        <w:rPr>
          <w:spacing w:val="-2"/>
        </w:rPr>
        <w:t>–</w:t>
      </w:r>
      <w:r>
        <w:rPr>
          <w:spacing w:val="-12"/>
        </w:rPr>
        <w:t> </w:t>
      </w:r>
      <w:r>
        <w:rPr>
          <w:spacing w:val="-2"/>
        </w:rPr>
        <w:t>General</w:t>
      </w:r>
      <w:r>
        <w:rPr>
          <w:spacing w:val="-12"/>
        </w:rPr>
        <w:t> </w:t>
      </w:r>
      <w:r>
        <w:rPr>
          <w:spacing w:val="-2"/>
        </w:rPr>
        <w:t>Agreement</w:t>
      </w:r>
      <w:r>
        <w:rPr>
          <w:spacing w:val="-12"/>
        </w:rPr>
        <w:t> </w:t>
      </w:r>
      <w:r>
        <w:rPr>
          <w:spacing w:val="-2"/>
        </w:rPr>
        <w:t>on</w:t>
      </w:r>
      <w:r>
        <w:rPr>
          <w:spacing w:val="-12"/>
        </w:rPr>
        <w:t> </w:t>
      </w:r>
      <w:r>
        <w:rPr>
          <w:spacing w:val="-2"/>
        </w:rPr>
        <w:t>Tariffs</w:t>
      </w:r>
      <w:r>
        <w:rPr>
          <w:spacing w:val="-12"/>
        </w:rPr>
        <w:t> </w:t>
      </w:r>
      <w:r>
        <w:rPr>
          <w:spacing w:val="-2"/>
        </w:rPr>
        <w:t>and</w:t>
      </w:r>
      <w:r>
        <w:rPr>
          <w:spacing w:val="-12"/>
        </w:rPr>
        <w:t> </w:t>
      </w:r>
      <w:r>
        <w:rPr>
          <w:spacing w:val="-2"/>
        </w:rPr>
        <w:t>Trade </w:t>
      </w:r>
      <w:r>
        <w:rPr/>
        <w:t>IMF – International Monetary Fund</w:t>
      </w:r>
    </w:p>
    <w:p>
      <w:pPr>
        <w:pStyle w:val="BodyText"/>
        <w:spacing w:line="472" w:lineRule="auto"/>
        <w:ind w:right="7048"/>
        <w:jc w:val="both"/>
      </w:pPr>
      <w:r>
        <w:rPr/>
        <w:t>LDC</w:t>
      </w:r>
      <w:r>
        <w:rPr>
          <w:spacing w:val="-18"/>
        </w:rPr>
        <w:t> </w:t>
      </w:r>
      <w:r>
        <w:rPr/>
        <w:t>–</w:t>
      </w:r>
      <w:r>
        <w:rPr>
          <w:spacing w:val="-18"/>
        </w:rPr>
        <w:t> </w:t>
      </w:r>
      <w:r>
        <w:rPr/>
        <w:t>Least</w:t>
      </w:r>
      <w:r>
        <w:rPr>
          <w:spacing w:val="-17"/>
        </w:rPr>
        <w:t> </w:t>
      </w:r>
      <w:r>
        <w:rPr/>
        <w:t>Developed</w:t>
      </w:r>
      <w:r>
        <w:rPr>
          <w:spacing w:val="-18"/>
        </w:rPr>
        <w:t> </w:t>
      </w:r>
      <w:r>
        <w:rPr/>
        <w:t>Country MFN </w:t>
      </w:r>
      <w:r>
        <w:rPr>
          <w:sz w:val="22"/>
        </w:rPr>
        <w:t>– </w:t>
      </w:r>
      <w:r>
        <w:rPr/>
        <w:t>Most-favoured Nation</w:t>
      </w:r>
    </w:p>
    <w:p>
      <w:pPr>
        <w:pStyle w:val="BodyText"/>
        <w:spacing w:line="226" w:lineRule="exact"/>
      </w:pPr>
      <w:r>
        <w:rPr>
          <w:spacing w:val="-2"/>
        </w:rPr>
        <w:t>MPIA</w:t>
      </w:r>
      <w:r>
        <w:rPr>
          <w:spacing w:val="-6"/>
        </w:rPr>
        <w:t> </w:t>
      </w:r>
      <w:r>
        <w:rPr>
          <w:spacing w:val="-2"/>
        </w:rPr>
        <w:t>–</w:t>
      </w:r>
      <w:r>
        <w:rPr>
          <w:spacing w:val="-6"/>
        </w:rPr>
        <w:t> </w:t>
      </w:r>
      <w:r>
        <w:rPr>
          <w:spacing w:val="-2"/>
        </w:rPr>
        <w:t>Multi-Party</w:t>
      </w:r>
      <w:r>
        <w:rPr>
          <w:spacing w:val="-6"/>
        </w:rPr>
        <w:t> </w:t>
      </w:r>
      <w:r>
        <w:rPr>
          <w:spacing w:val="-2"/>
        </w:rPr>
        <w:t>Interim</w:t>
      </w:r>
      <w:r>
        <w:rPr>
          <w:spacing w:val="-7"/>
        </w:rPr>
        <w:t> </w:t>
      </w:r>
      <w:r>
        <w:rPr>
          <w:spacing w:val="-2"/>
        </w:rPr>
        <w:t>Appeal</w:t>
      </w:r>
      <w:r>
        <w:rPr>
          <w:spacing w:val="-5"/>
        </w:rPr>
        <w:t> </w:t>
      </w:r>
      <w:r>
        <w:rPr>
          <w:spacing w:val="-2"/>
        </w:rPr>
        <w:t>Arbitration</w:t>
      </w:r>
      <w:r>
        <w:rPr>
          <w:spacing w:val="-6"/>
        </w:rPr>
        <w:t> </w:t>
      </w:r>
      <w:r>
        <w:rPr>
          <w:spacing w:val="-2"/>
        </w:rPr>
        <w:t>Arrangement</w:t>
      </w:r>
    </w:p>
    <w:p>
      <w:pPr>
        <w:pStyle w:val="BodyText"/>
        <w:spacing w:line="475" w:lineRule="auto" w:before="230"/>
        <w:ind w:right="3167"/>
      </w:pPr>
      <w:r>
        <w:rPr/>
        <w:t>OECD</w:t>
      </w:r>
      <w:r>
        <w:rPr>
          <w:spacing w:val="-1"/>
        </w:rPr>
        <w:t> </w:t>
      </w:r>
      <w:r>
        <w:rPr/>
        <w:t>-</w:t>
      </w:r>
      <w:r>
        <w:rPr>
          <w:spacing w:val="-1"/>
        </w:rPr>
        <w:t> </w:t>
      </w:r>
      <w:r>
        <w:rPr/>
        <w:t>Organization</w:t>
      </w:r>
      <w:r>
        <w:rPr>
          <w:spacing w:val="-1"/>
        </w:rPr>
        <w:t> </w:t>
      </w:r>
      <w:r>
        <w:rPr/>
        <w:t>for</w:t>
      </w:r>
      <w:r>
        <w:rPr>
          <w:spacing w:val="-1"/>
        </w:rPr>
        <w:t> </w:t>
      </w:r>
      <w:r>
        <w:rPr/>
        <w:t>Economic</w:t>
      </w:r>
      <w:r>
        <w:rPr>
          <w:spacing w:val="-1"/>
        </w:rPr>
        <w:t> </w:t>
      </w:r>
      <w:r>
        <w:rPr/>
        <w:t>Co-operation</w:t>
      </w:r>
      <w:r>
        <w:rPr>
          <w:spacing w:val="-1"/>
        </w:rPr>
        <w:t> </w:t>
      </w:r>
      <w:r>
        <w:rPr/>
        <w:t>and</w:t>
      </w:r>
      <w:r>
        <w:rPr>
          <w:spacing w:val="-1"/>
        </w:rPr>
        <w:t> </w:t>
      </w:r>
      <w:r>
        <w:rPr/>
        <w:t>Development TBT – Agreement on Technical Barriers to Trade</w:t>
      </w:r>
    </w:p>
    <w:p>
      <w:pPr>
        <w:pStyle w:val="BodyText"/>
        <w:spacing w:line="241" w:lineRule="exact"/>
      </w:pPr>
      <w:r>
        <w:rPr>
          <w:spacing w:val="-2"/>
        </w:rPr>
        <w:t>TRIMS</w:t>
      </w:r>
      <w:r>
        <w:rPr>
          <w:spacing w:val="-15"/>
        </w:rPr>
        <w:t> </w:t>
      </w:r>
      <w:r>
        <w:rPr>
          <w:spacing w:val="-2"/>
        </w:rPr>
        <w:t>–</w:t>
      </w:r>
      <w:r>
        <w:rPr>
          <w:spacing w:val="-14"/>
        </w:rPr>
        <w:t> </w:t>
      </w:r>
      <w:r>
        <w:rPr>
          <w:spacing w:val="-2"/>
        </w:rPr>
        <w:t>Agreement</w:t>
      </w:r>
      <w:r>
        <w:rPr>
          <w:spacing w:val="-14"/>
        </w:rPr>
        <w:t> </w:t>
      </w:r>
      <w:r>
        <w:rPr>
          <w:spacing w:val="-2"/>
        </w:rPr>
        <w:t>on</w:t>
      </w:r>
      <w:r>
        <w:rPr>
          <w:spacing w:val="-15"/>
        </w:rPr>
        <w:t> </w:t>
      </w:r>
      <w:r>
        <w:rPr>
          <w:spacing w:val="-2"/>
        </w:rPr>
        <w:t>Trade-Related</w:t>
      </w:r>
      <w:r>
        <w:rPr>
          <w:spacing w:val="-14"/>
        </w:rPr>
        <w:t> </w:t>
      </w:r>
      <w:r>
        <w:rPr>
          <w:spacing w:val="-2"/>
        </w:rPr>
        <w:t>Investment</w:t>
      </w:r>
      <w:r>
        <w:rPr>
          <w:spacing w:val="-14"/>
        </w:rPr>
        <w:t> </w:t>
      </w:r>
      <w:r>
        <w:rPr>
          <w:spacing w:val="-2"/>
        </w:rPr>
        <w:t>MEasures</w:t>
      </w:r>
    </w:p>
    <w:p>
      <w:pPr>
        <w:pStyle w:val="BodyText"/>
        <w:spacing w:line="475" w:lineRule="auto" w:before="238"/>
        <w:ind w:right="2371"/>
      </w:pPr>
      <w:r>
        <w:rPr/>
        <w:t>TRIPS</w:t>
      </w:r>
      <w:r>
        <w:rPr>
          <w:spacing w:val="-17"/>
        </w:rPr>
        <w:t> </w:t>
      </w:r>
      <w:r>
        <w:rPr/>
        <w:t>–</w:t>
      </w:r>
      <w:r>
        <w:rPr>
          <w:spacing w:val="-17"/>
        </w:rPr>
        <w:t> </w:t>
      </w:r>
      <w:r>
        <w:rPr/>
        <w:t>Agreement</w:t>
      </w:r>
      <w:r>
        <w:rPr>
          <w:spacing w:val="-17"/>
        </w:rPr>
        <w:t> </w:t>
      </w:r>
      <w:r>
        <w:rPr/>
        <w:t>on</w:t>
      </w:r>
      <w:r>
        <w:rPr>
          <w:spacing w:val="-17"/>
        </w:rPr>
        <w:t> </w:t>
      </w:r>
      <w:r>
        <w:rPr/>
        <w:t>Trade-Related</w:t>
      </w:r>
      <w:r>
        <w:rPr>
          <w:spacing w:val="-17"/>
        </w:rPr>
        <w:t> </w:t>
      </w:r>
      <w:r>
        <w:rPr/>
        <w:t>Aspects</w:t>
      </w:r>
      <w:r>
        <w:rPr>
          <w:spacing w:val="-17"/>
        </w:rPr>
        <w:t> </w:t>
      </w:r>
      <w:r>
        <w:rPr/>
        <w:t>of</w:t>
      </w:r>
      <w:r>
        <w:rPr>
          <w:spacing w:val="-17"/>
        </w:rPr>
        <w:t> </w:t>
      </w:r>
      <w:r>
        <w:rPr/>
        <w:t>Intellectual</w:t>
      </w:r>
      <w:r>
        <w:rPr>
          <w:spacing w:val="-17"/>
        </w:rPr>
        <w:t> </w:t>
      </w:r>
      <w:r>
        <w:rPr/>
        <w:t>Property</w:t>
      </w:r>
      <w:r>
        <w:rPr>
          <w:spacing w:val="-17"/>
        </w:rPr>
        <w:t> </w:t>
      </w:r>
      <w:r>
        <w:rPr/>
        <w:t>Rights UN – United Nations</w:t>
      </w:r>
    </w:p>
    <w:p>
      <w:pPr>
        <w:pStyle w:val="BodyText"/>
        <w:spacing w:line="241" w:lineRule="exact"/>
        <w:jc w:val="both"/>
      </w:pPr>
      <w:r>
        <w:rPr/>
        <w:t>WB</w:t>
      </w:r>
      <w:r>
        <w:rPr>
          <w:spacing w:val="-12"/>
        </w:rPr>
        <w:t> </w:t>
      </w:r>
      <w:r>
        <w:rPr/>
        <w:t>–</w:t>
      </w:r>
      <w:r>
        <w:rPr>
          <w:spacing w:val="-12"/>
        </w:rPr>
        <w:t> </w:t>
      </w:r>
      <w:r>
        <w:rPr/>
        <w:t>World</w:t>
      </w:r>
      <w:r>
        <w:rPr>
          <w:spacing w:val="-12"/>
        </w:rPr>
        <w:t> </w:t>
      </w:r>
      <w:r>
        <w:rPr>
          <w:spacing w:val="-4"/>
        </w:rPr>
        <w:t>Bank</w:t>
      </w:r>
    </w:p>
    <w:p>
      <w:pPr>
        <w:pStyle w:val="BodyText"/>
        <w:spacing w:before="237"/>
        <w:jc w:val="both"/>
      </w:pPr>
      <w:r>
        <w:rPr/>
        <w:t>WCO</w:t>
      </w:r>
      <w:r>
        <w:rPr>
          <w:spacing w:val="-12"/>
        </w:rPr>
        <w:t> </w:t>
      </w:r>
      <w:r>
        <w:rPr/>
        <w:t>-</w:t>
      </w:r>
      <w:r>
        <w:rPr>
          <w:spacing w:val="-11"/>
        </w:rPr>
        <w:t> </w:t>
      </w:r>
      <w:r>
        <w:rPr/>
        <w:t>World</w:t>
      </w:r>
      <w:r>
        <w:rPr>
          <w:spacing w:val="-11"/>
        </w:rPr>
        <w:t> </w:t>
      </w:r>
      <w:r>
        <w:rPr/>
        <w:t>Customs</w:t>
      </w:r>
      <w:r>
        <w:rPr>
          <w:spacing w:val="-11"/>
        </w:rPr>
        <w:t> </w:t>
      </w:r>
      <w:r>
        <w:rPr>
          <w:spacing w:val="-2"/>
        </w:rPr>
        <w:t>Organization</w:t>
      </w:r>
    </w:p>
    <w:p>
      <w:pPr>
        <w:pStyle w:val="BodyText"/>
        <w:spacing w:line="475" w:lineRule="auto" w:before="237"/>
        <w:ind w:right="5346"/>
        <w:jc w:val="both"/>
      </w:pPr>
      <w:r>
        <w:rPr/>
        <w:t>WIPO</w:t>
      </w:r>
      <w:r>
        <w:rPr>
          <w:spacing w:val="-13"/>
        </w:rPr>
        <w:t> </w:t>
      </w:r>
      <w:r>
        <w:rPr/>
        <w:t>–</w:t>
      </w:r>
      <w:r>
        <w:rPr>
          <w:spacing w:val="-13"/>
        </w:rPr>
        <w:t> </w:t>
      </w:r>
      <w:r>
        <w:rPr/>
        <w:t>World</w:t>
      </w:r>
      <w:r>
        <w:rPr>
          <w:spacing w:val="-13"/>
        </w:rPr>
        <w:t> </w:t>
      </w:r>
      <w:r>
        <w:rPr/>
        <w:t>Intellectual</w:t>
      </w:r>
      <w:r>
        <w:rPr>
          <w:spacing w:val="-13"/>
        </w:rPr>
        <w:t> </w:t>
      </w:r>
      <w:r>
        <w:rPr/>
        <w:t>Property</w:t>
      </w:r>
      <w:r>
        <w:rPr>
          <w:spacing w:val="-13"/>
        </w:rPr>
        <w:t> </w:t>
      </w:r>
      <w:r>
        <w:rPr/>
        <w:t>Organization WTO – World Trade Organisation</w:t>
      </w:r>
    </w:p>
    <w:p>
      <w:pPr>
        <w:pStyle w:val="BodyText"/>
        <w:spacing w:after="0" w:line="475" w:lineRule="auto"/>
        <w:jc w:val="both"/>
        <w:sectPr>
          <w:pgSz w:w="11920" w:h="16840"/>
          <w:pgMar w:header="0" w:footer="995" w:top="1360" w:bottom="1180" w:left="283" w:right="283"/>
        </w:sectPr>
      </w:pPr>
    </w:p>
    <w:p>
      <w:pPr>
        <w:pStyle w:val="Heading1"/>
        <w:spacing w:before="72"/>
      </w:pPr>
      <w:bookmarkStart w:name="ABOUT THE COMMITTEE  " w:id="8"/>
      <w:bookmarkEnd w:id="8"/>
      <w:r>
        <w:rPr>
          <w:b w:val="0"/>
        </w:rPr>
      </w:r>
      <w:bookmarkStart w:name="h.18bwj6e08heh" w:id="9"/>
      <w:bookmarkEnd w:id="9"/>
      <w:r>
        <w:rPr>
          <w:b w:val="0"/>
        </w:rPr>
      </w:r>
      <w:r>
        <w:rPr>
          <w:w w:val="105"/>
          <w:u w:val="thick"/>
        </w:rPr>
        <w:t>ABOUT</w:t>
      </w:r>
      <w:r>
        <w:rPr>
          <w:spacing w:val="1"/>
          <w:w w:val="105"/>
          <w:u w:val="thick"/>
        </w:rPr>
        <w:t> </w:t>
      </w:r>
      <w:r>
        <w:rPr>
          <w:w w:val="105"/>
          <w:u w:val="thick"/>
        </w:rPr>
        <w:t>THE</w:t>
      </w:r>
      <w:r>
        <w:rPr>
          <w:spacing w:val="2"/>
          <w:w w:val="105"/>
          <w:u w:val="thick"/>
        </w:rPr>
        <w:t> </w:t>
      </w:r>
      <w:r>
        <w:rPr>
          <w:spacing w:val="-2"/>
          <w:w w:val="105"/>
          <w:u w:val="thick"/>
        </w:rPr>
        <w:t>COMMITTEE</w:t>
      </w:r>
    </w:p>
    <w:p>
      <w:pPr>
        <w:pStyle w:val="BodyText"/>
        <w:spacing w:before="73"/>
        <w:ind w:left="0"/>
        <w:rPr>
          <w:rFonts w:ascii="Tahoma"/>
          <w:b/>
          <w:sz w:val="24"/>
        </w:rPr>
      </w:pPr>
    </w:p>
    <w:p>
      <w:pPr>
        <w:pStyle w:val="Heading1"/>
        <w:numPr>
          <w:ilvl w:val="0"/>
          <w:numId w:val="4"/>
        </w:numPr>
        <w:tabs>
          <w:tab w:pos="1875" w:val="left" w:leader="none"/>
        </w:tabs>
        <w:spacing w:line="240" w:lineRule="auto" w:before="0" w:after="0"/>
        <w:ind w:left="1875" w:right="0" w:hanging="358"/>
        <w:jc w:val="left"/>
      </w:pPr>
      <w:bookmarkStart w:name="A.​HISTORY " w:id="10"/>
      <w:bookmarkEnd w:id="10"/>
      <w:r>
        <w:rPr>
          <w:b w:val="0"/>
        </w:rPr>
      </w:r>
      <w:bookmarkStart w:name="h.ur0dm7p79pmx" w:id="11"/>
      <w:bookmarkEnd w:id="11"/>
      <w:r>
        <w:rPr>
          <w:b w:val="0"/>
        </w:rPr>
      </w:r>
      <w:r>
        <w:rPr>
          <w:spacing w:val="-2"/>
        </w:rPr>
        <w:t>HISTORY</w:t>
      </w:r>
    </w:p>
    <w:p>
      <w:pPr>
        <w:pStyle w:val="BodyText"/>
        <w:spacing w:line="276" w:lineRule="auto" w:before="167"/>
        <w:ind w:right="1171" w:firstLine="720"/>
        <w:jc w:val="both"/>
      </w:pPr>
      <w:r>
        <w:rPr/>
        <w:t>The World Trade Organization (WTO) was founded on the 1st of January, 1995,</w:t>
      </w:r>
      <w:r>
        <w:rPr>
          <w:spacing w:val="-13"/>
        </w:rPr>
        <w:t> </w:t>
      </w:r>
      <w:r>
        <w:rPr/>
        <w:t>in accordance</w:t>
      </w:r>
      <w:r>
        <w:rPr>
          <w:spacing w:val="-6"/>
        </w:rPr>
        <w:t> </w:t>
      </w:r>
      <w:r>
        <w:rPr/>
        <w:t>with</w:t>
      </w:r>
      <w:r>
        <w:rPr>
          <w:spacing w:val="-3"/>
        </w:rPr>
        <w:t> </w:t>
      </w:r>
      <w:r>
        <w:rPr/>
        <w:t>the</w:t>
      </w:r>
      <w:r>
        <w:rPr>
          <w:spacing w:val="-3"/>
        </w:rPr>
        <w:t> </w:t>
      </w:r>
      <w:r>
        <w:rPr/>
        <w:t>1994</w:t>
      </w:r>
      <w:r>
        <w:rPr>
          <w:spacing w:val="-18"/>
        </w:rPr>
        <w:t> </w:t>
      </w:r>
      <w:r>
        <w:rPr/>
        <w:t>Marrakesh</w:t>
      </w:r>
      <w:r>
        <w:rPr>
          <w:spacing w:val="-18"/>
        </w:rPr>
        <w:t> </w:t>
      </w:r>
      <w:r>
        <w:rPr/>
        <w:t>Agreement.</w:t>
      </w:r>
      <w:r>
        <w:rPr>
          <w:spacing w:val="-17"/>
        </w:rPr>
        <w:t> </w:t>
      </w:r>
      <w:r>
        <w:rPr/>
        <w:t>Its</w:t>
      </w:r>
      <w:r>
        <w:rPr>
          <w:spacing w:val="-18"/>
        </w:rPr>
        <w:t> </w:t>
      </w:r>
      <w:r>
        <w:rPr/>
        <w:t>precursor,</w:t>
      </w:r>
      <w:r>
        <w:rPr>
          <w:spacing w:val="-17"/>
        </w:rPr>
        <w:t> </w:t>
      </w:r>
      <w:r>
        <w:rPr/>
        <w:t>the</w:t>
      </w:r>
      <w:r>
        <w:rPr>
          <w:spacing w:val="-18"/>
        </w:rPr>
        <w:t> </w:t>
      </w:r>
      <w:r>
        <w:rPr/>
        <w:t>General</w:t>
      </w:r>
      <w:r>
        <w:rPr>
          <w:spacing w:val="-18"/>
        </w:rPr>
        <w:t> </w:t>
      </w:r>
      <w:r>
        <w:rPr/>
        <w:t>Agreement</w:t>
      </w:r>
      <w:r>
        <w:rPr>
          <w:spacing w:val="-17"/>
        </w:rPr>
        <w:t> </w:t>
      </w:r>
      <w:r>
        <w:rPr/>
        <w:t>on Tariffs and Trade (GATT), was established through a multilateral treaty between 23 countries in 1947, and</w:t>
      </w:r>
      <w:r>
        <w:rPr>
          <w:spacing w:val="-3"/>
        </w:rPr>
        <w:t> </w:t>
      </w:r>
      <w:r>
        <w:rPr/>
        <w:t>it</w:t>
      </w:r>
      <w:r>
        <w:rPr>
          <w:spacing w:val="-3"/>
        </w:rPr>
        <w:t> </w:t>
      </w:r>
      <w:r>
        <w:rPr/>
        <w:t>mainly</w:t>
      </w:r>
      <w:r>
        <w:rPr>
          <w:spacing w:val="-3"/>
        </w:rPr>
        <w:t> </w:t>
      </w:r>
      <w:r>
        <w:rPr/>
        <w:t>delineated</w:t>
      </w:r>
      <w:r>
        <w:rPr>
          <w:spacing w:val="-3"/>
        </w:rPr>
        <w:t> </w:t>
      </w:r>
      <w:r>
        <w:rPr/>
        <w:t>rules</w:t>
      </w:r>
      <w:r>
        <w:rPr>
          <w:spacing w:val="-3"/>
        </w:rPr>
        <w:t> </w:t>
      </w:r>
      <w:r>
        <w:rPr/>
        <w:t>for</w:t>
      </w:r>
      <w:r>
        <w:rPr>
          <w:spacing w:val="-3"/>
        </w:rPr>
        <w:t> </w:t>
      </w:r>
      <w:r>
        <w:rPr/>
        <w:t>the</w:t>
      </w:r>
      <w:r>
        <w:rPr>
          <w:spacing w:val="-3"/>
        </w:rPr>
        <w:t> </w:t>
      </w:r>
      <w:r>
        <w:rPr/>
        <w:t>international</w:t>
      </w:r>
      <w:r>
        <w:rPr>
          <w:spacing w:val="-3"/>
        </w:rPr>
        <w:t> </w:t>
      </w:r>
      <w:r>
        <w:rPr/>
        <w:t>trade</w:t>
      </w:r>
      <w:r>
        <w:rPr>
          <w:spacing w:val="-3"/>
        </w:rPr>
        <w:t> </w:t>
      </w:r>
      <w:r>
        <w:rPr/>
        <w:t>in</w:t>
      </w:r>
      <w:r>
        <w:rPr>
          <w:spacing w:val="-3"/>
        </w:rPr>
        <w:t> </w:t>
      </w:r>
      <w:r>
        <w:rPr/>
        <w:t>goods</w:t>
      </w:r>
      <w:r>
        <w:rPr>
          <w:spacing w:val="-3"/>
        </w:rPr>
        <w:t> </w:t>
      </w:r>
      <w:r>
        <w:rPr/>
        <w:t>with speciﬁc focus on the gradual reduction of tariffs.</w:t>
      </w:r>
      <w:r>
        <w:rPr>
          <w:vertAlign w:val="superscript"/>
        </w:rPr>
        <w:t>1</w:t>
      </w:r>
      <w:r>
        <w:rPr>
          <w:vertAlign w:val="baseline"/>
        </w:rPr>
        <w:t> The original concept of an international trade organization as a third institution to complement the World Bank and the International Monetary Fund (IMF) was excluded after negotiations came to an end in 1950. Hence, only the GATT remained as a framework administering international trade. However, owing to changing circumstances and trade policies, the rules of GATT were subject to constant amendments and appendices. The negotiations in which these modiﬁcations were discussed and decided upon are referred to as ‘rounds’.</w:t>
      </w:r>
      <w:r>
        <w:rPr>
          <w:vertAlign w:val="superscript"/>
        </w:rPr>
        <w:t>2</w:t>
      </w:r>
    </w:p>
    <w:p>
      <w:pPr>
        <w:pStyle w:val="BodyText"/>
        <w:spacing w:line="276" w:lineRule="auto" w:before="209"/>
        <w:ind w:right="1169" w:firstLine="720"/>
        <w:jc w:val="both"/>
      </w:pPr>
      <w:r>
        <w:rPr/>
        <w:t>The establishment of the WTO is regarded to have marked the biggest reform of international</w:t>
      </w:r>
      <w:r>
        <w:rPr>
          <w:spacing w:val="-14"/>
        </w:rPr>
        <w:t> </w:t>
      </w:r>
      <w:r>
        <w:rPr/>
        <w:t>trade</w:t>
      </w:r>
      <w:r>
        <w:rPr>
          <w:spacing w:val="-18"/>
        </w:rPr>
        <w:t> </w:t>
      </w:r>
      <w:r>
        <w:rPr/>
        <w:t>since</w:t>
      </w:r>
      <w:r>
        <w:rPr>
          <w:spacing w:val="-18"/>
        </w:rPr>
        <w:t> </w:t>
      </w:r>
      <w:r>
        <w:rPr/>
        <w:t>the</w:t>
      </w:r>
      <w:r>
        <w:rPr>
          <w:spacing w:val="-17"/>
        </w:rPr>
        <w:t> </w:t>
      </w:r>
      <w:r>
        <w:rPr/>
        <w:t>end</w:t>
      </w:r>
      <w:r>
        <w:rPr>
          <w:spacing w:val="-18"/>
        </w:rPr>
        <w:t> </w:t>
      </w:r>
      <w:r>
        <w:rPr/>
        <w:t>of</w:t>
      </w:r>
      <w:r>
        <w:rPr>
          <w:spacing w:val="-17"/>
        </w:rPr>
        <w:t> </w:t>
      </w:r>
      <w:r>
        <w:rPr/>
        <w:t>World</w:t>
      </w:r>
      <w:r>
        <w:rPr>
          <w:spacing w:val="-18"/>
        </w:rPr>
        <w:t> </w:t>
      </w:r>
      <w:r>
        <w:rPr/>
        <w:t>War</w:t>
      </w:r>
      <w:r>
        <w:rPr>
          <w:spacing w:val="-17"/>
        </w:rPr>
        <w:t> </w:t>
      </w:r>
      <w:r>
        <w:rPr>
          <w:w w:val="90"/>
        </w:rPr>
        <w:t>II.</w:t>
      </w:r>
      <w:r>
        <w:rPr>
          <w:w w:val="90"/>
          <w:vertAlign w:val="superscript"/>
        </w:rPr>
        <w:t>3</w:t>
      </w:r>
      <w:r>
        <w:rPr>
          <w:spacing w:val="-11"/>
          <w:w w:val="90"/>
          <w:vertAlign w:val="baseline"/>
        </w:rPr>
        <w:t> </w:t>
      </w:r>
      <w:r>
        <w:rPr>
          <w:vertAlign w:val="baseline"/>
        </w:rPr>
        <w:t>It</w:t>
      </w:r>
      <w:r>
        <w:rPr>
          <w:spacing w:val="-18"/>
          <w:vertAlign w:val="baseline"/>
        </w:rPr>
        <w:t> </w:t>
      </w:r>
      <w:r>
        <w:rPr>
          <w:vertAlign w:val="baseline"/>
        </w:rPr>
        <w:t>superseded</w:t>
      </w:r>
      <w:r>
        <w:rPr>
          <w:spacing w:val="-17"/>
          <w:vertAlign w:val="baseline"/>
        </w:rPr>
        <w:t> </w:t>
      </w:r>
      <w:r>
        <w:rPr>
          <w:vertAlign w:val="baseline"/>
        </w:rPr>
        <w:t>GATT</w:t>
      </w:r>
      <w:r>
        <w:rPr>
          <w:spacing w:val="-18"/>
          <w:vertAlign w:val="baseline"/>
        </w:rPr>
        <w:t> </w:t>
      </w:r>
      <w:r>
        <w:rPr>
          <w:vertAlign w:val="baseline"/>
        </w:rPr>
        <w:t>as</w:t>
      </w:r>
      <w:r>
        <w:rPr>
          <w:spacing w:val="-17"/>
          <w:vertAlign w:val="baseline"/>
        </w:rPr>
        <w:t> </w:t>
      </w:r>
      <w:r>
        <w:rPr>
          <w:vertAlign w:val="baseline"/>
        </w:rPr>
        <w:t>the</w:t>
      </w:r>
      <w:r>
        <w:rPr>
          <w:spacing w:val="-18"/>
          <w:vertAlign w:val="baseline"/>
        </w:rPr>
        <w:t> </w:t>
      </w:r>
      <w:r>
        <w:rPr>
          <w:vertAlign w:val="baseline"/>
        </w:rPr>
        <w:t>most</w:t>
      </w:r>
      <w:r>
        <w:rPr>
          <w:spacing w:val="-17"/>
          <w:vertAlign w:val="baseline"/>
        </w:rPr>
        <w:t> </w:t>
      </w:r>
      <w:r>
        <w:rPr>
          <w:vertAlign w:val="baseline"/>
        </w:rPr>
        <w:t>relevant organization</w:t>
      </w:r>
      <w:r>
        <w:rPr>
          <w:vertAlign w:val="superscript"/>
        </w:rPr>
        <w:t>4</w:t>
      </w:r>
      <w:r>
        <w:rPr>
          <w:vertAlign w:val="baseline"/>
        </w:rPr>
        <w:t> and pioneered several changes to the system, such as the introduction of rules on the trade in services, for intellectual property, agriculture, textiles, and the addition of a mandatory and binding dispute settlement mechanism.</w:t>
      </w:r>
      <w:r>
        <w:rPr>
          <w:vertAlign w:val="superscript"/>
        </w:rPr>
        <w:t>5</w:t>
      </w:r>
      <w:r>
        <w:rPr>
          <w:vertAlign w:val="baseline"/>
        </w:rPr>
        <w:t> Thus, all Agreements related to the trade in goods, such as the</w:t>
      </w:r>
      <w:r>
        <w:rPr>
          <w:spacing w:val="-14"/>
          <w:vertAlign w:val="baseline"/>
        </w:rPr>
        <w:t> </w:t>
      </w:r>
      <w:r>
        <w:rPr>
          <w:vertAlign w:val="baseline"/>
        </w:rPr>
        <w:t>GATT,</w:t>
      </w:r>
      <w:r>
        <w:rPr>
          <w:spacing w:val="-14"/>
          <w:vertAlign w:val="baseline"/>
        </w:rPr>
        <w:t> </w:t>
      </w:r>
      <w:r>
        <w:rPr>
          <w:vertAlign w:val="baseline"/>
        </w:rPr>
        <w:t>the</w:t>
      </w:r>
      <w:r>
        <w:rPr>
          <w:spacing w:val="-14"/>
          <w:vertAlign w:val="baseline"/>
        </w:rPr>
        <w:t> </w:t>
      </w:r>
      <w:r>
        <w:rPr>
          <w:vertAlign w:val="baseline"/>
        </w:rPr>
        <w:t>Agreement</w:t>
      </w:r>
      <w:r>
        <w:rPr>
          <w:spacing w:val="-14"/>
          <w:vertAlign w:val="baseline"/>
        </w:rPr>
        <w:t> </w:t>
      </w:r>
      <w:r>
        <w:rPr>
          <w:vertAlign w:val="baseline"/>
        </w:rPr>
        <w:t>on</w:t>
      </w:r>
      <w:r>
        <w:rPr>
          <w:spacing w:val="-14"/>
          <w:vertAlign w:val="baseline"/>
        </w:rPr>
        <w:t> </w:t>
      </w:r>
      <w:r>
        <w:rPr>
          <w:vertAlign w:val="baseline"/>
        </w:rPr>
        <w:t>Technical Barriers to Trade (TBT),</w:t>
      </w:r>
      <w:r>
        <w:rPr>
          <w:spacing w:val="-6"/>
          <w:vertAlign w:val="baseline"/>
        </w:rPr>
        <w:t> </w:t>
      </w:r>
      <w:r>
        <w:rPr>
          <w:vertAlign w:val="baseline"/>
        </w:rPr>
        <w:t>the</w:t>
      </w:r>
      <w:r>
        <w:rPr>
          <w:spacing w:val="-6"/>
          <w:vertAlign w:val="baseline"/>
        </w:rPr>
        <w:t> </w:t>
      </w:r>
      <w:r>
        <w:rPr>
          <w:vertAlign w:val="baseline"/>
        </w:rPr>
        <w:t>Agreement</w:t>
      </w:r>
      <w:r>
        <w:rPr>
          <w:spacing w:val="-6"/>
          <w:vertAlign w:val="baseline"/>
        </w:rPr>
        <w:t> </w:t>
      </w:r>
      <w:r>
        <w:rPr>
          <w:vertAlign w:val="baseline"/>
        </w:rPr>
        <w:t>on</w:t>
      </w:r>
      <w:r>
        <w:rPr>
          <w:spacing w:val="-6"/>
          <w:vertAlign w:val="baseline"/>
        </w:rPr>
        <w:t> </w:t>
      </w:r>
      <w:r>
        <w:rPr>
          <w:vertAlign w:val="baseline"/>
        </w:rPr>
        <w:t>Trade-Related</w:t>
      </w:r>
      <w:r>
        <w:rPr>
          <w:spacing w:val="-6"/>
          <w:vertAlign w:val="baseline"/>
        </w:rPr>
        <w:t> </w:t>
      </w:r>
      <w:r>
        <w:rPr>
          <w:vertAlign w:val="baseline"/>
        </w:rPr>
        <w:t>Investment</w:t>
      </w:r>
      <w:r>
        <w:rPr>
          <w:spacing w:val="-6"/>
          <w:vertAlign w:val="baseline"/>
        </w:rPr>
        <w:t> </w:t>
      </w:r>
      <w:r>
        <w:rPr>
          <w:vertAlign w:val="baseline"/>
        </w:rPr>
        <w:t>Measures</w:t>
      </w:r>
      <w:r>
        <w:rPr>
          <w:spacing w:val="-6"/>
          <w:vertAlign w:val="baseline"/>
        </w:rPr>
        <w:t> </w:t>
      </w:r>
      <w:r>
        <w:rPr>
          <w:vertAlign w:val="baseline"/>
        </w:rPr>
        <w:t>(TRIMS), the</w:t>
      </w:r>
      <w:r>
        <w:rPr>
          <w:spacing w:val="-18"/>
          <w:vertAlign w:val="baseline"/>
        </w:rPr>
        <w:t> </w:t>
      </w:r>
      <w:r>
        <w:rPr>
          <w:vertAlign w:val="baseline"/>
        </w:rPr>
        <w:t>General</w:t>
      </w:r>
      <w:r>
        <w:rPr>
          <w:spacing w:val="-12"/>
          <w:vertAlign w:val="baseline"/>
        </w:rPr>
        <w:t> </w:t>
      </w:r>
      <w:r>
        <w:rPr>
          <w:vertAlign w:val="baseline"/>
        </w:rPr>
        <w:t>Agreement</w:t>
      </w:r>
      <w:r>
        <w:rPr>
          <w:spacing w:val="-6"/>
          <w:vertAlign w:val="baseline"/>
        </w:rPr>
        <w:t> </w:t>
      </w:r>
      <w:r>
        <w:rPr>
          <w:vertAlign w:val="baseline"/>
        </w:rPr>
        <w:t>on</w:t>
      </w:r>
      <w:r>
        <w:rPr>
          <w:spacing w:val="-6"/>
          <w:vertAlign w:val="baseline"/>
        </w:rPr>
        <w:t> </w:t>
      </w:r>
      <w:r>
        <w:rPr>
          <w:vertAlign w:val="baseline"/>
        </w:rPr>
        <w:t>Trade</w:t>
      </w:r>
      <w:r>
        <w:rPr>
          <w:spacing w:val="-18"/>
          <w:vertAlign w:val="baseline"/>
        </w:rPr>
        <w:t> </w:t>
      </w:r>
      <w:r>
        <w:rPr>
          <w:vertAlign w:val="baseline"/>
        </w:rPr>
        <w:t>in</w:t>
      </w:r>
      <w:r>
        <w:rPr>
          <w:spacing w:val="-18"/>
          <w:vertAlign w:val="baseline"/>
        </w:rPr>
        <w:t> </w:t>
      </w:r>
      <w:r>
        <w:rPr>
          <w:vertAlign w:val="baseline"/>
        </w:rPr>
        <w:t>Services</w:t>
      </w:r>
      <w:r>
        <w:rPr>
          <w:spacing w:val="-17"/>
          <w:vertAlign w:val="baseline"/>
        </w:rPr>
        <w:t> </w:t>
      </w:r>
      <w:r>
        <w:rPr>
          <w:vertAlign w:val="baseline"/>
        </w:rPr>
        <w:t>(GATS),</w:t>
      </w:r>
      <w:r>
        <w:rPr>
          <w:spacing w:val="-18"/>
          <w:vertAlign w:val="baseline"/>
        </w:rPr>
        <w:t> </w:t>
      </w:r>
      <w:r>
        <w:rPr>
          <w:vertAlign w:val="baseline"/>
        </w:rPr>
        <w:t>and</w:t>
      </w:r>
      <w:r>
        <w:rPr>
          <w:spacing w:val="-17"/>
          <w:vertAlign w:val="baseline"/>
        </w:rPr>
        <w:t> </w:t>
      </w:r>
      <w:r>
        <w:rPr>
          <w:vertAlign w:val="baseline"/>
        </w:rPr>
        <w:t>the</w:t>
      </w:r>
      <w:r>
        <w:rPr>
          <w:spacing w:val="-18"/>
          <w:vertAlign w:val="baseline"/>
        </w:rPr>
        <w:t> </w:t>
      </w:r>
      <w:r>
        <w:rPr>
          <w:vertAlign w:val="baseline"/>
        </w:rPr>
        <w:t>Agreement</w:t>
      </w:r>
      <w:r>
        <w:rPr>
          <w:spacing w:val="-18"/>
          <w:vertAlign w:val="baseline"/>
        </w:rPr>
        <w:t> </w:t>
      </w:r>
      <w:r>
        <w:rPr>
          <w:vertAlign w:val="baseline"/>
        </w:rPr>
        <w:t>on</w:t>
      </w:r>
      <w:r>
        <w:rPr>
          <w:spacing w:val="-17"/>
          <w:vertAlign w:val="baseline"/>
        </w:rPr>
        <w:t> </w:t>
      </w:r>
      <w:r>
        <w:rPr>
          <w:vertAlign w:val="baseline"/>
        </w:rPr>
        <w:t>Trade-Related Aspects of Intellectual Property Rights (TRIPS) were integrated into the Annex </w:t>
      </w:r>
      <w:r>
        <w:rPr>
          <w:w w:val="90"/>
          <w:vertAlign w:val="baseline"/>
        </w:rPr>
        <w:t>1 </w:t>
      </w:r>
      <w:r>
        <w:rPr>
          <w:vertAlign w:val="baseline"/>
        </w:rPr>
        <w:t>of the Marrakesh Agreements. This brought all these treaties within the framework of the WTO, ensuring that the Ministerial Conference (MC) has the authority to amend all of them, alongside making the interpretation of all</w:t>
      </w:r>
      <w:r>
        <w:rPr>
          <w:spacing w:val="-8"/>
          <w:vertAlign w:val="baseline"/>
        </w:rPr>
        <w:t> </w:t>
      </w:r>
      <w:r>
        <w:rPr>
          <w:vertAlign w:val="baseline"/>
        </w:rPr>
        <w:t>disputes</w:t>
      </w:r>
      <w:r>
        <w:rPr>
          <w:spacing w:val="-8"/>
          <w:vertAlign w:val="baseline"/>
        </w:rPr>
        <w:t> </w:t>
      </w:r>
      <w:r>
        <w:rPr>
          <w:vertAlign w:val="baseline"/>
        </w:rPr>
        <w:t>related</w:t>
      </w:r>
      <w:r>
        <w:rPr>
          <w:spacing w:val="-8"/>
          <w:vertAlign w:val="baseline"/>
        </w:rPr>
        <w:t> </w:t>
      </w:r>
      <w:r>
        <w:rPr>
          <w:vertAlign w:val="baseline"/>
        </w:rPr>
        <w:t>to</w:t>
      </w:r>
      <w:r>
        <w:rPr>
          <w:spacing w:val="-8"/>
          <w:vertAlign w:val="baseline"/>
        </w:rPr>
        <w:t> </w:t>
      </w:r>
      <w:r>
        <w:rPr>
          <w:vertAlign w:val="baseline"/>
        </w:rPr>
        <w:t>them</w:t>
      </w:r>
      <w:r>
        <w:rPr>
          <w:spacing w:val="-9"/>
          <w:vertAlign w:val="baseline"/>
        </w:rPr>
        <w:t> </w:t>
      </w:r>
      <w:r>
        <w:rPr>
          <w:vertAlign w:val="baseline"/>
        </w:rPr>
        <w:t>subject</w:t>
      </w:r>
      <w:r>
        <w:rPr>
          <w:spacing w:val="-8"/>
          <w:vertAlign w:val="baseline"/>
        </w:rPr>
        <w:t> </w:t>
      </w:r>
      <w:r>
        <w:rPr>
          <w:vertAlign w:val="baseline"/>
        </w:rPr>
        <w:t>to</w:t>
      </w:r>
      <w:r>
        <w:rPr>
          <w:spacing w:val="-8"/>
          <w:vertAlign w:val="baseline"/>
        </w:rPr>
        <w:t> </w:t>
      </w:r>
      <w:r>
        <w:rPr>
          <w:vertAlign w:val="baseline"/>
        </w:rPr>
        <w:t>the</w:t>
      </w:r>
      <w:r>
        <w:rPr>
          <w:spacing w:val="-8"/>
          <w:vertAlign w:val="baseline"/>
        </w:rPr>
        <w:t> </w:t>
      </w:r>
      <w:r>
        <w:rPr>
          <w:vertAlign w:val="baseline"/>
        </w:rPr>
        <w:t>Dispute Settlement Understanding (DSU).</w:t>
      </w:r>
      <w:r>
        <w:rPr>
          <w:vertAlign w:val="superscript"/>
        </w:rPr>
        <w:t>6</w:t>
      </w:r>
      <w:r>
        <w:rPr>
          <w:vertAlign w:val="baseline"/>
        </w:rPr>
        <w:t> As of </w:t>
      </w:r>
      <w:r>
        <w:rPr>
          <w:w w:val="90"/>
          <w:vertAlign w:val="baseline"/>
        </w:rPr>
        <w:t>31</w:t>
      </w:r>
      <w:r>
        <w:rPr>
          <w:w w:val="90"/>
          <w:vertAlign w:val="baseline"/>
        </w:rPr>
        <w:t> </w:t>
      </w:r>
      <w:r>
        <w:rPr>
          <w:vertAlign w:val="baseline"/>
        </w:rPr>
        <w:t>December 2024, member countries have referred</w:t>
      </w:r>
      <w:r>
        <w:rPr>
          <w:spacing w:val="-12"/>
          <w:vertAlign w:val="baseline"/>
        </w:rPr>
        <w:t> </w:t>
      </w:r>
      <w:r>
        <w:rPr>
          <w:vertAlign w:val="baseline"/>
        </w:rPr>
        <w:t>631</w:t>
      </w:r>
      <w:r>
        <w:rPr>
          <w:spacing w:val="-12"/>
          <w:vertAlign w:val="baseline"/>
        </w:rPr>
        <w:t> </w:t>
      </w:r>
      <w:r>
        <w:rPr>
          <w:vertAlign w:val="baseline"/>
        </w:rPr>
        <w:t>trade</w:t>
      </w:r>
      <w:r>
        <w:rPr>
          <w:spacing w:val="-12"/>
          <w:vertAlign w:val="baseline"/>
        </w:rPr>
        <w:t> </w:t>
      </w:r>
      <w:r>
        <w:rPr>
          <w:vertAlign w:val="baseline"/>
        </w:rPr>
        <w:t>disputes</w:t>
      </w:r>
      <w:r>
        <w:rPr>
          <w:spacing w:val="-12"/>
          <w:vertAlign w:val="baseline"/>
        </w:rPr>
        <w:t> </w:t>
      </w:r>
      <w:r>
        <w:rPr>
          <w:vertAlign w:val="baseline"/>
        </w:rPr>
        <w:t>for</w:t>
      </w:r>
      <w:r>
        <w:rPr>
          <w:spacing w:val="-12"/>
          <w:vertAlign w:val="baseline"/>
        </w:rPr>
        <w:t> </w:t>
      </w:r>
      <w:r>
        <w:rPr>
          <w:vertAlign w:val="baseline"/>
        </w:rPr>
        <w:t>settlement</w:t>
      </w:r>
      <w:r>
        <w:rPr>
          <w:spacing w:val="-12"/>
          <w:vertAlign w:val="baseline"/>
        </w:rPr>
        <w:t> </w:t>
      </w:r>
      <w:r>
        <w:rPr>
          <w:vertAlign w:val="baseline"/>
        </w:rPr>
        <w:t>to</w:t>
      </w:r>
      <w:r>
        <w:rPr>
          <w:spacing w:val="-12"/>
          <w:vertAlign w:val="baseline"/>
        </w:rPr>
        <w:t> </w:t>
      </w:r>
      <w:r>
        <w:rPr>
          <w:vertAlign w:val="baseline"/>
        </w:rPr>
        <w:t>the</w:t>
      </w:r>
      <w:r>
        <w:rPr>
          <w:spacing w:val="-12"/>
          <w:vertAlign w:val="baseline"/>
        </w:rPr>
        <w:t> </w:t>
      </w:r>
      <w:r>
        <w:rPr>
          <w:vertAlign w:val="baseline"/>
        </w:rPr>
        <w:t>Dispute</w:t>
      </w:r>
      <w:r>
        <w:rPr>
          <w:spacing w:val="-12"/>
          <w:vertAlign w:val="baseline"/>
        </w:rPr>
        <w:t> </w:t>
      </w:r>
      <w:r>
        <w:rPr>
          <w:vertAlign w:val="baseline"/>
        </w:rPr>
        <w:t>Settlement</w:t>
      </w:r>
      <w:r>
        <w:rPr>
          <w:spacing w:val="-12"/>
          <w:vertAlign w:val="baseline"/>
        </w:rPr>
        <w:t> </w:t>
      </w:r>
      <w:r>
        <w:rPr>
          <w:vertAlign w:val="baseline"/>
        </w:rPr>
        <w:t>Body</w:t>
      </w:r>
      <w:r>
        <w:rPr>
          <w:spacing w:val="-12"/>
          <w:vertAlign w:val="baseline"/>
        </w:rPr>
        <w:t> </w:t>
      </w:r>
      <w:r>
        <w:rPr>
          <w:vertAlign w:val="baseline"/>
        </w:rPr>
        <w:t>(DSB).</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62"/>
        <w:ind w:left="0"/>
      </w:pPr>
      <w:r>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272889</wp:posOffset>
                </wp:positionV>
                <wp:extent cx="18288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1.487354pt;width:144pt;height:.1pt;mso-position-horizontal-relative:page;mso-position-vertical-relative:paragraph;z-index:-15728640;mso-wrap-distance-left:0;mso-wrap-distance-right:0" id="docshape3" coordorigin="1440,430" coordsize="2880,0" path="m1440,430l4320,430e" filled="false" stroked="true" strokeweight=".75pt" strokecolor="#000000">
                <v:path arrowok="t"/>
                <v:stroke dashstyle="solid"/>
                <w10:wrap type="topAndBottom"/>
              </v:shape>
            </w:pict>
          </mc:Fallback>
        </mc:AlternateContent>
      </w:r>
    </w:p>
    <w:p>
      <w:pPr>
        <w:pStyle w:val="BodyText"/>
        <w:spacing w:before="101"/>
        <w:ind w:right="3167"/>
      </w:pPr>
      <w:r>
        <w:rPr>
          <w:w w:val="90"/>
          <w:vertAlign w:val="superscript"/>
        </w:rPr>
        <w:t>1</w:t>
      </w:r>
      <w:r>
        <w:rPr>
          <w:spacing w:val="-2"/>
          <w:w w:val="90"/>
          <w:vertAlign w:val="baseline"/>
        </w:rPr>
        <w:t> </w:t>
      </w:r>
      <w:r>
        <w:rPr>
          <w:w w:val="95"/>
          <w:vertAlign w:val="baseline"/>
        </w:rPr>
        <w:t>WTO.</w:t>
      </w:r>
      <w:r>
        <w:rPr>
          <w:spacing w:val="-6"/>
          <w:w w:val="95"/>
          <w:vertAlign w:val="baseline"/>
        </w:rPr>
        <w:t> </w:t>
      </w:r>
      <w:r>
        <w:rPr>
          <w:w w:val="95"/>
          <w:vertAlign w:val="baseline"/>
        </w:rPr>
        <w:t>(2025a).</w:t>
      </w:r>
      <w:r>
        <w:rPr>
          <w:spacing w:val="-6"/>
          <w:w w:val="95"/>
          <w:vertAlign w:val="baseline"/>
        </w:rPr>
        <w:t> </w:t>
      </w:r>
      <w:r>
        <w:rPr>
          <w:w w:val="95"/>
          <w:vertAlign w:val="baseline"/>
        </w:rPr>
        <w:t>WTO</w:t>
      </w:r>
      <w:r>
        <w:rPr>
          <w:spacing w:val="-6"/>
          <w:w w:val="95"/>
          <w:vertAlign w:val="baseline"/>
        </w:rPr>
        <w:t> </w:t>
      </w:r>
      <w:r>
        <w:rPr>
          <w:w w:val="90"/>
          <w:vertAlign w:val="baseline"/>
        </w:rPr>
        <w:t>|</w:t>
      </w:r>
      <w:r>
        <w:rPr>
          <w:spacing w:val="-2"/>
          <w:w w:val="90"/>
          <w:vertAlign w:val="baseline"/>
        </w:rPr>
        <w:t> </w:t>
      </w:r>
      <w:r>
        <w:rPr>
          <w:w w:val="95"/>
          <w:vertAlign w:val="baseline"/>
        </w:rPr>
        <w:t>Tariffs.</w:t>
      </w:r>
      <w:r>
        <w:rPr>
          <w:spacing w:val="-6"/>
          <w:w w:val="95"/>
          <w:vertAlign w:val="baseline"/>
        </w:rPr>
        <w:t> </w:t>
      </w:r>
      <w:r>
        <w:rPr>
          <w:w w:val="95"/>
          <w:vertAlign w:val="baseline"/>
        </w:rPr>
        <w:t>Wto.org. </w:t>
      </w:r>
      <w:hyperlink r:id="rId7">
        <w:r>
          <w:rPr>
            <w:color w:val="1154CC"/>
            <w:spacing w:val="-2"/>
            <w:w w:val="95"/>
            <w:u w:val="thick" w:color="1154CC"/>
            <w:vertAlign w:val="baseline"/>
          </w:rPr>
          <w:t>https://www.wto.org/english/tratop_e/tariffs_e/tariffs_e.htm</w:t>
        </w:r>
      </w:hyperlink>
    </w:p>
    <w:p>
      <w:pPr>
        <w:pStyle w:val="BodyText"/>
        <w:spacing w:before="1"/>
        <w:ind w:right="1172"/>
        <w:jc w:val="both"/>
      </w:pPr>
      <w:r>
        <w:rPr>
          <w:spacing w:val="-2"/>
          <w:vertAlign w:val="superscript"/>
        </w:rPr>
        <w:t>2</w:t>
      </w:r>
      <w:r>
        <w:rPr>
          <w:spacing w:val="-2"/>
          <w:vertAlign w:val="baseline"/>
        </w:rPr>
        <w:t> WTO. (n.d.). Appendix </w:t>
      </w:r>
      <w:r>
        <w:rPr>
          <w:spacing w:val="-2"/>
          <w:w w:val="90"/>
          <w:vertAlign w:val="baseline"/>
        </w:rPr>
        <w:t>1:</w:t>
      </w:r>
      <w:r>
        <w:rPr>
          <w:spacing w:val="-7"/>
          <w:w w:val="90"/>
          <w:vertAlign w:val="baseline"/>
        </w:rPr>
        <w:t> </w:t>
      </w:r>
      <w:r>
        <w:rPr>
          <w:spacing w:val="-2"/>
          <w:vertAlign w:val="baseline"/>
        </w:rPr>
        <w:t>GATT</w:t>
      </w:r>
      <w:r>
        <w:rPr>
          <w:spacing w:val="-14"/>
          <w:vertAlign w:val="baseline"/>
        </w:rPr>
        <w:t> </w:t>
      </w:r>
      <w:r>
        <w:rPr>
          <w:spacing w:val="-2"/>
          <w:vertAlign w:val="baseline"/>
        </w:rPr>
        <w:t>Part</w:t>
      </w:r>
      <w:r>
        <w:rPr>
          <w:spacing w:val="-14"/>
          <w:vertAlign w:val="baseline"/>
        </w:rPr>
        <w:t> </w:t>
      </w:r>
      <w:r>
        <w:rPr>
          <w:spacing w:val="-2"/>
          <w:vertAlign w:val="baseline"/>
        </w:rPr>
        <w:t>IV</w:t>
      </w:r>
      <w:r>
        <w:rPr>
          <w:spacing w:val="-14"/>
          <w:vertAlign w:val="baseline"/>
        </w:rPr>
        <w:t> </w:t>
      </w:r>
      <w:r>
        <w:rPr>
          <w:spacing w:val="-2"/>
          <w:vertAlign w:val="baseline"/>
        </w:rPr>
        <w:t>–</w:t>
      </w:r>
      <w:r>
        <w:rPr>
          <w:spacing w:val="-14"/>
          <w:vertAlign w:val="baseline"/>
        </w:rPr>
        <w:t> </w:t>
      </w:r>
      <w:r>
        <w:rPr>
          <w:spacing w:val="-2"/>
          <w:vertAlign w:val="baseline"/>
        </w:rPr>
        <w:t>Trade</w:t>
      </w:r>
      <w:r>
        <w:rPr>
          <w:spacing w:val="-14"/>
          <w:vertAlign w:val="baseline"/>
        </w:rPr>
        <w:t> </w:t>
      </w:r>
      <w:r>
        <w:rPr>
          <w:spacing w:val="-2"/>
          <w:vertAlign w:val="baseline"/>
        </w:rPr>
        <w:t>and</w:t>
      </w:r>
      <w:r>
        <w:rPr>
          <w:spacing w:val="-14"/>
          <w:vertAlign w:val="baseline"/>
        </w:rPr>
        <w:t> </w:t>
      </w:r>
      <w:r>
        <w:rPr>
          <w:spacing w:val="-2"/>
          <w:vertAlign w:val="baseline"/>
        </w:rPr>
        <w:t>development</w:t>
      </w:r>
      <w:r>
        <w:rPr>
          <w:spacing w:val="-14"/>
          <w:vertAlign w:val="baseline"/>
        </w:rPr>
        <w:t> </w:t>
      </w:r>
      <w:r>
        <w:rPr>
          <w:spacing w:val="-2"/>
          <w:vertAlign w:val="baseline"/>
        </w:rPr>
        <w:t>[Report].</w:t>
      </w:r>
      <w:r>
        <w:rPr>
          <w:spacing w:val="-14"/>
          <w:vertAlign w:val="baseline"/>
        </w:rPr>
        <w:t> </w:t>
      </w:r>
      <w:r>
        <w:rPr>
          <w:spacing w:val="-2"/>
          <w:vertAlign w:val="baseline"/>
        </w:rPr>
        <w:t>In</w:t>
      </w:r>
      <w:r>
        <w:rPr>
          <w:spacing w:val="-14"/>
          <w:vertAlign w:val="baseline"/>
        </w:rPr>
        <w:t> </w:t>
      </w:r>
      <w:r>
        <w:rPr>
          <w:spacing w:val="-2"/>
          <w:vertAlign w:val="baseline"/>
        </w:rPr>
        <w:t>The</w:t>
      </w:r>
      <w:r>
        <w:rPr>
          <w:spacing w:val="-14"/>
          <w:vertAlign w:val="baseline"/>
        </w:rPr>
        <w:t> </w:t>
      </w:r>
      <w:r>
        <w:rPr>
          <w:spacing w:val="-2"/>
          <w:vertAlign w:val="baseline"/>
        </w:rPr>
        <w:t>General </w:t>
      </w:r>
      <w:r>
        <w:rPr>
          <w:vertAlign w:val="baseline"/>
        </w:rPr>
        <w:t>Agreement on Tariffs and Trade: Part IV – Trade and Development. Commonwealth </w:t>
      </w:r>
      <w:r>
        <w:rPr>
          <w:spacing w:val="-2"/>
          <w:vertAlign w:val="baseline"/>
        </w:rPr>
        <w:t>iLibrary.</w:t>
      </w:r>
    </w:p>
    <w:p>
      <w:pPr>
        <w:pStyle w:val="BodyText"/>
        <w:spacing w:before="2"/>
        <w:ind w:right="1176"/>
        <w:jc w:val="both"/>
      </w:pPr>
      <w:r>
        <w:rPr>
          <w:vertAlign w:val="superscript"/>
        </w:rPr>
        <w:t>3</w:t>
      </w:r>
      <w:r>
        <w:rPr>
          <w:vertAlign w:val="baseline"/>
        </w:rPr>
        <w:t> WTO (2025). WTO | the History of Multilateral Trading System. Wto.org. </w:t>
      </w:r>
      <w:hyperlink r:id="rId8">
        <w:r>
          <w:rPr>
            <w:color w:val="1154CC"/>
            <w:spacing w:val="-4"/>
            <w:u w:val="thick" w:color="1154CC"/>
            <w:vertAlign w:val="baseline"/>
          </w:rPr>
          <w:t>https://www.wto.org/english/thewto_e/history_e/history_e.htm</w:t>
        </w:r>
      </w:hyperlink>
    </w:p>
    <w:p>
      <w:pPr>
        <w:pStyle w:val="BodyText"/>
        <w:spacing w:before="2"/>
        <w:ind w:right="1176"/>
      </w:pPr>
      <w:r>
        <w:rPr>
          <w:rFonts w:ascii="Arial MT" w:hAnsi="Arial MT"/>
          <w:vertAlign w:val="superscript"/>
        </w:rPr>
        <w:t>4</w:t>
      </w:r>
      <w:r>
        <w:rPr>
          <w:rFonts w:ascii="Arial MT" w:hAnsi="Arial MT"/>
          <w:spacing w:val="-14"/>
          <w:vertAlign w:val="baseline"/>
        </w:rPr>
        <w:t> </w:t>
      </w:r>
      <w:r>
        <w:rPr>
          <w:vertAlign w:val="baseline"/>
        </w:rPr>
        <w:t>The</w:t>
      </w:r>
      <w:r>
        <w:rPr>
          <w:spacing w:val="-18"/>
          <w:vertAlign w:val="baseline"/>
        </w:rPr>
        <w:t> </w:t>
      </w:r>
      <w:r>
        <w:rPr>
          <w:vertAlign w:val="baseline"/>
        </w:rPr>
        <w:t>GATT</w:t>
      </w:r>
      <w:r>
        <w:rPr>
          <w:spacing w:val="-18"/>
          <w:vertAlign w:val="baseline"/>
        </w:rPr>
        <w:t> </w:t>
      </w:r>
      <w:r>
        <w:rPr>
          <w:vertAlign w:val="baseline"/>
        </w:rPr>
        <w:t>organization</w:t>
      </w:r>
      <w:r>
        <w:rPr>
          <w:spacing w:val="-18"/>
          <w:vertAlign w:val="baseline"/>
        </w:rPr>
        <w:t> </w:t>
      </w:r>
      <w:r>
        <w:rPr>
          <w:vertAlign w:val="baseline"/>
        </w:rPr>
        <w:t>is</w:t>
      </w:r>
      <w:r>
        <w:rPr>
          <w:spacing w:val="-18"/>
          <w:vertAlign w:val="baseline"/>
        </w:rPr>
        <w:t> </w:t>
      </w:r>
      <w:r>
        <w:rPr>
          <w:vertAlign w:val="baseline"/>
        </w:rPr>
        <w:t>now</w:t>
      </w:r>
      <w:r>
        <w:rPr>
          <w:spacing w:val="-18"/>
          <w:vertAlign w:val="baseline"/>
        </w:rPr>
        <w:t> </w:t>
      </w:r>
      <w:r>
        <w:rPr>
          <w:vertAlign w:val="baseline"/>
        </w:rPr>
        <w:t>referred</w:t>
      </w:r>
      <w:r>
        <w:rPr>
          <w:spacing w:val="-18"/>
          <w:vertAlign w:val="baseline"/>
        </w:rPr>
        <w:t> </w:t>
      </w:r>
      <w:r>
        <w:rPr>
          <w:vertAlign w:val="baseline"/>
        </w:rPr>
        <w:t>to</w:t>
      </w:r>
      <w:r>
        <w:rPr>
          <w:spacing w:val="-18"/>
          <w:vertAlign w:val="baseline"/>
        </w:rPr>
        <w:t> </w:t>
      </w:r>
      <w:r>
        <w:rPr>
          <w:vertAlign w:val="baseline"/>
        </w:rPr>
        <w:t>as</w:t>
      </w:r>
      <w:r>
        <w:rPr>
          <w:spacing w:val="-18"/>
          <w:vertAlign w:val="baseline"/>
        </w:rPr>
        <w:t> </w:t>
      </w:r>
      <w:r>
        <w:rPr>
          <w:vertAlign w:val="baseline"/>
        </w:rPr>
        <w:t>GATT</w:t>
      </w:r>
      <w:r>
        <w:rPr>
          <w:spacing w:val="-18"/>
          <w:vertAlign w:val="baseline"/>
        </w:rPr>
        <w:t> </w:t>
      </w:r>
      <w:r>
        <w:rPr>
          <w:vertAlign w:val="baseline"/>
        </w:rPr>
        <w:t>1947</w:t>
      </w:r>
      <w:r>
        <w:rPr>
          <w:spacing w:val="-18"/>
          <w:vertAlign w:val="baseline"/>
        </w:rPr>
        <w:t> </w:t>
      </w:r>
      <w:r>
        <w:rPr>
          <w:vertAlign w:val="baseline"/>
        </w:rPr>
        <w:t>while</w:t>
      </w:r>
      <w:r>
        <w:rPr>
          <w:spacing w:val="-18"/>
          <w:vertAlign w:val="baseline"/>
        </w:rPr>
        <w:t> </w:t>
      </w:r>
      <w:r>
        <w:rPr>
          <w:vertAlign w:val="baseline"/>
        </w:rPr>
        <w:t>the</w:t>
      </w:r>
      <w:r>
        <w:rPr>
          <w:spacing w:val="-18"/>
          <w:vertAlign w:val="baseline"/>
        </w:rPr>
        <w:t> </w:t>
      </w:r>
      <w:r>
        <w:rPr>
          <w:vertAlign w:val="baseline"/>
        </w:rPr>
        <w:t>current</w:t>
      </w:r>
      <w:r>
        <w:rPr>
          <w:spacing w:val="-18"/>
          <w:vertAlign w:val="baseline"/>
        </w:rPr>
        <w:t> </w:t>
      </w:r>
      <w:r>
        <w:rPr>
          <w:vertAlign w:val="baseline"/>
        </w:rPr>
        <w:t>Agreement</w:t>
      </w:r>
      <w:r>
        <w:rPr>
          <w:spacing w:val="-18"/>
          <w:vertAlign w:val="baseline"/>
        </w:rPr>
        <w:t> </w:t>
      </w:r>
      <w:r>
        <w:rPr>
          <w:vertAlign w:val="baseline"/>
        </w:rPr>
        <w:t>will from now on be called ‘GATT’.</w:t>
      </w:r>
    </w:p>
    <w:p>
      <w:pPr>
        <w:pStyle w:val="BodyText"/>
        <w:tabs>
          <w:tab w:pos="1487" w:val="left" w:leader="none"/>
          <w:tab w:pos="2289" w:val="left" w:leader="none"/>
          <w:tab w:pos="3212" w:val="left" w:leader="none"/>
          <w:tab w:pos="4993" w:val="left" w:leader="none"/>
          <w:tab w:pos="5593" w:val="left" w:leader="none"/>
          <w:tab w:pos="6357" w:val="left" w:leader="none"/>
          <w:tab w:pos="6695" w:val="left" w:leader="none"/>
          <w:tab w:pos="7295" w:val="left" w:leader="none"/>
          <w:tab w:pos="8424" w:val="left" w:leader="none"/>
          <w:tab w:pos="9337" w:val="left" w:leader="none"/>
        </w:tabs>
        <w:spacing w:before="1"/>
        <w:ind w:right="1171"/>
      </w:pPr>
      <w:r>
        <w:rPr>
          <w:spacing w:val="-10"/>
          <w:vertAlign w:val="superscript"/>
        </w:rPr>
        <w:t>5</w:t>
      </w:r>
      <w:r>
        <w:rPr>
          <w:vertAlign w:val="baseline"/>
        </w:rPr>
        <w:tab/>
      </w:r>
      <w:r>
        <w:rPr>
          <w:spacing w:val="-4"/>
          <w:vertAlign w:val="baseline"/>
        </w:rPr>
        <w:t>WTO.</w:t>
      </w:r>
      <w:r>
        <w:rPr>
          <w:vertAlign w:val="baseline"/>
        </w:rPr>
        <w:tab/>
      </w:r>
      <w:r>
        <w:rPr>
          <w:spacing w:val="-2"/>
          <w:vertAlign w:val="baseline"/>
        </w:rPr>
        <w:t>(2024).</w:t>
      </w:r>
      <w:r>
        <w:rPr>
          <w:vertAlign w:val="baseline"/>
        </w:rPr>
        <w:tab/>
      </w:r>
      <w:r>
        <w:rPr>
          <w:spacing w:val="-2"/>
          <w:vertAlign w:val="baseline"/>
        </w:rPr>
        <w:t>Understanding</w:t>
      </w:r>
      <w:r>
        <w:rPr>
          <w:vertAlign w:val="baseline"/>
        </w:rPr>
        <w:tab/>
      </w:r>
      <w:r>
        <w:rPr>
          <w:spacing w:val="-4"/>
          <w:vertAlign w:val="baseline"/>
        </w:rPr>
        <w:t>the</w:t>
      </w:r>
      <w:r>
        <w:rPr>
          <w:vertAlign w:val="baseline"/>
        </w:rPr>
        <w:tab/>
      </w:r>
      <w:r>
        <w:rPr>
          <w:spacing w:val="-4"/>
          <w:vertAlign w:val="baseline"/>
        </w:rPr>
        <w:t>WTO</w:t>
      </w:r>
      <w:r>
        <w:rPr>
          <w:vertAlign w:val="baseline"/>
        </w:rPr>
        <w:tab/>
        <w:t>-</w:t>
        <w:tab/>
      </w:r>
      <w:r>
        <w:rPr>
          <w:spacing w:val="-4"/>
          <w:vertAlign w:val="baseline"/>
        </w:rPr>
        <w:t>the</w:t>
      </w:r>
      <w:r>
        <w:rPr>
          <w:vertAlign w:val="baseline"/>
        </w:rPr>
        <w:tab/>
      </w:r>
      <w:r>
        <w:rPr>
          <w:spacing w:val="-2"/>
          <w:vertAlign w:val="baseline"/>
        </w:rPr>
        <w:t>Uruguay</w:t>
      </w:r>
      <w:r>
        <w:rPr>
          <w:vertAlign w:val="baseline"/>
        </w:rPr>
        <w:tab/>
      </w:r>
      <w:r>
        <w:rPr>
          <w:spacing w:val="-2"/>
          <w:vertAlign w:val="baseline"/>
        </w:rPr>
        <w:t>round.</w:t>
      </w:r>
      <w:r>
        <w:rPr>
          <w:vertAlign w:val="baseline"/>
        </w:rPr>
        <w:tab/>
      </w:r>
      <w:r>
        <w:rPr>
          <w:spacing w:val="-6"/>
          <w:vertAlign w:val="baseline"/>
        </w:rPr>
        <w:t>Wto.org. </w:t>
      </w:r>
      <w:hyperlink r:id="rId9">
        <w:r>
          <w:rPr>
            <w:color w:val="1154CC"/>
            <w:spacing w:val="-4"/>
            <w:u w:val="thick" w:color="1154CC"/>
            <w:vertAlign w:val="baseline"/>
          </w:rPr>
          <w:t>https://www.wto.org/english/thewto_e/whatis_e/tif_e/fact5_e.ht</w:t>
        </w:r>
      </w:hyperlink>
    </w:p>
    <w:p>
      <w:pPr>
        <w:pStyle w:val="BodyText"/>
        <w:tabs>
          <w:tab w:pos="1552" w:val="left" w:leader="none"/>
          <w:tab w:pos="2414" w:val="left" w:leader="none"/>
          <w:tab w:pos="3346" w:val="left" w:leader="none"/>
          <w:tab w:pos="4155" w:val="left" w:leader="none"/>
          <w:tab w:pos="4521" w:val="left" w:leader="none"/>
          <w:tab w:pos="5312" w:val="left" w:leader="none"/>
          <w:tab w:pos="6100" w:val="left" w:leader="none"/>
          <w:tab w:pos="6483" w:val="left" w:leader="none"/>
          <w:tab w:pos="7837" w:val="left" w:leader="none"/>
          <w:tab w:pos="9336" w:val="left" w:leader="none"/>
        </w:tabs>
        <w:spacing w:before="1"/>
        <w:ind w:right="1171"/>
      </w:pPr>
      <w:r>
        <w:rPr>
          <w:spacing w:val="-10"/>
          <w:vertAlign w:val="superscript"/>
        </w:rPr>
        <w:t>6</w:t>
      </w:r>
      <w:r>
        <w:rPr>
          <w:vertAlign w:val="baseline"/>
        </w:rPr>
        <w:tab/>
      </w:r>
      <w:r>
        <w:rPr>
          <w:spacing w:val="-4"/>
          <w:vertAlign w:val="baseline"/>
        </w:rPr>
        <w:t>WTO.</w:t>
      </w:r>
      <w:r>
        <w:rPr>
          <w:vertAlign w:val="baseline"/>
        </w:rPr>
        <w:tab/>
      </w:r>
      <w:r>
        <w:rPr>
          <w:spacing w:val="-2"/>
          <w:vertAlign w:val="baseline"/>
        </w:rPr>
        <w:t>(2017).</w:t>
      </w:r>
      <w:r>
        <w:rPr>
          <w:vertAlign w:val="baseline"/>
        </w:rPr>
        <w:tab/>
      </w:r>
      <w:r>
        <w:rPr>
          <w:spacing w:val="-4"/>
          <w:vertAlign w:val="baseline"/>
        </w:rPr>
        <w:t>WTO</w:t>
      </w:r>
      <w:r>
        <w:rPr>
          <w:vertAlign w:val="baseline"/>
        </w:rPr>
        <w:tab/>
      </w:r>
      <w:r>
        <w:rPr>
          <w:spacing w:val="-10"/>
          <w:vertAlign w:val="baseline"/>
        </w:rPr>
        <w:t>|</w:t>
      </w:r>
      <w:r>
        <w:rPr>
          <w:vertAlign w:val="baseline"/>
        </w:rPr>
        <w:tab/>
      </w:r>
      <w:r>
        <w:rPr>
          <w:spacing w:val="-4"/>
          <w:vertAlign w:val="baseline"/>
        </w:rPr>
        <w:t>legal</w:t>
      </w:r>
      <w:r>
        <w:rPr>
          <w:vertAlign w:val="baseline"/>
        </w:rPr>
        <w:tab/>
      </w:r>
      <w:r>
        <w:rPr>
          <w:spacing w:val="-4"/>
          <w:vertAlign w:val="baseline"/>
        </w:rPr>
        <w:t>texts</w:t>
      </w:r>
      <w:r>
        <w:rPr>
          <w:vertAlign w:val="baseline"/>
        </w:rPr>
        <w:tab/>
        <w:t>-</w:t>
        <w:tab/>
      </w:r>
      <w:r>
        <w:rPr>
          <w:spacing w:val="-2"/>
          <w:vertAlign w:val="baseline"/>
        </w:rPr>
        <w:t>Marrakesh</w:t>
      </w:r>
      <w:r>
        <w:rPr>
          <w:vertAlign w:val="baseline"/>
        </w:rPr>
        <w:tab/>
      </w:r>
      <w:r>
        <w:rPr>
          <w:spacing w:val="-2"/>
          <w:vertAlign w:val="baseline"/>
        </w:rPr>
        <w:t>Agreement.</w:t>
      </w:r>
      <w:r>
        <w:rPr>
          <w:vertAlign w:val="baseline"/>
        </w:rPr>
        <w:tab/>
      </w:r>
      <w:r>
        <w:rPr>
          <w:spacing w:val="-6"/>
          <w:vertAlign w:val="baseline"/>
        </w:rPr>
        <w:t>Wto.org. </w:t>
      </w:r>
      <w:hyperlink r:id="rId10">
        <w:r>
          <w:rPr>
            <w:color w:val="1154CC"/>
            <w:spacing w:val="-4"/>
            <w:u w:val="thick" w:color="1154CC"/>
            <w:vertAlign w:val="baseline"/>
          </w:rPr>
          <w:t>https://www.wto.org/english/docs_e/legal_e/marag_e.htm</w:t>
        </w:r>
      </w:hyperlink>
    </w:p>
    <w:p>
      <w:pPr>
        <w:pStyle w:val="BodyText"/>
        <w:spacing w:after="0"/>
        <w:sectPr>
          <w:pgSz w:w="11920" w:h="16840"/>
          <w:pgMar w:header="0" w:footer="995" w:top="1360" w:bottom="1180" w:left="283" w:right="283"/>
        </w:sectPr>
      </w:pPr>
    </w:p>
    <w:p>
      <w:pPr>
        <w:spacing w:line="240" w:lineRule="auto"/>
        <w:ind w:left="1179" w:right="0" w:firstLine="0"/>
        <w:rPr>
          <w:sz w:val="20"/>
        </w:rPr>
      </w:pPr>
      <w:r>
        <w:rPr>
          <w:sz w:val="20"/>
        </w:rPr>
        <mc:AlternateContent>
          <mc:Choice Requires="wps">
            <w:drawing>
              <wp:inline distT="0" distB="0" distL="0" distR="0">
                <wp:extent cx="5753100" cy="3248025"/>
                <wp:effectExtent l="9525" t="0" r="0" b="9525"/>
                <wp:docPr id="4" name="Group 4"/>
                <wp:cNvGraphicFramePr>
                  <a:graphicFrameLocks/>
                </wp:cNvGraphicFramePr>
                <a:graphic>
                  <a:graphicData uri="http://schemas.microsoft.com/office/word/2010/wordprocessingGroup">
                    <wpg:wgp>
                      <wpg:cNvPr id="4" name="Group 4"/>
                      <wpg:cNvGrpSpPr/>
                      <wpg:grpSpPr>
                        <a:xfrm>
                          <a:off x="0" y="0"/>
                          <a:ext cx="5753100" cy="3248025"/>
                          <a:chExt cx="5753100" cy="3248025"/>
                        </a:xfrm>
                      </wpg:grpSpPr>
                      <pic:pic>
                        <pic:nvPicPr>
                          <pic:cNvPr id="5" name="Image 5"/>
                          <pic:cNvPicPr/>
                        </pic:nvPicPr>
                        <pic:blipFill>
                          <a:blip r:embed="rId11" cstate="print"/>
                          <a:stretch>
                            <a:fillRect/>
                          </a:stretch>
                        </pic:blipFill>
                        <pic:spPr>
                          <a:xfrm>
                            <a:off x="9525" y="4762"/>
                            <a:ext cx="5734050" cy="3228974"/>
                          </a:xfrm>
                          <a:prstGeom prst="rect">
                            <a:avLst/>
                          </a:prstGeom>
                        </pic:spPr>
                      </pic:pic>
                      <wps:wsp>
                        <wps:cNvPr id="6" name="Graphic 6"/>
                        <wps:cNvSpPr/>
                        <wps:spPr>
                          <a:xfrm>
                            <a:off x="0" y="0"/>
                            <a:ext cx="5753100" cy="3248025"/>
                          </a:xfrm>
                          <a:custGeom>
                            <a:avLst/>
                            <a:gdLst/>
                            <a:ahLst/>
                            <a:cxnLst/>
                            <a:rect l="l" t="t" r="r" b="b"/>
                            <a:pathLst>
                              <a:path w="5753100" h="3248025">
                                <a:moveTo>
                                  <a:pt x="0" y="4762"/>
                                </a:moveTo>
                                <a:lnTo>
                                  <a:pt x="5748337" y="4762"/>
                                </a:lnTo>
                              </a:path>
                              <a:path w="5753100" h="3248025">
                                <a:moveTo>
                                  <a:pt x="5748337" y="0"/>
                                </a:moveTo>
                                <a:lnTo>
                                  <a:pt x="5748337" y="3243262"/>
                                </a:lnTo>
                              </a:path>
                              <a:path w="5753100" h="3248025">
                                <a:moveTo>
                                  <a:pt x="5753100" y="3243262"/>
                                </a:moveTo>
                                <a:lnTo>
                                  <a:pt x="4762" y="3243262"/>
                                </a:lnTo>
                              </a:path>
                              <a:path w="5753100" h="3248025">
                                <a:moveTo>
                                  <a:pt x="4762" y="324802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3pt;height:255.75pt;mso-position-horizontal-relative:char;mso-position-vertical-relative:line" id="docshapegroup4" coordorigin="0,0" coordsize="9060,5115">
                <v:shape style="position:absolute;left:15;top:7;width:9030;height:5085" type="#_x0000_t75" id="docshape5" stroked="false">
                  <v:imagedata r:id="rId11" o:title=""/>
                </v:shape>
                <v:shape style="position:absolute;left:0;top:0;width:9060;height:5115" id="docshape6" coordorigin="0,0" coordsize="9060,5115" path="m0,8l9053,8m9053,0l9053,5108m9060,5108l8,5108m8,5115l8,8e" filled="false" stroked="true" strokeweight=".75pt" strokecolor="#000000">
                  <v:path arrowok="t"/>
                  <v:stroke dashstyle="solid"/>
                </v:shape>
              </v:group>
            </w:pict>
          </mc:Fallback>
        </mc:AlternateContent>
      </w:r>
      <w:r>
        <w:rPr>
          <w:sz w:val="20"/>
        </w:rPr>
      </w:r>
    </w:p>
    <w:p>
      <w:pPr>
        <w:pStyle w:val="Heading2"/>
      </w:pPr>
      <w:r>
        <w:rPr/>
        <w:t>Figure</w:t>
      </w:r>
      <w:r>
        <w:rPr>
          <w:spacing w:val="-1"/>
        </w:rPr>
        <w:t> </w:t>
      </w:r>
      <w:r>
        <w:rPr/>
        <w:t>1:</w:t>
      </w:r>
      <w:r>
        <w:rPr>
          <w:spacing w:val="-1"/>
        </w:rPr>
        <w:t> </w:t>
      </w:r>
      <w:r>
        <w:rPr/>
        <w:t>WTO</w:t>
      </w:r>
      <w:r>
        <w:rPr>
          <w:spacing w:val="-1"/>
        </w:rPr>
        <w:t> </w:t>
      </w:r>
      <w:r>
        <w:rPr/>
        <w:t>Members</w:t>
      </w:r>
      <w:r>
        <w:rPr>
          <w:spacing w:val="-1"/>
        </w:rPr>
        <w:t> </w:t>
      </w:r>
      <w:r>
        <w:rPr/>
        <w:t>and</w:t>
      </w:r>
      <w:r>
        <w:rPr>
          <w:spacing w:val="-1"/>
        </w:rPr>
        <w:t> </w:t>
      </w:r>
      <w:r>
        <w:rPr/>
        <w:t>Observers </w:t>
      </w:r>
      <w:r>
        <w:rPr>
          <w:spacing w:val="-2"/>
        </w:rPr>
        <w:t>(2026)</w:t>
      </w:r>
    </w:p>
    <w:p>
      <w:pPr>
        <w:pStyle w:val="Heading3"/>
      </w:pPr>
      <w:r>
        <w:rPr/>
        <w:t>Source:</w:t>
      </w:r>
      <w:r>
        <w:rPr>
          <w:spacing w:val="-9"/>
        </w:rPr>
        <w:t> </w:t>
      </w:r>
      <w:r>
        <w:rPr/>
        <w:t>BlankMap-</w:t>
      </w:r>
      <w:r>
        <w:rPr>
          <w:spacing w:val="-2"/>
        </w:rPr>
        <w:t>World6</w:t>
      </w:r>
    </w:p>
    <w:p>
      <w:pPr>
        <w:pStyle w:val="BodyText"/>
        <w:spacing w:line="276" w:lineRule="auto" w:before="233"/>
        <w:ind w:right="1172" w:firstLine="720"/>
        <w:jc w:val="both"/>
      </w:pPr>
      <w:r>
        <w:rPr/>
        <w:t>At present, 166 countries are members of the WTO, which collectively represent about 98% of the world’s international trade. Moreover, 23 governments are</w:t>
      </w:r>
      <w:r>
        <w:rPr>
          <w:spacing w:val="-10"/>
        </w:rPr>
        <w:t> </w:t>
      </w:r>
      <w:r>
        <w:rPr/>
        <w:t>qualiﬁed</w:t>
      </w:r>
      <w:r>
        <w:rPr>
          <w:spacing w:val="-10"/>
        </w:rPr>
        <w:t> </w:t>
      </w:r>
      <w:r>
        <w:rPr/>
        <w:t>as observer governments, meaning</w:t>
      </w:r>
      <w:r>
        <w:rPr>
          <w:spacing w:val="-9"/>
        </w:rPr>
        <w:t> </w:t>
      </w:r>
      <w:r>
        <w:rPr/>
        <w:t>that</w:t>
      </w:r>
      <w:r>
        <w:rPr>
          <w:spacing w:val="-9"/>
        </w:rPr>
        <w:t> </w:t>
      </w:r>
      <w:r>
        <w:rPr/>
        <w:t>they</w:t>
      </w:r>
      <w:r>
        <w:rPr>
          <w:spacing w:val="-9"/>
        </w:rPr>
        <w:t> </w:t>
      </w:r>
      <w:r>
        <w:rPr/>
        <w:t>must</w:t>
      </w:r>
      <w:r>
        <w:rPr>
          <w:spacing w:val="-9"/>
        </w:rPr>
        <w:t> </w:t>
      </w:r>
      <w:r>
        <w:rPr/>
        <w:t>initiate</w:t>
      </w:r>
      <w:r>
        <w:rPr>
          <w:spacing w:val="-9"/>
        </w:rPr>
        <w:t> </w:t>
      </w:r>
      <w:r>
        <w:rPr/>
        <w:t>accession</w:t>
      </w:r>
      <w:r>
        <w:rPr>
          <w:spacing w:val="-9"/>
        </w:rPr>
        <w:t> </w:t>
      </w:r>
      <w:r>
        <w:rPr/>
        <w:t>negotiations</w:t>
      </w:r>
      <w:r>
        <w:rPr>
          <w:spacing w:val="-9"/>
        </w:rPr>
        <w:t> </w:t>
      </w:r>
      <w:r>
        <w:rPr/>
        <w:t>within</w:t>
      </w:r>
      <w:r>
        <w:rPr>
          <w:spacing w:val="-9"/>
        </w:rPr>
        <w:t> </w:t>
      </w:r>
      <w:r>
        <w:rPr/>
        <w:t>ﬁve years of being acknowledged thusly (with the Holy See</w:t>
      </w:r>
      <w:r>
        <w:rPr>
          <w:spacing w:val="-16"/>
        </w:rPr>
        <w:t> </w:t>
      </w:r>
      <w:r>
        <w:rPr/>
        <w:t>being</w:t>
      </w:r>
      <w:r>
        <w:rPr>
          <w:spacing w:val="-16"/>
        </w:rPr>
        <w:t> </w:t>
      </w:r>
      <w:r>
        <w:rPr/>
        <w:t>an</w:t>
      </w:r>
      <w:r>
        <w:rPr>
          <w:spacing w:val="-16"/>
        </w:rPr>
        <w:t> </w:t>
      </w:r>
      <w:r>
        <w:rPr/>
        <w:t>exception).</w:t>
      </w:r>
      <w:r>
        <w:rPr>
          <w:spacing w:val="-16"/>
        </w:rPr>
        <w:t> </w:t>
      </w:r>
      <w:r>
        <w:rPr/>
        <w:t>International intergovernmental organizations, such as the United Nations (UN), Food and Agriculture Organization (FAO), World Bank (WB), and World Intellectual Property Organization (WIPO) among others, can also be granted the status</w:t>
      </w:r>
      <w:r>
        <w:rPr>
          <w:spacing w:val="-14"/>
        </w:rPr>
        <w:t> </w:t>
      </w:r>
      <w:r>
        <w:rPr/>
        <w:t>as</w:t>
      </w:r>
      <w:r>
        <w:rPr>
          <w:spacing w:val="-14"/>
        </w:rPr>
        <w:t> </w:t>
      </w:r>
      <w:r>
        <w:rPr/>
        <w:t>an</w:t>
      </w:r>
      <w:r>
        <w:rPr>
          <w:spacing w:val="-14"/>
        </w:rPr>
        <w:t> </w:t>
      </w:r>
      <w:r>
        <w:rPr/>
        <w:t>observer</w:t>
      </w:r>
      <w:r>
        <w:rPr>
          <w:spacing w:val="-14"/>
        </w:rPr>
        <w:t> </w:t>
      </w:r>
      <w:r>
        <w:rPr/>
        <w:t>which</w:t>
      </w:r>
      <w:r>
        <w:rPr>
          <w:spacing w:val="-14"/>
        </w:rPr>
        <w:t> </w:t>
      </w:r>
      <w:r>
        <w:rPr/>
        <w:t>enables</w:t>
      </w:r>
      <w:r>
        <w:rPr>
          <w:spacing w:val="-14"/>
        </w:rPr>
        <w:t> </w:t>
      </w:r>
      <w:r>
        <w:rPr/>
        <w:t>them to follow discussions on matters directly relevant to them.</w:t>
      </w:r>
      <w:r>
        <w:rPr>
          <w:vertAlign w:val="superscript"/>
        </w:rPr>
        <w:t>7</w:t>
      </w:r>
    </w:p>
    <w:p>
      <w:pPr>
        <w:pStyle w:val="BodyText"/>
        <w:spacing w:before="124"/>
        <w:ind w:left="0"/>
      </w:pPr>
    </w:p>
    <w:p>
      <w:pPr>
        <w:pStyle w:val="Heading1"/>
        <w:numPr>
          <w:ilvl w:val="0"/>
          <w:numId w:val="4"/>
        </w:numPr>
        <w:tabs>
          <w:tab w:pos="1875" w:val="left" w:leader="none"/>
        </w:tabs>
        <w:spacing w:line="240" w:lineRule="auto" w:before="0" w:after="0"/>
        <w:ind w:left="1875" w:right="0" w:hanging="358"/>
        <w:jc w:val="left"/>
      </w:pPr>
      <w:bookmarkStart w:name="B.​MANDATE " w:id="12"/>
      <w:bookmarkEnd w:id="12"/>
      <w:r>
        <w:rPr>
          <w:b w:val="0"/>
        </w:rPr>
      </w:r>
      <w:bookmarkStart w:name="h.4a67wepe6cas" w:id="13"/>
      <w:bookmarkEnd w:id="13"/>
      <w:r>
        <w:rPr>
          <w:b w:val="0"/>
        </w:rPr>
      </w:r>
      <w:r>
        <w:rPr>
          <w:spacing w:val="-2"/>
          <w:w w:val="105"/>
        </w:rPr>
        <w:t>MANDATE</w:t>
      </w:r>
    </w:p>
    <w:p>
      <w:pPr>
        <w:pStyle w:val="BodyText"/>
        <w:spacing w:line="276" w:lineRule="auto" w:before="167"/>
        <w:ind w:right="1172" w:firstLine="720"/>
        <w:jc w:val="both"/>
      </w:pPr>
      <w:r>
        <w:rPr/>
        <w:t>The WTO has multiple functions: it manages a global system of trade rules, it serves</w:t>
      </w:r>
      <w:r>
        <w:rPr>
          <w:spacing w:val="-2"/>
        </w:rPr>
        <w:t> </w:t>
      </w:r>
      <w:r>
        <w:rPr/>
        <w:t>as</w:t>
      </w:r>
      <w:r>
        <w:rPr>
          <w:spacing w:val="-2"/>
        </w:rPr>
        <w:t> </w:t>
      </w:r>
      <w:r>
        <w:rPr/>
        <w:t>a</w:t>
      </w:r>
      <w:r>
        <w:rPr>
          <w:spacing w:val="-2"/>
        </w:rPr>
        <w:t> </w:t>
      </w:r>
      <w:r>
        <w:rPr/>
        <w:t>platform</w:t>
      </w:r>
      <w:r>
        <w:rPr>
          <w:spacing w:val="-3"/>
        </w:rPr>
        <w:t> </w:t>
      </w:r>
      <w:r>
        <w:rPr/>
        <w:t>for</w:t>
      </w:r>
      <w:r>
        <w:rPr>
          <w:spacing w:val="-2"/>
        </w:rPr>
        <w:t> </w:t>
      </w:r>
      <w:r>
        <w:rPr/>
        <w:t>negotiating</w:t>
      </w:r>
      <w:r>
        <w:rPr>
          <w:spacing w:val="-2"/>
        </w:rPr>
        <w:t> </w:t>
      </w:r>
      <w:r>
        <w:rPr/>
        <w:t>trade</w:t>
      </w:r>
      <w:r>
        <w:rPr>
          <w:spacing w:val="-2"/>
        </w:rPr>
        <w:t> </w:t>
      </w:r>
      <w:r>
        <w:rPr/>
        <w:t>agreements,</w:t>
      </w:r>
      <w:r>
        <w:rPr>
          <w:spacing w:val="-2"/>
        </w:rPr>
        <w:t> </w:t>
      </w:r>
      <w:r>
        <w:rPr/>
        <w:t>it</w:t>
      </w:r>
      <w:r>
        <w:rPr>
          <w:spacing w:val="-17"/>
        </w:rPr>
        <w:t> </w:t>
      </w:r>
      <w:r>
        <w:rPr/>
        <w:t>resolves</w:t>
      </w:r>
      <w:r>
        <w:rPr>
          <w:spacing w:val="-17"/>
        </w:rPr>
        <w:t> </w:t>
      </w:r>
      <w:r>
        <w:rPr/>
        <w:t>trade</w:t>
      </w:r>
      <w:r>
        <w:rPr>
          <w:spacing w:val="-17"/>
        </w:rPr>
        <w:t> </w:t>
      </w:r>
      <w:r>
        <w:rPr/>
        <w:t>disputes</w:t>
      </w:r>
      <w:r>
        <w:rPr>
          <w:spacing w:val="-17"/>
        </w:rPr>
        <w:t> </w:t>
      </w:r>
      <w:r>
        <w:rPr/>
        <w:t>between its members, and it supports the developing countries to improve their capacity to</w:t>
      </w:r>
      <w:r>
        <w:rPr>
          <w:spacing w:val="-15"/>
        </w:rPr>
        <w:t> </w:t>
      </w:r>
      <w:r>
        <w:rPr/>
        <w:t>trade. All in all, the WTO is the only international organization addressing the rules of trade between nations by assisting its members in using trade as a means to raise living standards, generate employment, and enhance people’s lives.</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41"/>
        <w:ind w:left="0"/>
      </w:pPr>
      <w:r>
        <w:rPr/>
        <mc:AlternateContent>
          <mc:Choice Requires="wps">
            <w:drawing>
              <wp:anchor distT="0" distB="0" distL="0" distR="0" allowOverlap="1" layoutInCell="1" locked="0" behindDoc="1" simplePos="0" relativeHeight="487588864">
                <wp:simplePos x="0" y="0"/>
                <wp:positionH relativeFrom="page">
                  <wp:posOffset>914400</wp:posOffset>
                </wp:positionH>
                <wp:positionV relativeFrom="paragraph">
                  <wp:posOffset>259646</wp:posOffset>
                </wp:positionV>
                <wp:extent cx="182880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0.44463pt;width:144pt;height:.1pt;mso-position-horizontal-relative:page;mso-position-vertical-relative:paragraph;z-index:-15727616;mso-wrap-distance-left:0;mso-wrap-distance-right:0" id="docshape7" coordorigin="1440,409" coordsize="2880,0" path="m1440,409l4320,409e" filled="false" stroked="true" strokeweight=".75pt" strokecolor="#000000">
                <v:path arrowok="t"/>
                <v:stroke dashstyle="solid"/>
                <w10:wrap type="topAndBottom"/>
              </v:shape>
            </w:pict>
          </mc:Fallback>
        </mc:AlternateContent>
      </w:r>
    </w:p>
    <w:p>
      <w:pPr>
        <w:pStyle w:val="BodyText"/>
        <w:spacing w:before="97"/>
      </w:pPr>
      <w:r>
        <w:rPr>
          <w:vertAlign w:val="superscript"/>
        </w:rPr>
        <w:t>7</w:t>
      </w:r>
      <w:r>
        <w:rPr>
          <w:spacing w:val="40"/>
          <w:vertAlign w:val="baseline"/>
        </w:rPr>
        <w:t> </w:t>
      </w:r>
      <w:r>
        <w:rPr>
          <w:vertAlign w:val="baseline"/>
        </w:rPr>
        <w:t>WTO.</w:t>
      </w:r>
      <w:r>
        <w:rPr>
          <w:spacing w:val="40"/>
          <w:vertAlign w:val="baseline"/>
        </w:rPr>
        <w:t> </w:t>
      </w:r>
      <w:r>
        <w:rPr>
          <w:vertAlign w:val="baseline"/>
        </w:rPr>
        <w:t>(2024a).</w:t>
      </w:r>
      <w:r>
        <w:rPr>
          <w:spacing w:val="40"/>
          <w:vertAlign w:val="baseline"/>
        </w:rPr>
        <w:t> </w:t>
      </w:r>
      <w:r>
        <w:rPr>
          <w:vertAlign w:val="baseline"/>
        </w:rPr>
        <w:t>WTO</w:t>
      </w:r>
      <w:r>
        <w:rPr>
          <w:spacing w:val="40"/>
          <w:vertAlign w:val="baseline"/>
        </w:rPr>
        <w:t> </w:t>
      </w:r>
      <w:r>
        <w:rPr>
          <w:vertAlign w:val="baseline"/>
        </w:rPr>
        <w:t>Members</w:t>
      </w:r>
      <w:r>
        <w:rPr>
          <w:spacing w:val="40"/>
          <w:vertAlign w:val="baseline"/>
        </w:rPr>
        <w:t> </w:t>
      </w:r>
      <w:r>
        <w:rPr>
          <w:vertAlign w:val="baseline"/>
        </w:rPr>
        <w:t>and</w:t>
      </w:r>
      <w:r>
        <w:rPr>
          <w:spacing w:val="40"/>
          <w:vertAlign w:val="baseline"/>
        </w:rPr>
        <w:t> </w:t>
      </w:r>
      <w:r>
        <w:rPr>
          <w:vertAlign w:val="baseline"/>
        </w:rPr>
        <w:t>Observers.</w:t>
      </w:r>
      <w:r>
        <w:rPr>
          <w:spacing w:val="40"/>
          <w:vertAlign w:val="baseline"/>
        </w:rPr>
        <w:t> </w:t>
      </w:r>
      <w:r>
        <w:rPr>
          <w:vertAlign w:val="baseline"/>
        </w:rPr>
        <w:t>Wto.org;</w:t>
      </w:r>
      <w:r>
        <w:rPr>
          <w:spacing w:val="40"/>
          <w:vertAlign w:val="baseline"/>
        </w:rPr>
        <w:t> </w:t>
      </w:r>
      <w:r>
        <w:rPr>
          <w:vertAlign w:val="baseline"/>
        </w:rPr>
        <w:t>World</w:t>
      </w:r>
      <w:r>
        <w:rPr>
          <w:spacing w:val="40"/>
          <w:vertAlign w:val="baseline"/>
        </w:rPr>
        <w:t> </w:t>
      </w:r>
      <w:r>
        <w:rPr>
          <w:vertAlign w:val="baseline"/>
        </w:rPr>
        <w:t>Trade</w:t>
      </w:r>
      <w:r>
        <w:rPr>
          <w:spacing w:val="40"/>
          <w:vertAlign w:val="baseline"/>
        </w:rPr>
        <w:t> </w:t>
      </w:r>
      <w:r>
        <w:rPr>
          <w:vertAlign w:val="baseline"/>
        </w:rPr>
        <w:t>Organization. </w:t>
      </w:r>
      <w:hyperlink r:id="rId12">
        <w:r>
          <w:rPr>
            <w:color w:val="1154CC"/>
            <w:spacing w:val="-4"/>
            <w:u w:val="thick" w:color="1154CC"/>
            <w:vertAlign w:val="baseline"/>
          </w:rPr>
          <w:t>https://www.wto.org/english/thewto_e/whatis_e/tif_e/org6_e.htm</w:t>
        </w:r>
      </w:hyperlink>
    </w:p>
    <w:p>
      <w:pPr>
        <w:pStyle w:val="BodyText"/>
        <w:spacing w:after="0"/>
        <w:sectPr>
          <w:pgSz w:w="11920" w:h="16840"/>
          <w:pgMar w:header="0" w:footer="995" w:top="1480" w:bottom="1180" w:left="283" w:right="283"/>
        </w:sectPr>
      </w:pPr>
    </w:p>
    <w:p>
      <w:pPr>
        <w:spacing w:line="240" w:lineRule="auto"/>
        <w:ind w:left="1179" w:right="0" w:firstLine="0"/>
        <w:rPr>
          <w:sz w:val="20"/>
        </w:rPr>
      </w:pPr>
      <w:r>
        <w:rPr>
          <w:sz w:val="20"/>
        </w:rPr>
        <mc:AlternateContent>
          <mc:Choice Requires="wps">
            <w:drawing>
              <wp:inline distT="0" distB="0" distL="0" distR="0">
                <wp:extent cx="5753100" cy="5238750"/>
                <wp:effectExtent l="9525" t="0" r="0" b="9525"/>
                <wp:docPr id="8" name="Group 8"/>
                <wp:cNvGraphicFramePr>
                  <a:graphicFrameLocks/>
                </wp:cNvGraphicFramePr>
                <a:graphic>
                  <a:graphicData uri="http://schemas.microsoft.com/office/word/2010/wordprocessingGroup">
                    <wpg:wgp>
                      <wpg:cNvPr id="8" name="Group 8"/>
                      <wpg:cNvGrpSpPr/>
                      <wpg:grpSpPr>
                        <a:xfrm>
                          <a:off x="0" y="0"/>
                          <a:ext cx="5753100" cy="5238750"/>
                          <a:chExt cx="5753100" cy="5238750"/>
                        </a:xfrm>
                      </wpg:grpSpPr>
                      <wps:wsp>
                        <wps:cNvPr id="9" name="Graphic 9"/>
                        <wps:cNvSpPr/>
                        <wps:spPr>
                          <a:xfrm>
                            <a:off x="0" y="0"/>
                            <a:ext cx="5753100" cy="5238750"/>
                          </a:xfrm>
                          <a:custGeom>
                            <a:avLst/>
                            <a:gdLst/>
                            <a:ahLst/>
                            <a:cxnLst/>
                            <a:rect l="l" t="t" r="r" b="b"/>
                            <a:pathLst>
                              <a:path w="5753100" h="5238750">
                                <a:moveTo>
                                  <a:pt x="0" y="4762"/>
                                </a:moveTo>
                                <a:lnTo>
                                  <a:pt x="5748337" y="4762"/>
                                </a:lnTo>
                              </a:path>
                              <a:path w="5753100" h="5238750">
                                <a:moveTo>
                                  <a:pt x="5748337" y="0"/>
                                </a:moveTo>
                                <a:lnTo>
                                  <a:pt x="5748337" y="5233987"/>
                                </a:lnTo>
                              </a:path>
                              <a:path w="5753100" h="5238750">
                                <a:moveTo>
                                  <a:pt x="5753100" y="5233987"/>
                                </a:moveTo>
                                <a:lnTo>
                                  <a:pt x="4762" y="5233987"/>
                                </a:lnTo>
                              </a:path>
                              <a:path w="5753100" h="5238750">
                                <a:moveTo>
                                  <a:pt x="4762" y="523875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3pt;height:412.5pt;mso-position-horizontal-relative:char;mso-position-vertical-relative:line" id="docshapegroup8" coordorigin="0,0" coordsize="9060,8250">
                <v:shape style="position:absolute;left:0;top:0;width:9060;height:8250" id="docshape9" coordorigin="0,0" coordsize="9060,8250" path="m0,8l9053,8m9053,0l9053,8243m9060,8243l8,8243m8,8250l8,8e" filled="false" stroked="true" strokeweight=".75pt" strokecolor="#000000">
                  <v:path arrowok="t"/>
                  <v:stroke dashstyle="solid"/>
                </v:shape>
              </v:group>
            </w:pict>
          </mc:Fallback>
        </mc:AlternateContent>
      </w:r>
      <w:r>
        <w:rPr>
          <w:sz w:val="20"/>
        </w:rPr>
      </w:r>
    </w:p>
    <w:p>
      <w:pPr>
        <w:pStyle w:val="Heading2"/>
        <w:spacing w:before="255"/>
      </w:pPr>
      <w:r>
        <w:rPr/>
        <w:drawing>
          <wp:anchor distT="0" distB="0" distL="0" distR="0" allowOverlap="1" layoutInCell="1" locked="0" behindDoc="1" simplePos="0" relativeHeight="487001088">
            <wp:simplePos x="0" y="0"/>
            <wp:positionH relativeFrom="page">
              <wp:posOffset>1274325</wp:posOffset>
            </wp:positionH>
            <wp:positionV relativeFrom="paragraph">
              <wp:posOffset>-5091860</wp:posOffset>
            </wp:positionV>
            <wp:extent cx="5139682" cy="4979098"/>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5139682" cy="4979098"/>
                    </a:xfrm>
                    <a:prstGeom prst="rect">
                      <a:avLst/>
                    </a:prstGeom>
                  </pic:spPr>
                </pic:pic>
              </a:graphicData>
            </a:graphic>
          </wp:anchor>
        </w:drawing>
      </w:r>
      <w:r>
        <w:rPr/>
        <w:t>Figure 2: Organizational Structure of the </w:t>
      </w:r>
      <w:r>
        <w:rPr>
          <w:spacing w:val="-5"/>
        </w:rPr>
        <w:t>WTO</w:t>
      </w:r>
    </w:p>
    <w:p>
      <w:pPr>
        <w:pStyle w:val="Heading3"/>
      </w:pPr>
      <w:r>
        <w:rPr/>
        <w:t>Source:</w:t>
      </w:r>
      <w:r>
        <w:rPr>
          <w:spacing w:val="-9"/>
        </w:rPr>
        <w:t> </w:t>
      </w:r>
      <w:r>
        <w:rPr/>
        <w:t>WTO,</w:t>
      </w:r>
      <w:r>
        <w:rPr>
          <w:spacing w:val="-7"/>
        </w:rPr>
        <w:t> </w:t>
      </w:r>
      <w:r>
        <w:rPr>
          <w:spacing w:val="-4"/>
        </w:rPr>
        <w:t>2025</w:t>
      </w:r>
    </w:p>
    <w:p>
      <w:pPr>
        <w:pStyle w:val="BodyText"/>
        <w:spacing w:line="276" w:lineRule="auto" w:before="233"/>
        <w:ind w:right="1173" w:firstLine="720"/>
        <w:jc w:val="both"/>
      </w:pPr>
      <w:r>
        <w:rPr/>
        <w:t>At the core of</w:t>
      </w:r>
      <w:r>
        <w:rPr>
          <w:spacing w:val="-3"/>
        </w:rPr>
        <w:t> </w:t>
      </w:r>
      <w:r>
        <w:rPr/>
        <w:t>the</w:t>
      </w:r>
      <w:r>
        <w:rPr>
          <w:spacing w:val="-3"/>
        </w:rPr>
        <w:t> </w:t>
      </w:r>
      <w:r>
        <w:rPr/>
        <w:t>system,</w:t>
      </w:r>
      <w:r>
        <w:rPr>
          <w:spacing w:val="-3"/>
        </w:rPr>
        <w:t> </w:t>
      </w:r>
      <w:r>
        <w:rPr/>
        <w:t>which</w:t>
      </w:r>
      <w:r>
        <w:rPr>
          <w:spacing w:val="-3"/>
        </w:rPr>
        <w:t> </w:t>
      </w:r>
      <w:r>
        <w:rPr/>
        <w:t>is</w:t>
      </w:r>
      <w:r>
        <w:rPr>
          <w:spacing w:val="-3"/>
        </w:rPr>
        <w:t> </w:t>
      </w:r>
      <w:r>
        <w:rPr/>
        <w:t>also</w:t>
      </w:r>
      <w:r>
        <w:rPr>
          <w:spacing w:val="-3"/>
        </w:rPr>
        <w:t> </w:t>
      </w:r>
      <w:r>
        <w:rPr/>
        <w:t>known</w:t>
      </w:r>
      <w:r>
        <w:rPr>
          <w:spacing w:val="-3"/>
        </w:rPr>
        <w:t> </w:t>
      </w:r>
      <w:r>
        <w:rPr/>
        <w:t>as</w:t>
      </w:r>
      <w:r>
        <w:rPr>
          <w:spacing w:val="-3"/>
        </w:rPr>
        <w:t> </w:t>
      </w:r>
      <w:r>
        <w:rPr/>
        <w:t>the</w:t>
      </w:r>
      <w:r>
        <w:rPr>
          <w:spacing w:val="-3"/>
        </w:rPr>
        <w:t> </w:t>
      </w:r>
      <w:r>
        <w:rPr/>
        <w:t>multilateral</w:t>
      </w:r>
      <w:r>
        <w:rPr>
          <w:spacing w:val="-3"/>
        </w:rPr>
        <w:t> </w:t>
      </w:r>
      <w:r>
        <w:rPr/>
        <w:t>trading</w:t>
      </w:r>
      <w:r>
        <w:rPr>
          <w:spacing w:val="-3"/>
        </w:rPr>
        <w:t> </w:t>
      </w:r>
      <w:r>
        <w:rPr/>
        <w:t>system, lie the WTO’s agreements, which are the legal foundations of global trade. These are negotiated and signed</w:t>
      </w:r>
      <w:r>
        <w:rPr>
          <w:spacing w:val="-13"/>
        </w:rPr>
        <w:t> </w:t>
      </w:r>
      <w:r>
        <w:rPr/>
        <w:t>by</w:t>
      </w:r>
      <w:r>
        <w:rPr>
          <w:spacing w:val="-13"/>
        </w:rPr>
        <w:t> </w:t>
      </w:r>
      <w:r>
        <w:rPr/>
        <w:t>a</w:t>
      </w:r>
      <w:r>
        <w:rPr>
          <w:spacing w:val="-13"/>
        </w:rPr>
        <w:t> </w:t>
      </w:r>
      <w:r>
        <w:rPr/>
        <w:t>large</w:t>
      </w:r>
      <w:r>
        <w:rPr>
          <w:spacing w:val="-13"/>
        </w:rPr>
        <w:t> </w:t>
      </w:r>
      <w:r>
        <w:rPr/>
        <w:t>majority</w:t>
      </w:r>
      <w:r>
        <w:rPr>
          <w:spacing w:val="-13"/>
        </w:rPr>
        <w:t> </w:t>
      </w:r>
      <w:r>
        <w:rPr/>
        <w:t>of</w:t>
      </w:r>
      <w:r>
        <w:rPr>
          <w:spacing w:val="-13"/>
        </w:rPr>
        <w:t> </w:t>
      </w:r>
      <w:r>
        <w:rPr/>
        <w:t>the</w:t>
      </w:r>
      <w:r>
        <w:rPr>
          <w:spacing w:val="-13"/>
        </w:rPr>
        <w:t> </w:t>
      </w:r>
      <w:r>
        <w:rPr/>
        <w:t>world’s</w:t>
      </w:r>
      <w:r>
        <w:rPr>
          <w:spacing w:val="-13"/>
        </w:rPr>
        <w:t> </w:t>
      </w:r>
      <w:r>
        <w:rPr/>
        <w:t>trading</w:t>
      </w:r>
      <w:r>
        <w:rPr>
          <w:spacing w:val="-13"/>
        </w:rPr>
        <w:t> </w:t>
      </w:r>
      <w:r>
        <w:rPr/>
        <w:t>economies,</w:t>
      </w:r>
      <w:r>
        <w:rPr>
          <w:spacing w:val="-13"/>
        </w:rPr>
        <w:t> </w:t>
      </w:r>
      <w:r>
        <w:rPr/>
        <w:t>and</w:t>
      </w:r>
      <w:r>
        <w:rPr>
          <w:spacing w:val="-13"/>
        </w:rPr>
        <w:t> </w:t>
      </w:r>
      <w:r>
        <w:rPr/>
        <w:t>ratiﬁed</w:t>
      </w:r>
      <w:r>
        <w:rPr>
          <w:spacing w:val="-13"/>
        </w:rPr>
        <w:t> </w:t>
      </w:r>
      <w:r>
        <w:rPr/>
        <w:t>in their parliaments. These agreements oblige governments to make their trade policies transparent by notifying the WTO about laws and measures that have been adopted by them and are currently in effect. Besides, all WTO member countries must undergo routine scrutiny of their trade policies and</w:t>
      </w:r>
      <w:r>
        <w:rPr>
          <w:spacing w:val="-14"/>
        </w:rPr>
        <w:t> </w:t>
      </w:r>
      <w:r>
        <w:rPr/>
        <w:t>practices,</w:t>
      </w:r>
      <w:r>
        <w:rPr>
          <w:spacing w:val="-14"/>
        </w:rPr>
        <w:t> </w:t>
      </w:r>
      <w:r>
        <w:rPr/>
        <w:t>and</w:t>
      </w:r>
      <w:r>
        <w:rPr>
          <w:spacing w:val="-14"/>
        </w:rPr>
        <w:t> </w:t>
      </w:r>
      <w:r>
        <w:rPr/>
        <w:t>each</w:t>
      </w:r>
      <w:r>
        <w:rPr>
          <w:spacing w:val="-14"/>
        </w:rPr>
        <w:t> </w:t>
      </w:r>
      <w:r>
        <w:rPr/>
        <w:t>of</w:t>
      </w:r>
      <w:r>
        <w:rPr>
          <w:spacing w:val="-14"/>
        </w:rPr>
        <w:t> </w:t>
      </w:r>
      <w:r>
        <w:rPr/>
        <w:t>such</w:t>
      </w:r>
      <w:r>
        <w:rPr>
          <w:spacing w:val="-14"/>
        </w:rPr>
        <w:t> </w:t>
      </w:r>
      <w:r>
        <w:rPr/>
        <w:t>reviews</w:t>
      </w:r>
      <w:r>
        <w:rPr>
          <w:spacing w:val="-14"/>
        </w:rPr>
        <w:t> </w:t>
      </w:r>
      <w:r>
        <w:rPr/>
        <w:t>will</w:t>
      </w:r>
      <w:r>
        <w:rPr>
          <w:spacing w:val="-14"/>
        </w:rPr>
        <w:t> </w:t>
      </w:r>
      <w:r>
        <w:rPr/>
        <w:t>contain reports by the WTO secretariat and the country concerned. To sum it up, WTO’s agreements facilitate a non-discriminatory trading system for its members</w:t>
      </w:r>
      <w:r>
        <w:rPr>
          <w:spacing w:val="-13"/>
        </w:rPr>
        <w:t> </w:t>
      </w:r>
      <w:r>
        <w:rPr/>
        <w:t>by</w:t>
      </w:r>
      <w:r>
        <w:rPr>
          <w:spacing w:val="-13"/>
        </w:rPr>
        <w:t> </w:t>
      </w:r>
      <w:r>
        <w:rPr/>
        <w:t>explicating their rights and their obligations.</w:t>
      </w:r>
    </w:p>
    <w:p>
      <w:pPr>
        <w:pStyle w:val="BodyText"/>
        <w:spacing w:line="276" w:lineRule="auto" w:before="209"/>
        <w:ind w:right="1170" w:firstLine="720"/>
        <w:jc w:val="both"/>
      </w:pPr>
      <w:r>
        <w:rPr/>
        <w:t>To implement the rules, and therefore ensure the smooth ﬂow</w:t>
      </w:r>
      <w:r>
        <w:rPr>
          <w:spacing w:val="-16"/>
        </w:rPr>
        <w:t> </w:t>
      </w:r>
      <w:r>
        <w:rPr/>
        <w:t>of</w:t>
      </w:r>
      <w:r>
        <w:rPr>
          <w:spacing w:val="-16"/>
        </w:rPr>
        <w:t> </w:t>
      </w:r>
      <w:r>
        <w:rPr/>
        <w:t>trade,</w:t>
      </w:r>
      <w:r>
        <w:rPr>
          <w:spacing w:val="-16"/>
        </w:rPr>
        <w:t> </w:t>
      </w:r>
      <w:r>
        <w:rPr/>
        <w:t>the</w:t>
      </w:r>
      <w:r>
        <w:rPr>
          <w:spacing w:val="-16"/>
        </w:rPr>
        <w:t> </w:t>
      </w:r>
      <w:r>
        <w:rPr/>
        <w:t>WTO’s procedure for resolving trade disputes under the DSU is indispensable. Disputes are brought to the WTO by governments if they deem their rights under the agreements to have been violated, following which judgements based on interpretations of the agreements</w:t>
      </w:r>
      <w:r>
        <w:rPr>
          <w:spacing w:val="40"/>
        </w:rPr>
        <w:t> </w:t>
      </w:r>
      <w:r>
        <w:rPr/>
        <w:t>and</w:t>
      </w:r>
      <w:r>
        <w:rPr>
          <w:spacing w:val="40"/>
        </w:rPr>
        <w:t> </w:t>
      </w:r>
      <w:r>
        <w:rPr/>
        <w:t>individual</w:t>
      </w:r>
      <w:r>
        <w:rPr>
          <w:spacing w:val="40"/>
        </w:rPr>
        <w:t> </w:t>
      </w:r>
      <w:r>
        <w:rPr/>
        <w:t>members’</w:t>
      </w:r>
      <w:r>
        <w:rPr>
          <w:spacing w:val="40"/>
        </w:rPr>
        <w:t> </w:t>
      </w:r>
      <w:r>
        <w:rPr/>
        <w:t>commitments</w:t>
      </w:r>
      <w:r>
        <w:rPr>
          <w:spacing w:val="40"/>
        </w:rPr>
        <w:t> </w:t>
      </w:r>
      <w:r>
        <w:rPr/>
        <w:t>are</w:t>
      </w:r>
      <w:r>
        <w:rPr>
          <w:spacing w:val="40"/>
        </w:rPr>
        <w:t> </w:t>
      </w:r>
      <w:r>
        <w:rPr/>
        <w:t>given</w:t>
      </w:r>
      <w:r>
        <w:rPr>
          <w:spacing w:val="40"/>
        </w:rPr>
        <w:t> </w:t>
      </w:r>
      <w:r>
        <w:rPr/>
        <w:t>by</w:t>
      </w:r>
      <w:r>
        <w:rPr>
          <w:spacing w:val="40"/>
        </w:rPr>
        <w:t> </w:t>
      </w:r>
      <w:r>
        <w:rPr/>
        <w:t>specially</w:t>
      </w:r>
      <w:r>
        <w:rPr>
          <w:spacing w:val="40"/>
        </w:rPr>
        <w:t> </w:t>
      </w:r>
      <w:r>
        <w:rPr/>
        <w:t>appointed</w:t>
      </w:r>
    </w:p>
    <w:p>
      <w:pPr>
        <w:pStyle w:val="BodyText"/>
        <w:spacing w:after="0" w:line="276" w:lineRule="auto"/>
        <w:jc w:val="both"/>
        <w:sectPr>
          <w:pgSz w:w="11920" w:h="16840"/>
          <w:pgMar w:header="0" w:footer="995" w:top="1460" w:bottom="1180" w:left="283" w:right="283"/>
        </w:sectPr>
      </w:pPr>
    </w:p>
    <w:p>
      <w:pPr>
        <w:pStyle w:val="BodyText"/>
        <w:spacing w:line="276" w:lineRule="auto" w:before="72"/>
        <w:ind w:right="1171"/>
        <w:jc w:val="both"/>
      </w:pPr>
      <w:r>
        <w:rPr/>
        <w:t>independent experts. Most of the time, the system urges members to resolve their conﬂicts through mutual consultation. However, if such a setting</w:t>
      </w:r>
      <w:r>
        <w:rPr>
          <w:spacing w:val="-1"/>
        </w:rPr>
        <w:t> </w:t>
      </w:r>
      <w:r>
        <w:rPr/>
        <w:t>is</w:t>
      </w:r>
      <w:r>
        <w:rPr>
          <w:spacing w:val="-1"/>
        </w:rPr>
        <w:t> </w:t>
      </w:r>
      <w:r>
        <w:rPr/>
        <w:t>unachievable,</w:t>
      </w:r>
      <w:r>
        <w:rPr>
          <w:spacing w:val="-1"/>
        </w:rPr>
        <w:t> </w:t>
      </w:r>
      <w:r>
        <w:rPr/>
        <w:t>or</w:t>
      </w:r>
      <w:r>
        <w:rPr>
          <w:spacing w:val="-1"/>
        </w:rPr>
        <w:t> </w:t>
      </w:r>
      <w:r>
        <w:rPr/>
        <w:t>if</w:t>
      </w:r>
      <w:r>
        <w:rPr>
          <w:spacing w:val="-1"/>
        </w:rPr>
        <w:t> </w:t>
      </w:r>
      <w:r>
        <w:rPr/>
        <w:t>it proves to be unsuccessful, they can opt for a step-by-step procedure that comprises the possibility</w:t>
      </w:r>
      <w:r>
        <w:rPr>
          <w:spacing w:val="-3"/>
        </w:rPr>
        <w:t> </w:t>
      </w:r>
      <w:r>
        <w:rPr/>
        <w:t>of</w:t>
      </w:r>
      <w:r>
        <w:rPr>
          <w:spacing w:val="-3"/>
        </w:rPr>
        <w:t> </w:t>
      </w:r>
      <w:r>
        <w:rPr/>
        <w:t>a</w:t>
      </w:r>
      <w:r>
        <w:rPr>
          <w:spacing w:val="-3"/>
        </w:rPr>
        <w:t> </w:t>
      </w:r>
      <w:r>
        <w:rPr/>
        <w:t>ruling</w:t>
      </w:r>
      <w:r>
        <w:rPr>
          <w:spacing w:val="-3"/>
        </w:rPr>
        <w:t> </w:t>
      </w:r>
      <w:r>
        <w:rPr/>
        <w:t>by</w:t>
      </w:r>
      <w:r>
        <w:rPr>
          <w:spacing w:val="-3"/>
        </w:rPr>
        <w:t> </w:t>
      </w:r>
      <w:r>
        <w:rPr/>
        <w:t>a</w:t>
      </w:r>
      <w:r>
        <w:rPr>
          <w:spacing w:val="-3"/>
        </w:rPr>
        <w:t> </w:t>
      </w:r>
      <w:r>
        <w:rPr/>
        <w:t>panel</w:t>
      </w:r>
      <w:r>
        <w:rPr>
          <w:spacing w:val="-3"/>
        </w:rPr>
        <w:t> </w:t>
      </w:r>
      <w:r>
        <w:rPr/>
        <w:t>of</w:t>
      </w:r>
      <w:r>
        <w:rPr>
          <w:spacing w:val="-3"/>
        </w:rPr>
        <w:t> </w:t>
      </w:r>
      <w:r>
        <w:rPr/>
        <w:t>experts.</w:t>
      </w:r>
    </w:p>
    <w:p>
      <w:pPr>
        <w:pStyle w:val="BodyText"/>
        <w:spacing w:line="276" w:lineRule="auto" w:before="204"/>
        <w:ind w:right="1170" w:firstLine="720"/>
        <w:jc w:val="both"/>
      </w:pPr>
      <w:r>
        <w:rPr/>
        <w:t>More</w:t>
      </w:r>
      <w:r>
        <w:rPr>
          <w:spacing w:val="80"/>
        </w:rPr>
        <w:t> </w:t>
      </w:r>
      <w:r>
        <w:rPr/>
        <w:t>than</w:t>
      </w:r>
      <w:r>
        <w:rPr>
          <w:spacing w:val="40"/>
        </w:rPr>
        <w:t> </w:t>
      </w:r>
      <w:r>
        <w:rPr/>
        <w:t>three-quarters</w:t>
      </w:r>
      <w:r>
        <w:rPr>
          <w:spacing w:val="40"/>
        </w:rPr>
        <w:t> </w:t>
      </w:r>
      <w:r>
        <w:rPr/>
        <w:t>of</w:t>
      </w:r>
      <w:r>
        <w:rPr>
          <w:spacing w:val="40"/>
        </w:rPr>
        <w:t> </w:t>
      </w:r>
      <w:r>
        <w:rPr/>
        <w:t>WTO</w:t>
      </w:r>
      <w:r>
        <w:rPr>
          <w:spacing w:val="40"/>
        </w:rPr>
        <w:t> </w:t>
      </w:r>
      <w:r>
        <w:rPr/>
        <w:t>members</w:t>
      </w:r>
      <w:r>
        <w:rPr>
          <w:spacing w:val="40"/>
        </w:rPr>
        <w:t> </w:t>
      </w:r>
      <w:r>
        <w:rPr/>
        <w:t>are</w:t>
      </w:r>
      <w:r>
        <w:rPr>
          <w:spacing w:val="40"/>
        </w:rPr>
        <w:t> </w:t>
      </w:r>
      <w:r>
        <w:rPr/>
        <w:t>developing</w:t>
      </w:r>
      <w:r>
        <w:rPr>
          <w:spacing w:val="40"/>
        </w:rPr>
        <w:t> </w:t>
      </w:r>
      <w:r>
        <w:rPr/>
        <w:t>economies</w:t>
      </w:r>
      <w:r>
        <w:rPr>
          <w:spacing w:val="40"/>
        </w:rPr>
        <w:t> </w:t>
      </w:r>
      <w:r>
        <w:rPr/>
        <w:t>or least-developed countries (LDCs). All WTO agreements have special</w:t>
      </w:r>
      <w:r>
        <w:rPr>
          <w:spacing w:val="-7"/>
        </w:rPr>
        <w:t> </w:t>
      </w:r>
      <w:r>
        <w:rPr/>
        <w:t>provisions</w:t>
      </w:r>
      <w:r>
        <w:rPr>
          <w:spacing w:val="-7"/>
        </w:rPr>
        <w:t> </w:t>
      </w:r>
      <w:r>
        <w:rPr/>
        <w:t>for</w:t>
      </w:r>
      <w:r>
        <w:rPr>
          <w:spacing w:val="-7"/>
        </w:rPr>
        <w:t> </w:t>
      </w:r>
      <w:r>
        <w:rPr/>
        <w:t>them, which include steps to expand their trading opportunities, longer durations to fulﬁll commitments, and assistance in developing the infrastructure required to participate in global trade. Hundreds of training activities for developing countries</w:t>
      </w:r>
      <w:r>
        <w:rPr>
          <w:spacing w:val="40"/>
        </w:rPr>
        <w:t> </w:t>
      </w:r>
      <w:r>
        <w:rPr/>
        <w:t>are</w:t>
      </w:r>
      <w:r>
        <w:rPr>
          <w:spacing w:val="-15"/>
        </w:rPr>
        <w:t> </w:t>
      </w:r>
      <w:r>
        <w:rPr/>
        <w:t>arranged</w:t>
      </w:r>
      <w:r>
        <w:rPr>
          <w:spacing w:val="-15"/>
        </w:rPr>
        <w:t> </w:t>
      </w:r>
      <w:r>
        <w:rPr/>
        <w:t>by</w:t>
      </w:r>
      <w:r>
        <w:rPr>
          <w:spacing w:val="-15"/>
        </w:rPr>
        <w:t> </w:t>
      </w:r>
      <w:r>
        <w:rPr/>
        <w:t>the WTO annually. It organizes technical cooperation missions to developing economies and holds</w:t>
      </w:r>
      <w:r>
        <w:rPr>
          <w:spacing w:val="-5"/>
        </w:rPr>
        <w:t> </w:t>
      </w:r>
      <w:r>
        <w:rPr/>
        <w:t>many</w:t>
      </w:r>
      <w:r>
        <w:rPr>
          <w:spacing w:val="-3"/>
        </w:rPr>
        <w:t> </w:t>
      </w:r>
      <w:r>
        <w:rPr/>
        <w:t>trade</w:t>
      </w:r>
      <w:r>
        <w:rPr>
          <w:spacing w:val="-3"/>
        </w:rPr>
        <w:t> </w:t>
      </w:r>
      <w:r>
        <w:rPr/>
        <w:t>policy</w:t>
      </w:r>
      <w:r>
        <w:rPr>
          <w:spacing w:val="-3"/>
        </w:rPr>
        <w:t> </w:t>
      </w:r>
      <w:r>
        <w:rPr/>
        <w:t>courses</w:t>
      </w:r>
      <w:r>
        <w:rPr>
          <w:spacing w:val="-3"/>
        </w:rPr>
        <w:t> </w:t>
      </w:r>
      <w:r>
        <w:rPr/>
        <w:t>every</w:t>
      </w:r>
      <w:r>
        <w:rPr>
          <w:spacing w:val="-3"/>
        </w:rPr>
        <w:t> </w:t>
      </w:r>
      <w:r>
        <w:rPr/>
        <w:t>year</w:t>
      </w:r>
      <w:r>
        <w:rPr>
          <w:spacing w:val="-3"/>
        </w:rPr>
        <w:t> </w:t>
      </w:r>
      <w:r>
        <w:rPr/>
        <w:t>in</w:t>
      </w:r>
      <w:r>
        <w:rPr>
          <w:spacing w:val="-18"/>
        </w:rPr>
        <w:t> </w:t>
      </w:r>
      <w:r>
        <w:rPr/>
        <w:t>Geneva</w:t>
      </w:r>
      <w:r>
        <w:rPr>
          <w:spacing w:val="-18"/>
        </w:rPr>
        <w:t> </w:t>
      </w:r>
      <w:r>
        <w:rPr/>
        <w:t>for</w:t>
      </w:r>
      <w:r>
        <w:rPr>
          <w:spacing w:val="-17"/>
        </w:rPr>
        <w:t> </w:t>
      </w:r>
      <w:r>
        <w:rPr/>
        <w:t>government</w:t>
      </w:r>
      <w:r>
        <w:rPr>
          <w:spacing w:val="-18"/>
        </w:rPr>
        <w:t> </w:t>
      </w:r>
      <w:r>
        <w:rPr/>
        <w:t>ofﬁcials.</w:t>
      </w:r>
      <w:r>
        <w:rPr>
          <w:spacing w:val="-17"/>
        </w:rPr>
        <w:t> </w:t>
      </w:r>
      <w:r>
        <w:rPr/>
        <w:t>Prominent among the programmes by the WTO for the developing countries are the Aid for Trade initiative and the Enhanced Integration Framework (EIF), which are in effect to assist these economies in building trade capacity and using it as an engine for growth, sustainable development, and poverty reduction.</w:t>
      </w:r>
    </w:p>
    <w:p>
      <w:pPr>
        <w:pStyle w:val="BodyText"/>
        <w:spacing w:line="276" w:lineRule="auto" w:before="209"/>
        <w:ind w:right="1173" w:firstLine="720"/>
        <w:jc w:val="both"/>
      </w:pPr>
      <w:r>
        <w:rPr/>
        <w:t>To summarize, guided by the fundamental principles of non-discrimination, predictability,</w:t>
      </w:r>
      <w:r>
        <w:rPr>
          <w:spacing w:val="-5"/>
        </w:rPr>
        <w:t> </w:t>
      </w:r>
      <w:r>
        <w:rPr/>
        <w:t>transparency,</w:t>
      </w:r>
      <w:r>
        <w:rPr>
          <w:spacing w:val="-5"/>
        </w:rPr>
        <w:t> </w:t>
      </w:r>
      <w:r>
        <w:rPr/>
        <w:t>sustainability,</w:t>
      </w:r>
      <w:r>
        <w:rPr>
          <w:spacing w:val="-17"/>
        </w:rPr>
        <w:t> </w:t>
      </w:r>
      <w:r>
        <w:rPr/>
        <w:t>and</w:t>
      </w:r>
      <w:r>
        <w:rPr>
          <w:spacing w:val="-17"/>
        </w:rPr>
        <w:t> </w:t>
      </w:r>
      <w:r>
        <w:rPr/>
        <w:t>freer</w:t>
      </w:r>
      <w:r>
        <w:rPr>
          <w:spacing w:val="-17"/>
        </w:rPr>
        <w:t> </w:t>
      </w:r>
      <w:r>
        <w:rPr/>
        <w:t>trade,</w:t>
      </w:r>
      <w:r>
        <w:rPr>
          <w:spacing w:val="-17"/>
        </w:rPr>
        <w:t> </w:t>
      </w:r>
      <w:r>
        <w:rPr/>
        <w:t>the</w:t>
      </w:r>
      <w:r>
        <w:rPr>
          <w:spacing w:val="-17"/>
        </w:rPr>
        <w:t> </w:t>
      </w:r>
      <w:r>
        <w:rPr/>
        <w:t>WTO</w:t>
      </w:r>
      <w:r>
        <w:rPr>
          <w:spacing w:val="-17"/>
        </w:rPr>
        <w:t> </w:t>
      </w:r>
      <w:r>
        <w:rPr/>
        <w:t>caters</w:t>
      </w:r>
      <w:r>
        <w:rPr>
          <w:spacing w:val="-17"/>
        </w:rPr>
        <w:t> </w:t>
      </w:r>
      <w:r>
        <w:rPr/>
        <w:t>to</w:t>
      </w:r>
      <w:r>
        <w:rPr>
          <w:spacing w:val="-17"/>
        </w:rPr>
        <w:t> </w:t>
      </w:r>
      <w:r>
        <w:rPr/>
        <w:t>its</w:t>
      </w:r>
      <w:r>
        <w:rPr>
          <w:spacing w:val="-17"/>
        </w:rPr>
        <w:t> </w:t>
      </w:r>
      <w:r>
        <w:rPr/>
        <w:t>objective with the mandate of monitoring trade agreements, settling trade disputes, building the trade capacity of developing economies, and cooperating with other international </w:t>
      </w:r>
      <w:r>
        <w:rPr>
          <w:spacing w:val="-2"/>
        </w:rPr>
        <w:t>organizations.</w:t>
      </w:r>
    </w:p>
    <w:p>
      <w:pPr>
        <w:pStyle w:val="BodyText"/>
        <w:ind w:left="0"/>
      </w:pPr>
    </w:p>
    <w:p>
      <w:pPr>
        <w:pStyle w:val="BodyText"/>
        <w:ind w:left="0"/>
      </w:pPr>
    </w:p>
    <w:p>
      <w:pPr>
        <w:pStyle w:val="BodyText"/>
        <w:spacing w:before="115"/>
        <w:ind w:left="0"/>
      </w:pPr>
    </w:p>
    <w:p>
      <w:pPr>
        <w:pStyle w:val="Heading1"/>
        <w:jc w:val="both"/>
      </w:pPr>
      <w:bookmarkStart w:name="ABOUT THE TOPIC  " w:id="14"/>
      <w:bookmarkEnd w:id="14"/>
      <w:r>
        <w:rPr>
          <w:b w:val="0"/>
        </w:rPr>
      </w:r>
      <w:bookmarkStart w:name="h.6u29r0cxq7b9" w:id="15"/>
      <w:bookmarkEnd w:id="15"/>
      <w:r>
        <w:rPr>
          <w:b w:val="0"/>
        </w:rPr>
      </w:r>
      <w:r>
        <w:rPr>
          <w:w w:val="105"/>
        </w:rPr>
        <w:t>ABOUT</w:t>
      </w:r>
      <w:r>
        <w:rPr>
          <w:spacing w:val="1"/>
          <w:w w:val="105"/>
        </w:rPr>
        <w:t> </w:t>
      </w:r>
      <w:r>
        <w:rPr>
          <w:w w:val="105"/>
        </w:rPr>
        <w:t>THE</w:t>
      </w:r>
      <w:r>
        <w:rPr>
          <w:spacing w:val="2"/>
          <w:w w:val="105"/>
        </w:rPr>
        <w:t> </w:t>
      </w:r>
      <w:r>
        <w:rPr>
          <w:spacing w:val="-2"/>
          <w:w w:val="105"/>
        </w:rPr>
        <w:t>TOPIC</w:t>
      </w:r>
    </w:p>
    <w:p>
      <w:pPr>
        <w:pStyle w:val="BodyText"/>
        <w:spacing w:before="117"/>
        <w:ind w:left="0"/>
        <w:rPr>
          <w:rFonts w:ascii="Tahoma"/>
          <w:b/>
          <w:sz w:val="24"/>
        </w:rPr>
      </w:pPr>
    </w:p>
    <w:p>
      <w:pPr>
        <w:pStyle w:val="Heading1"/>
        <w:numPr>
          <w:ilvl w:val="0"/>
          <w:numId w:val="5"/>
        </w:numPr>
        <w:tabs>
          <w:tab w:pos="1875" w:val="left" w:leader="none"/>
        </w:tabs>
        <w:spacing w:line="240" w:lineRule="auto" w:before="0" w:after="0"/>
        <w:ind w:left="1875" w:right="0" w:hanging="358"/>
        <w:jc w:val="left"/>
      </w:pPr>
      <w:bookmarkStart w:name="A.​KEY TERMS " w:id="16"/>
      <w:bookmarkEnd w:id="16"/>
      <w:r>
        <w:rPr>
          <w:b w:val="0"/>
        </w:rPr>
      </w:r>
      <w:bookmarkStart w:name="h.mdeqr8aqbv4o" w:id="17"/>
      <w:bookmarkEnd w:id="17"/>
      <w:r>
        <w:rPr>
          <w:b w:val="0"/>
        </w:rPr>
      </w:r>
      <w:r>
        <w:rPr>
          <w:w w:val="105"/>
        </w:rPr>
        <w:t>KEY</w:t>
      </w:r>
      <w:r>
        <w:rPr>
          <w:spacing w:val="-9"/>
          <w:w w:val="105"/>
        </w:rPr>
        <w:t> </w:t>
      </w:r>
      <w:r>
        <w:rPr>
          <w:spacing w:val="-2"/>
          <w:w w:val="105"/>
        </w:rPr>
        <w:t>TERMS</w:t>
      </w:r>
    </w:p>
    <w:p>
      <w:pPr>
        <w:pStyle w:val="BodyText"/>
        <w:spacing w:before="53"/>
        <w:ind w:left="0"/>
        <w:rPr>
          <w:rFonts w:ascii="Tahoma"/>
          <w:b/>
        </w:rPr>
      </w:pPr>
    </w:p>
    <w:tbl>
      <w:tblPr>
        <w:tblW w:w="0" w:type="auto"/>
        <w:jc w:val="left"/>
        <w:tblInd w:w="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70"/>
        <w:gridCol w:w="5613"/>
      </w:tblGrid>
      <w:tr>
        <w:trPr>
          <w:trHeight w:val="5276" w:hRule="atLeast"/>
        </w:trPr>
        <w:tc>
          <w:tcPr>
            <w:tcW w:w="5570" w:type="dxa"/>
          </w:tcPr>
          <w:p>
            <w:pPr>
              <w:pStyle w:val="TableParagraph"/>
              <w:ind w:right="104"/>
              <w:rPr>
                <w:sz w:val="20"/>
              </w:rPr>
            </w:pPr>
            <w:r>
              <w:rPr>
                <w:rFonts w:ascii="Tahoma" w:hAnsi="Tahoma"/>
                <w:b/>
                <w:sz w:val="20"/>
              </w:rPr>
              <w:t>Protectionism </w:t>
            </w:r>
            <w:r>
              <w:rPr>
                <w:sz w:val="20"/>
              </w:rPr>
              <w:t>– The use of</w:t>
            </w:r>
            <w:r>
              <w:rPr>
                <w:spacing w:val="-6"/>
                <w:sz w:val="20"/>
              </w:rPr>
              <w:t> </w:t>
            </w:r>
            <w:r>
              <w:rPr>
                <w:sz w:val="20"/>
              </w:rPr>
              <w:t>government</w:t>
            </w:r>
            <w:r>
              <w:rPr>
                <w:spacing w:val="-6"/>
                <w:sz w:val="20"/>
              </w:rPr>
              <w:t> </w:t>
            </w:r>
            <w:r>
              <w:rPr>
                <w:sz w:val="20"/>
              </w:rPr>
              <w:t>policies</w:t>
            </w:r>
            <w:r>
              <w:rPr>
                <w:spacing w:val="-6"/>
                <w:sz w:val="20"/>
              </w:rPr>
              <w:t> </w:t>
            </w:r>
            <w:r>
              <w:rPr>
                <w:sz w:val="20"/>
              </w:rPr>
              <w:t>such </w:t>
            </w:r>
            <w:r>
              <w:rPr>
                <w:spacing w:val="-2"/>
                <w:sz w:val="20"/>
              </w:rPr>
              <w:t>as tariffs,</w:t>
            </w:r>
            <w:r>
              <w:rPr>
                <w:spacing w:val="-14"/>
                <w:sz w:val="20"/>
              </w:rPr>
              <w:t> </w:t>
            </w:r>
            <w:r>
              <w:rPr>
                <w:spacing w:val="-2"/>
                <w:sz w:val="20"/>
              </w:rPr>
              <w:t>subsidies,</w:t>
            </w:r>
            <w:r>
              <w:rPr>
                <w:spacing w:val="-14"/>
                <w:sz w:val="20"/>
              </w:rPr>
              <w:t> </w:t>
            </w:r>
            <w:r>
              <w:rPr>
                <w:spacing w:val="-2"/>
                <w:sz w:val="20"/>
              </w:rPr>
              <w:t>import</w:t>
            </w:r>
            <w:r>
              <w:rPr>
                <w:spacing w:val="-14"/>
                <w:sz w:val="20"/>
              </w:rPr>
              <w:t> </w:t>
            </w:r>
            <w:r>
              <w:rPr>
                <w:spacing w:val="-2"/>
                <w:sz w:val="20"/>
              </w:rPr>
              <w:t>quotas</w:t>
            </w:r>
            <w:r>
              <w:rPr>
                <w:spacing w:val="-14"/>
                <w:sz w:val="20"/>
              </w:rPr>
              <w:t> </w:t>
            </w:r>
            <w:r>
              <w:rPr>
                <w:spacing w:val="-2"/>
                <w:sz w:val="20"/>
              </w:rPr>
              <w:t>or</w:t>
            </w:r>
            <w:r>
              <w:rPr>
                <w:spacing w:val="-14"/>
                <w:sz w:val="20"/>
              </w:rPr>
              <w:t> </w:t>
            </w:r>
            <w:r>
              <w:rPr>
                <w:spacing w:val="-2"/>
                <w:sz w:val="20"/>
              </w:rPr>
              <w:t>other</w:t>
            </w:r>
            <w:r>
              <w:rPr>
                <w:spacing w:val="-14"/>
                <w:sz w:val="20"/>
              </w:rPr>
              <w:t> </w:t>
            </w:r>
            <w:r>
              <w:rPr>
                <w:spacing w:val="-2"/>
                <w:sz w:val="20"/>
              </w:rPr>
              <w:t>restrictions </w:t>
            </w:r>
            <w:r>
              <w:rPr>
                <w:sz w:val="20"/>
              </w:rPr>
              <w:t>placed</w:t>
            </w:r>
            <w:r>
              <w:rPr>
                <w:spacing w:val="-5"/>
                <w:sz w:val="20"/>
              </w:rPr>
              <w:t> </w:t>
            </w:r>
            <w:r>
              <w:rPr>
                <w:sz w:val="20"/>
              </w:rPr>
              <w:t>on</w:t>
            </w:r>
            <w:r>
              <w:rPr>
                <w:spacing w:val="-5"/>
                <w:sz w:val="20"/>
              </w:rPr>
              <w:t> </w:t>
            </w:r>
            <w:r>
              <w:rPr>
                <w:sz w:val="20"/>
              </w:rPr>
              <w:t>the</w:t>
            </w:r>
            <w:r>
              <w:rPr>
                <w:spacing w:val="-5"/>
                <w:sz w:val="20"/>
              </w:rPr>
              <w:t> </w:t>
            </w:r>
            <w:r>
              <w:rPr>
                <w:sz w:val="20"/>
              </w:rPr>
              <w:t>imports</w:t>
            </w:r>
            <w:r>
              <w:rPr>
                <w:spacing w:val="-5"/>
                <w:sz w:val="20"/>
              </w:rPr>
              <w:t> </w:t>
            </w:r>
            <w:r>
              <w:rPr>
                <w:sz w:val="20"/>
              </w:rPr>
              <w:t>of</w:t>
            </w:r>
            <w:r>
              <w:rPr>
                <w:spacing w:val="-5"/>
                <w:sz w:val="20"/>
              </w:rPr>
              <w:t> </w:t>
            </w:r>
            <w:r>
              <w:rPr>
                <w:sz w:val="20"/>
              </w:rPr>
              <w:t>foreign</w:t>
            </w:r>
            <w:r>
              <w:rPr>
                <w:spacing w:val="-5"/>
                <w:sz w:val="20"/>
              </w:rPr>
              <w:t> </w:t>
            </w:r>
            <w:r>
              <w:rPr>
                <w:sz w:val="20"/>
              </w:rPr>
              <w:t>competitors</w:t>
            </w:r>
            <w:r>
              <w:rPr>
                <w:spacing w:val="-5"/>
                <w:sz w:val="20"/>
              </w:rPr>
              <w:t> </w:t>
            </w:r>
            <w:r>
              <w:rPr>
                <w:sz w:val="20"/>
              </w:rPr>
              <w:t>to</w:t>
            </w:r>
            <w:r>
              <w:rPr>
                <w:spacing w:val="-5"/>
                <w:sz w:val="20"/>
              </w:rPr>
              <w:t> </w:t>
            </w:r>
            <w:r>
              <w:rPr>
                <w:sz w:val="20"/>
              </w:rPr>
              <w:t>shield domestic industries. While protectionism may serve short-term</w:t>
            </w:r>
            <w:r>
              <w:rPr>
                <w:spacing w:val="-3"/>
                <w:sz w:val="20"/>
              </w:rPr>
              <w:t> </w:t>
            </w:r>
            <w:r>
              <w:rPr>
                <w:sz w:val="20"/>
              </w:rPr>
              <w:t>economic</w:t>
            </w:r>
            <w:r>
              <w:rPr>
                <w:spacing w:val="-2"/>
                <w:sz w:val="20"/>
              </w:rPr>
              <w:t> </w:t>
            </w:r>
            <w:r>
              <w:rPr>
                <w:sz w:val="20"/>
              </w:rPr>
              <w:t>or</w:t>
            </w:r>
            <w:r>
              <w:rPr>
                <w:spacing w:val="-2"/>
                <w:sz w:val="20"/>
              </w:rPr>
              <w:t> </w:t>
            </w:r>
            <w:r>
              <w:rPr>
                <w:sz w:val="20"/>
              </w:rPr>
              <w:t>political</w:t>
            </w:r>
            <w:r>
              <w:rPr>
                <w:spacing w:val="-2"/>
                <w:sz w:val="20"/>
              </w:rPr>
              <w:t> </w:t>
            </w:r>
            <w:r>
              <w:rPr>
                <w:sz w:val="20"/>
              </w:rPr>
              <w:t>goals,</w:t>
            </w:r>
            <w:r>
              <w:rPr>
                <w:spacing w:val="-2"/>
                <w:sz w:val="20"/>
              </w:rPr>
              <w:t> </w:t>
            </w:r>
            <w:r>
              <w:rPr>
                <w:sz w:val="20"/>
              </w:rPr>
              <w:t>it</w:t>
            </w:r>
            <w:r>
              <w:rPr>
                <w:spacing w:val="-2"/>
                <w:sz w:val="20"/>
              </w:rPr>
              <w:t> </w:t>
            </w:r>
            <w:r>
              <w:rPr>
                <w:sz w:val="20"/>
              </w:rPr>
              <w:t>is</w:t>
            </w:r>
            <w:r>
              <w:rPr>
                <w:spacing w:val="-2"/>
                <w:sz w:val="20"/>
              </w:rPr>
              <w:t> </w:t>
            </w:r>
            <w:r>
              <w:rPr>
                <w:sz w:val="20"/>
              </w:rPr>
              <w:t>broadly</w:t>
            </w:r>
            <w:r>
              <w:rPr>
                <w:spacing w:val="-2"/>
                <w:sz w:val="20"/>
              </w:rPr>
              <w:t> </w:t>
            </w:r>
            <w:r>
              <w:rPr>
                <w:sz w:val="20"/>
              </w:rPr>
              <w:t>in tension with the WTO’s foundational commitment to open and non-discriminatory trade.</w:t>
            </w:r>
          </w:p>
          <w:p>
            <w:pPr>
              <w:pStyle w:val="TableParagraph"/>
              <w:spacing w:before="197"/>
              <w:ind w:right="103"/>
              <w:rPr>
                <w:sz w:val="20"/>
              </w:rPr>
            </w:pPr>
            <w:r>
              <w:rPr>
                <w:rFonts w:ascii="Tahoma" w:hAnsi="Tahoma"/>
                <w:b/>
                <w:sz w:val="20"/>
              </w:rPr>
              <w:t>Most-Favoured</w:t>
            </w:r>
            <w:r>
              <w:rPr>
                <w:rFonts w:ascii="Tahoma" w:hAnsi="Tahoma"/>
                <w:b/>
                <w:spacing w:val="80"/>
                <w:sz w:val="20"/>
              </w:rPr>
              <w:t>  </w:t>
            </w:r>
            <w:r>
              <w:rPr>
                <w:rFonts w:ascii="Tahoma" w:hAnsi="Tahoma"/>
                <w:b/>
                <w:sz w:val="20"/>
              </w:rPr>
              <w:t>Nation</w:t>
            </w:r>
            <w:r>
              <w:rPr>
                <w:rFonts w:ascii="Tahoma" w:hAnsi="Tahoma"/>
                <w:b/>
                <w:spacing w:val="80"/>
                <w:sz w:val="20"/>
              </w:rPr>
              <w:t>  </w:t>
            </w:r>
            <w:r>
              <w:rPr>
                <w:rFonts w:ascii="Tahoma" w:hAnsi="Tahoma"/>
                <w:b/>
                <w:sz w:val="20"/>
              </w:rPr>
              <w:t>(MFN)</w:t>
            </w:r>
            <w:r>
              <w:rPr>
                <w:rFonts w:ascii="Tahoma" w:hAnsi="Tahoma"/>
                <w:b/>
                <w:spacing w:val="80"/>
                <w:sz w:val="20"/>
              </w:rPr>
              <w:t>  </w:t>
            </w:r>
            <w:r>
              <w:rPr>
                <w:sz w:val="20"/>
              </w:rPr>
              <w:t>–</w:t>
            </w:r>
            <w:r>
              <w:rPr>
                <w:spacing w:val="80"/>
                <w:sz w:val="20"/>
              </w:rPr>
              <w:t>  </w:t>
            </w:r>
            <w:r>
              <w:rPr>
                <w:sz w:val="20"/>
              </w:rPr>
              <w:t>A</w:t>
            </w:r>
            <w:r>
              <w:rPr>
                <w:spacing w:val="80"/>
                <w:sz w:val="20"/>
              </w:rPr>
              <w:t>  </w:t>
            </w:r>
            <w:r>
              <w:rPr>
                <w:sz w:val="20"/>
              </w:rPr>
              <w:t>core non-discrimination principle of the WTO (see GATT Article I) requiring that any trade</w:t>
            </w:r>
            <w:r>
              <w:rPr>
                <w:spacing w:val="-5"/>
                <w:sz w:val="20"/>
              </w:rPr>
              <w:t> </w:t>
            </w:r>
            <w:r>
              <w:rPr>
                <w:sz w:val="20"/>
              </w:rPr>
              <w:t>advantage</w:t>
            </w:r>
            <w:r>
              <w:rPr>
                <w:spacing w:val="-5"/>
                <w:sz w:val="20"/>
              </w:rPr>
              <w:t> </w:t>
            </w:r>
            <w:r>
              <w:rPr>
                <w:sz w:val="20"/>
              </w:rPr>
              <w:t>granted by one member</w:t>
            </w:r>
            <w:r>
              <w:rPr>
                <w:spacing w:val="-6"/>
                <w:sz w:val="20"/>
              </w:rPr>
              <w:t> </w:t>
            </w:r>
            <w:r>
              <w:rPr>
                <w:sz w:val="20"/>
              </w:rPr>
              <w:t>to</w:t>
            </w:r>
            <w:r>
              <w:rPr>
                <w:spacing w:val="-6"/>
                <w:sz w:val="20"/>
              </w:rPr>
              <w:t> </w:t>
            </w:r>
            <w:r>
              <w:rPr>
                <w:sz w:val="20"/>
              </w:rPr>
              <w:t>another</w:t>
            </w:r>
            <w:r>
              <w:rPr>
                <w:spacing w:val="-6"/>
                <w:sz w:val="20"/>
              </w:rPr>
              <w:t> </w:t>
            </w:r>
            <w:r>
              <w:rPr>
                <w:sz w:val="20"/>
              </w:rPr>
              <w:t>must</w:t>
            </w:r>
            <w:r>
              <w:rPr>
                <w:spacing w:val="-6"/>
                <w:sz w:val="20"/>
              </w:rPr>
              <w:t> </w:t>
            </w:r>
            <w:r>
              <w:rPr>
                <w:sz w:val="20"/>
              </w:rPr>
              <w:t>be</w:t>
            </w:r>
            <w:r>
              <w:rPr>
                <w:spacing w:val="-6"/>
                <w:sz w:val="20"/>
              </w:rPr>
              <w:t> </w:t>
            </w:r>
            <w:r>
              <w:rPr>
                <w:sz w:val="20"/>
              </w:rPr>
              <w:t>extended</w:t>
            </w:r>
            <w:r>
              <w:rPr>
                <w:spacing w:val="-6"/>
                <w:sz w:val="20"/>
              </w:rPr>
              <w:t> </w:t>
            </w:r>
            <w:r>
              <w:rPr>
                <w:sz w:val="20"/>
              </w:rPr>
              <w:t>equally to all WTO members. MFN treatment ensures no trading</w:t>
            </w:r>
            <w:r>
              <w:rPr>
                <w:spacing w:val="-4"/>
                <w:sz w:val="20"/>
              </w:rPr>
              <w:t> </w:t>
            </w:r>
            <w:r>
              <w:rPr>
                <w:sz w:val="20"/>
              </w:rPr>
              <w:t>partner</w:t>
            </w:r>
            <w:r>
              <w:rPr>
                <w:spacing w:val="-4"/>
                <w:sz w:val="20"/>
              </w:rPr>
              <w:t> </w:t>
            </w:r>
            <w:r>
              <w:rPr>
                <w:sz w:val="20"/>
              </w:rPr>
              <w:t>is</w:t>
            </w:r>
            <w:r>
              <w:rPr>
                <w:spacing w:val="-4"/>
                <w:sz w:val="20"/>
              </w:rPr>
              <w:t> </w:t>
            </w:r>
            <w:r>
              <w:rPr>
                <w:sz w:val="20"/>
              </w:rPr>
              <w:t>disadvantaged</w:t>
            </w:r>
            <w:r>
              <w:rPr>
                <w:spacing w:val="-4"/>
                <w:sz w:val="20"/>
              </w:rPr>
              <w:t> </w:t>
            </w:r>
            <w:r>
              <w:rPr>
                <w:sz w:val="20"/>
              </w:rPr>
              <w:t>relative</w:t>
            </w:r>
            <w:r>
              <w:rPr>
                <w:spacing w:val="-4"/>
                <w:sz w:val="20"/>
              </w:rPr>
              <w:t> </w:t>
            </w:r>
            <w:r>
              <w:rPr>
                <w:sz w:val="20"/>
              </w:rPr>
              <w:t>to</w:t>
            </w:r>
            <w:r>
              <w:rPr>
                <w:spacing w:val="-4"/>
                <w:sz w:val="20"/>
              </w:rPr>
              <w:t> </w:t>
            </w:r>
            <w:r>
              <w:rPr>
                <w:sz w:val="20"/>
              </w:rPr>
              <w:t>any</w:t>
            </w:r>
            <w:r>
              <w:rPr>
                <w:spacing w:val="-18"/>
                <w:sz w:val="20"/>
              </w:rPr>
              <w:t> </w:t>
            </w:r>
            <w:r>
              <w:rPr>
                <w:sz w:val="20"/>
              </w:rPr>
              <w:t>other without a legal justiﬁcation.</w:t>
            </w:r>
          </w:p>
          <w:p>
            <w:pPr>
              <w:pStyle w:val="TableParagraph"/>
              <w:spacing w:line="240" w:lineRule="atLeast" w:before="197"/>
              <w:ind w:right="103"/>
              <w:rPr>
                <w:sz w:val="20"/>
              </w:rPr>
            </w:pPr>
            <w:r>
              <w:rPr>
                <w:rFonts w:ascii="Tahoma" w:hAnsi="Tahoma"/>
                <w:b/>
                <w:sz w:val="20"/>
              </w:rPr>
              <w:t>National</w:t>
            </w:r>
            <w:r>
              <w:rPr>
                <w:rFonts w:ascii="Tahoma" w:hAnsi="Tahoma"/>
                <w:b/>
                <w:spacing w:val="80"/>
                <w:w w:val="150"/>
                <w:sz w:val="20"/>
              </w:rPr>
              <w:t>  </w:t>
            </w:r>
            <w:r>
              <w:rPr>
                <w:rFonts w:ascii="Tahoma" w:hAnsi="Tahoma"/>
                <w:b/>
                <w:sz w:val="20"/>
              </w:rPr>
              <w:t>Treatment</w:t>
            </w:r>
            <w:r>
              <w:rPr>
                <w:rFonts w:ascii="Tahoma" w:hAnsi="Tahoma"/>
                <w:b/>
                <w:spacing w:val="80"/>
                <w:w w:val="150"/>
                <w:sz w:val="20"/>
              </w:rPr>
              <w:t>  </w:t>
            </w:r>
            <w:r>
              <w:rPr>
                <w:sz w:val="20"/>
              </w:rPr>
              <w:t>–</w:t>
            </w:r>
            <w:r>
              <w:rPr>
                <w:spacing w:val="80"/>
                <w:sz w:val="20"/>
              </w:rPr>
              <w:t>  </w:t>
            </w:r>
            <w:r>
              <w:rPr>
                <w:sz w:val="20"/>
              </w:rPr>
              <w:t>A</w:t>
            </w:r>
            <w:r>
              <w:rPr>
                <w:spacing w:val="80"/>
                <w:sz w:val="20"/>
              </w:rPr>
              <w:t>  </w:t>
            </w:r>
            <w:r>
              <w:rPr>
                <w:sz w:val="20"/>
              </w:rPr>
              <w:t>complementary non-discrimination principle of the WTO (see GATT Article III) mandating that once imported</w:t>
            </w:r>
            <w:r>
              <w:rPr>
                <w:spacing w:val="-15"/>
                <w:sz w:val="20"/>
              </w:rPr>
              <w:t> </w:t>
            </w:r>
            <w:r>
              <w:rPr>
                <w:sz w:val="20"/>
              </w:rPr>
              <w:t>goods</w:t>
            </w:r>
            <w:r>
              <w:rPr>
                <w:spacing w:val="-15"/>
                <w:sz w:val="20"/>
              </w:rPr>
              <w:t> </w:t>
            </w:r>
            <w:r>
              <w:rPr>
                <w:sz w:val="20"/>
              </w:rPr>
              <w:t>have entered a market, they must be treated no less favourably than equivalent domestically produced products. National treatment prevents governments</w:t>
            </w:r>
          </w:p>
        </w:tc>
        <w:tc>
          <w:tcPr>
            <w:tcW w:w="5613" w:type="dxa"/>
          </w:tcPr>
          <w:p>
            <w:pPr>
              <w:pStyle w:val="TableParagraph"/>
              <w:ind w:left="105" w:right="49"/>
              <w:rPr>
                <w:sz w:val="20"/>
              </w:rPr>
            </w:pPr>
            <w:r>
              <w:rPr>
                <w:rFonts w:ascii="Tahoma" w:hAnsi="Tahoma"/>
                <w:b/>
                <w:sz w:val="20"/>
              </w:rPr>
              <w:t>GATT</w:t>
            </w:r>
            <w:r>
              <w:rPr>
                <w:rFonts w:ascii="Tahoma" w:hAnsi="Tahoma"/>
                <w:b/>
                <w:spacing w:val="17"/>
                <w:sz w:val="20"/>
              </w:rPr>
              <w:t> </w:t>
            </w:r>
            <w:r>
              <w:rPr>
                <w:rFonts w:ascii="Tahoma" w:hAnsi="Tahoma"/>
                <w:b/>
                <w:sz w:val="20"/>
              </w:rPr>
              <w:t>Article XXI </w:t>
            </w:r>
            <w:r>
              <w:rPr>
                <w:sz w:val="20"/>
              </w:rPr>
              <w:t>—</w:t>
            </w:r>
            <w:r>
              <w:rPr>
                <w:spacing w:val="-11"/>
                <w:sz w:val="20"/>
              </w:rPr>
              <w:t> </w:t>
            </w:r>
            <w:r>
              <w:rPr>
                <w:sz w:val="20"/>
              </w:rPr>
              <w:t>Article</w:t>
            </w:r>
            <w:r>
              <w:rPr>
                <w:spacing w:val="-11"/>
                <w:sz w:val="20"/>
              </w:rPr>
              <w:t> </w:t>
            </w:r>
            <w:r>
              <w:rPr>
                <w:sz w:val="20"/>
              </w:rPr>
              <w:t>XXI</w:t>
            </w:r>
            <w:r>
              <w:rPr>
                <w:spacing w:val="-11"/>
                <w:sz w:val="20"/>
              </w:rPr>
              <w:t> </w:t>
            </w:r>
            <w:r>
              <w:rPr>
                <w:sz w:val="20"/>
              </w:rPr>
              <w:t>“The</w:t>
            </w:r>
            <w:r>
              <w:rPr>
                <w:spacing w:val="-11"/>
                <w:sz w:val="20"/>
              </w:rPr>
              <w:t> </w:t>
            </w:r>
            <w:r>
              <w:rPr>
                <w:sz w:val="20"/>
              </w:rPr>
              <w:t>Essential</w:t>
            </w:r>
            <w:r>
              <w:rPr>
                <w:spacing w:val="-11"/>
                <w:sz w:val="20"/>
              </w:rPr>
              <w:t> </w:t>
            </w:r>
            <w:r>
              <w:rPr>
                <w:sz w:val="20"/>
              </w:rPr>
              <w:t>Security Exception" permits member states to deviate from their trade obligations when they consider it necessary</w:t>
            </w:r>
            <w:r>
              <w:rPr>
                <w:spacing w:val="-18"/>
                <w:sz w:val="20"/>
              </w:rPr>
              <w:t> </w:t>
            </w:r>
            <w:r>
              <w:rPr>
                <w:sz w:val="20"/>
              </w:rPr>
              <w:t>for</w:t>
            </w:r>
            <w:r>
              <w:rPr>
                <w:spacing w:val="-17"/>
                <w:sz w:val="20"/>
              </w:rPr>
              <w:t> </w:t>
            </w:r>
            <w:r>
              <w:rPr>
                <w:sz w:val="20"/>
              </w:rPr>
              <w:t>the</w:t>
            </w:r>
            <w:r>
              <w:rPr>
                <w:spacing w:val="-8"/>
                <w:sz w:val="20"/>
              </w:rPr>
              <w:t> </w:t>
            </w:r>
            <w:r>
              <w:rPr>
                <w:sz w:val="20"/>
              </w:rPr>
              <w:t>protection</w:t>
            </w:r>
            <w:r>
              <w:rPr>
                <w:spacing w:val="-18"/>
                <w:sz w:val="20"/>
              </w:rPr>
              <w:t> </w:t>
            </w:r>
            <w:r>
              <w:rPr>
                <w:sz w:val="20"/>
              </w:rPr>
              <w:t>of</w:t>
            </w:r>
            <w:r>
              <w:rPr>
                <w:spacing w:val="-18"/>
                <w:sz w:val="20"/>
              </w:rPr>
              <w:t> </w:t>
            </w:r>
            <w:r>
              <w:rPr>
                <w:sz w:val="20"/>
              </w:rPr>
              <w:t>their</w:t>
            </w:r>
            <w:r>
              <w:rPr>
                <w:spacing w:val="-17"/>
                <w:sz w:val="20"/>
              </w:rPr>
              <w:t> </w:t>
            </w:r>
            <w:r>
              <w:rPr>
                <w:sz w:val="20"/>
              </w:rPr>
              <w:t>“essential</w:t>
            </w:r>
            <w:r>
              <w:rPr>
                <w:spacing w:val="-18"/>
                <w:sz w:val="20"/>
              </w:rPr>
              <w:t> </w:t>
            </w:r>
            <w:r>
              <w:rPr>
                <w:sz w:val="20"/>
              </w:rPr>
              <w:t>security interests”. It remains the most contested provision</w:t>
            </w:r>
            <w:r>
              <w:rPr>
                <w:spacing w:val="-8"/>
                <w:sz w:val="20"/>
              </w:rPr>
              <w:t> </w:t>
            </w:r>
            <w:r>
              <w:rPr>
                <w:sz w:val="20"/>
              </w:rPr>
              <w:t>in contemporary WTO law, speciﬁcally the scope of this exception and whether it is subject to independent </w:t>
            </w:r>
            <w:r>
              <w:rPr>
                <w:spacing w:val="-2"/>
                <w:sz w:val="20"/>
              </w:rPr>
              <w:t>review.</w:t>
            </w:r>
          </w:p>
          <w:p>
            <w:pPr>
              <w:pStyle w:val="TableParagraph"/>
              <w:spacing w:before="198"/>
              <w:ind w:left="105" w:right="50"/>
              <w:rPr>
                <w:sz w:val="20"/>
              </w:rPr>
            </w:pPr>
            <w:r>
              <w:rPr>
                <w:rFonts w:ascii="Tahoma" w:hAnsi="Tahoma"/>
                <w:b/>
                <w:sz w:val="20"/>
              </w:rPr>
              <w:t>Export Controls </w:t>
            </w:r>
            <w:r>
              <w:rPr>
                <w:sz w:val="20"/>
              </w:rPr>
              <w:t>– Government-imposed restrictions on the sale, transfer, or re-export of speciﬁc goods, technologies or software to foreign buyers, typically justiﬁed</w:t>
            </w:r>
            <w:r>
              <w:rPr>
                <w:spacing w:val="-3"/>
                <w:sz w:val="20"/>
              </w:rPr>
              <w:t> </w:t>
            </w:r>
            <w:r>
              <w:rPr>
                <w:sz w:val="20"/>
              </w:rPr>
              <w:t>on</w:t>
            </w:r>
            <w:r>
              <w:rPr>
                <w:spacing w:val="-3"/>
                <w:sz w:val="20"/>
              </w:rPr>
              <w:t> </w:t>
            </w:r>
            <w:r>
              <w:rPr>
                <w:sz w:val="20"/>
              </w:rPr>
              <w:t>national</w:t>
            </w:r>
            <w:r>
              <w:rPr>
                <w:spacing w:val="-18"/>
                <w:sz w:val="20"/>
              </w:rPr>
              <w:t> </w:t>
            </w:r>
            <w:r>
              <w:rPr>
                <w:sz w:val="20"/>
              </w:rPr>
              <w:t>security</w:t>
            </w:r>
            <w:r>
              <w:rPr>
                <w:spacing w:val="-18"/>
                <w:sz w:val="20"/>
              </w:rPr>
              <w:t> </w:t>
            </w:r>
            <w:r>
              <w:rPr>
                <w:sz w:val="20"/>
              </w:rPr>
              <w:t>or</w:t>
            </w:r>
            <w:r>
              <w:rPr>
                <w:spacing w:val="-17"/>
                <w:sz w:val="20"/>
              </w:rPr>
              <w:t> </w:t>
            </w:r>
            <w:r>
              <w:rPr>
                <w:sz w:val="20"/>
              </w:rPr>
              <w:t>foreign</w:t>
            </w:r>
            <w:r>
              <w:rPr>
                <w:spacing w:val="-18"/>
                <w:sz w:val="20"/>
              </w:rPr>
              <w:t> </w:t>
            </w:r>
            <w:r>
              <w:rPr>
                <w:sz w:val="20"/>
              </w:rPr>
              <w:t>policy</w:t>
            </w:r>
            <w:r>
              <w:rPr>
                <w:spacing w:val="-17"/>
                <w:sz w:val="20"/>
              </w:rPr>
              <w:t> </w:t>
            </w:r>
            <w:r>
              <w:rPr>
                <w:sz w:val="20"/>
              </w:rPr>
              <w:t>grounds. Export controls have expanded dramatically since 2022, particularly in the semiconductor and</w:t>
            </w:r>
            <w:r>
              <w:rPr>
                <w:spacing w:val="-16"/>
                <w:sz w:val="20"/>
              </w:rPr>
              <w:t> </w:t>
            </w:r>
            <w:r>
              <w:rPr>
                <w:sz w:val="20"/>
              </w:rPr>
              <w:t>advanced technology</w:t>
            </w:r>
            <w:r>
              <w:rPr>
                <w:spacing w:val="-6"/>
                <w:sz w:val="20"/>
              </w:rPr>
              <w:t> </w:t>
            </w:r>
            <w:r>
              <w:rPr>
                <w:sz w:val="20"/>
              </w:rPr>
              <w:t>industries.</w:t>
            </w:r>
          </w:p>
          <w:p>
            <w:pPr>
              <w:pStyle w:val="TableParagraph"/>
              <w:spacing w:before="205"/>
              <w:ind w:left="105" w:right="55"/>
              <w:rPr>
                <w:sz w:val="20"/>
              </w:rPr>
            </w:pPr>
            <w:r>
              <w:rPr>
                <w:rFonts w:ascii="Tahoma" w:hAnsi="Tahoma"/>
                <w:b/>
                <w:sz w:val="20"/>
              </w:rPr>
              <w:t>Dual-Use Goods </w:t>
            </w:r>
            <w:r>
              <w:rPr>
                <w:sz w:val="20"/>
              </w:rPr>
              <w:t>– Products, materials, software, or technologies that have both legitimate civilian applications and potential military or strategic uses. The</w:t>
            </w:r>
            <w:r>
              <w:rPr>
                <w:spacing w:val="-14"/>
                <w:sz w:val="20"/>
              </w:rPr>
              <w:t> </w:t>
            </w:r>
            <w:r>
              <w:rPr>
                <w:sz w:val="20"/>
              </w:rPr>
              <w:t>classiﬁcation</w:t>
            </w:r>
            <w:r>
              <w:rPr>
                <w:spacing w:val="-14"/>
                <w:sz w:val="20"/>
              </w:rPr>
              <w:t> </w:t>
            </w:r>
            <w:r>
              <w:rPr>
                <w:sz w:val="20"/>
              </w:rPr>
              <w:t>and</w:t>
            </w:r>
            <w:r>
              <w:rPr>
                <w:spacing w:val="-14"/>
                <w:sz w:val="20"/>
              </w:rPr>
              <w:t> </w:t>
            </w:r>
            <w:r>
              <w:rPr>
                <w:sz w:val="20"/>
              </w:rPr>
              <w:t>regulation</w:t>
            </w:r>
            <w:r>
              <w:rPr>
                <w:spacing w:val="-14"/>
                <w:sz w:val="20"/>
              </w:rPr>
              <w:t> </w:t>
            </w:r>
            <w:r>
              <w:rPr>
                <w:sz w:val="20"/>
              </w:rPr>
              <w:t>of</w:t>
            </w:r>
            <w:r>
              <w:rPr>
                <w:spacing w:val="-14"/>
                <w:sz w:val="20"/>
              </w:rPr>
              <w:t> </w:t>
            </w:r>
            <w:r>
              <w:rPr>
                <w:sz w:val="20"/>
              </w:rPr>
              <w:t>dual-use</w:t>
            </w:r>
            <w:r>
              <w:rPr>
                <w:spacing w:val="-14"/>
                <w:sz w:val="20"/>
              </w:rPr>
              <w:t> </w:t>
            </w:r>
            <w:r>
              <w:rPr>
                <w:sz w:val="20"/>
              </w:rPr>
              <w:t>goods</w:t>
            </w:r>
            <w:r>
              <w:rPr>
                <w:spacing w:val="-14"/>
                <w:sz w:val="20"/>
              </w:rPr>
              <w:t> </w:t>
            </w:r>
            <w:r>
              <w:rPr>
                <w:sz w:val="20"/>
              </w:rPr>
              <w:t>is</w:t>
            </w:r>
            <w:r>
              <w:rPr>
                <w:spacing w:val="-14"/>
                <w:sz w:val="20"/>
              </w:rPr>
              <w:t> </w:t>
            </w:r>
            <w:r>
              <w:rPr>
                <w:sz w:val="20"/>
              </w:rPr>
              <w:t>a</w:t>
            </w:r>
          </w:p>
        </w:tc>
      </w:tr>
    </w:tbl>
    <w:p>
      <w:pPr>
        <w:pStyle w:val="TableParagraph"/>
        <w:spacing w:after="0"/>
        <w:rPr>
          <w:sz w:val="20"/>
        </w:rPr>
        <w:sectPr>
          <w:pgSz w:w="11920" w:h="16840"/>
          <w:pgMar w:header="0" w:footer="995" w:top="1360" w:bottom="1180" w:left="283" w:right="283"/>
        </w:sectPr>
      </w:pPr>
    </w:p>
    <w:p>
      <w:pPr>
        <w:pStyle w:val="BodyText"/>
        <w:spacing w:before="72"/>
        <w:ind w:left="137"/>
      </w:pPr>
      <w:r>
        <w:rPr/>
        <w:t>from using domestic regulation as a covert form of</w:t>
      </w:r>
      <w:r>
        <w:rPr>
          <w:spacing w:val="40"/>
        </w:rPr>
        <w:t> </w:t>
      </w:r>
      <w:r>
        <w:rPr>
          <w:spacing w:val="-2"/>
        </w:rPr>
        <w:t>protectionism.</w:t>
      </w:r>
    </w:p>
    <w:p>
      <w:pPr>
        <w:pStyle w:val="BodyText"/>
        <w:spacing w:before="72"/>
        <w:ind w:left="137"/>
      </w:pPr>
      <w:r>
        <w:rPr/>
        <w:br w:type="column"/>
      </w:r>
      <w:r>
        <w:rPr/>
        <w:t>central</w:t>
      </w:r>
      <w:r>
        <w:rPr>
          <w:spacing w:val="80"/>
          <w:w w:val="150"/>
        </w:rPr>
        <w:t> </w:t>
      </w:r>
      <w:r>
        <w:rPr/>
        <w:t>challenge</w:t>
      </w:r>
      <w:r>
        <w:rPr>
          <w:spacing w:val="80"/>
          <w:w w:val="150"/>
        </w:rPr>
        <w:t> </w:t>
      </w:r>
      <w:r>
        <w:rPr/>
        <w:t>in</w:t>
      </w:r>
      <w:r>
        <w:rPr>
          <w:spacing w:val="80"/>
          <w:w w:val="150"/>
        </w:rPr>
        <w:t> </w:t>
      </w:r>
      <w:r>
        <w:rPr/>
        <w:t>balancing</w:t>
      </w:r>
      <w:r>
        <w:rPr>
          <w:spacing w:val="80"/>
          <w:w w:val="150"/>
        </w:rPr>
        <w:t> </w:t>
      </w:r>
      <w:r>
        <w:rPr/>
        <w:t>open</w:t>
      </w:r>
      <w:r>
        <w:rPr>
          <w:spacing w:val="80"/>
          <w:w w:val="150"/>
        </w:rPr>
        <w:t> </w:t>
      </w:r>
      <w:r>
        <w:rPr/>
        <w:t>trade</w:t>
      </w:r>
      <w:r>
        <w:rPr>
          <w:spacing w:val="80"/>
        </w:rPr>
        <w:t> </w:t>
      </w:r>
      <w:r>
        <w:rPr/>
        <w:t>with national security imperatives.</w:t>
      </w:r>
    </w:p>
    <w:p>
      <w:pPr>
        <w:pStyle w:val="BodyText"/>
        <w:spacing w:after="0"/>
        <w:sectPr>
          <w:pgSz w:w="11920" w:h="16840"/>
          <w:pgMar w:header="0" w:footer="995" w:top="1480" w:bottom="1180" w:left="283" w:right="283"/>
          <w:cols w:num="2" w:equalWidth="0">
            <w:col w:w="5550" w:space="75"/>
            <w:col w:w="5729"/>
          </w:cols>
        </w:sectPr>
      </w:pPr>
    </w:p>
    <w:p>
      <w:pPr>
        <w:pStyle w:val="BodyText"/>
        <w:spacing w:before="2" w:after="1"/>
        <w:ind w:left="0"/>
        <w:rPr>
          <w:sz w:val="17"/>
        </w:rPr>
      </w:pPr>
    </w:p>
    <w:tbl>
      <w:tblPr>
        <w:tblW w:w="0" w:type="auto"/>
        <w:jc w:val="left"/>
        <w:tblInd w:w="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69"/>
        <w:gridCol w:w="5615"/>
      </w:tblGrid>
      <w:tr>
        <w:trPr>
          <w:trHeight w:val="6007" w:hRule="atLeast"/>
        </w:trPr>
        <w:tc>
          <w:tcPr>
            <w:tcW w:w="5569" w:type="dxa"/>
          </w:tcPr>
          <w:p>
            <w:pPr>
              <w:pStyle w:val="TableParagraph"/>
              <w:ind w:right="106"/>
              <w:rPr>
                <w:sz w:val="20"/>
              </w:rPr>
            </w:pPr>
            <w:r>
              <w:rPr>
                <w:rFonts w:ascii="Tahoma" w:hAnsi="Tahoma"/>
                <w:b/>
                <w:sz w:val="20"/>
              </w:rPr>
              <w:t>Dispute Settlement Body (DSB) </w:t>
            </w:r>
            <w:r>
              <w:rPr>
                <w:sz w:val="20"/>
              </w:rPr>
              <w:t>– the WTO organ responsible for administering the rules and procedures governing</w:t>
            </w:r>
            <w:r>
              <w:rPr>
                <w:spacing w:val="-10"/>
                <w:sz w:val="20"/>
              </w:rPr>
              <w:t> </w:t>
            </w:r>
            <w:r>
              <w:rPr>
                <w:sz w:val="20"/>
              </w:rPr>
              <w:t>the</w:t>
            </w:r>
            <w:r>
              <w:rPr>
                <w:spacing w:val="-10"/>
                <w:sz w:val="20"/>
              </w:rPr>
              <w:t> </w:t>
            </w:r>
            <w:r>
              <w:rPr>
                <w:sz w:val="20"/>
              </w:rPr>
              <w:t>resolution</w:t>
            </w:r>
            <w:r>
              <w:rPr>
                <w:spacing w:val="-10"/>
                <w:sz w:val="20"/>
              </w:rPr>
              <w:t> </w:t>
            </w:r>
            <w:r>
              <w:rPr>
                <w:sz w:val="20"/>
              </w:rPr>
              <w:t>of</w:t>
            </w:r>
            <w:r>
              <w:rPr>
                <w:spacing w:val="-10"/>
                <w:sz w:val="20"/>
              </w:rPr>
              <w:t> </w:t>
            </w:r>
            <w:r>
              <w:rPr>
                <w:sz w:val="20"/>
              </w:rPr>
              <w:t>trade</w:t>
            </w:r>
            <w:r>
              <w:rPr>
                <w:spacing w:val="-10"/>
                <w:sz w:val="20"/>
              </w:rPr>
              <w:t> </w:t>
            </w:r>
            <w:r>
              <w:rPr>
                <w:sz w:val="20"/>
              </w:rPr>
              <w:t>disputes between member states. The DSB has the authority to establish panels, adopt panel and Appellate Body reports, and authorise retaliatory measures in the event of non-compliance.</w:t>
            </w:r>
          </w:p>
          <w:p>
            <w:pPr>
              <w:pStyle w:val="TableParagraph"/>
              <w:spacing w:before="197"/>
              <w:ind w:right="103"/>
              <w:rPr>
                <w:sz w:val="20"/>
              </w:rPr>
            </w:pPr>
            <w:r>
              <w:rPr>
                <w:rFonts w:ascii="Tahoma" w:hAnsi="Tahoma"/>
                <w:b/>
                <w:sz w:val="20"/>
              </w:rPr>
              <w:t>Appellate Body </w:t>
            </w:r>
            <w:r>
              <w:rPr>
                <w:sz w:val="20"/>
              </w:rPr>
              <w:t>– A standing seven-member</w:t>
            </w:r>
            <w:r>
              <w:rPr>
                <w:spacing w:val="-2"/>
                <w:sz w:val="20"/>
              </w:rPr>
              <w:t> </w:t>
            </w:r>
            <w:r>
              <w:rPr>
                <w:sz w:val="20"/>
              </w:rPr>
              <w:t>tribunal that hears appeals from panel rulings issued by the DSB. Since December 2019, the Appellate Body has been non-functional due to the United States</w:t>
            </w:r>
            <w:r>
              <w:rPr>
                <w:spacing w:val="40"/>
                <w:sz w:val="20"/>
              </w:rPr>
              <w:t> </w:t>
            </w:r>
            <w:r>
              <w:rPr>
                <w:sz w:val="20"/>
              </w:rPr>
              <w:t>blocking the appointment of new members, creating a systemic enforcement gap within the WTO dispute settlement</w:t>
            </w:r>
            <w:r>
              <w:rPr>
                <w:spacing w:val="-6"/>
                <w:sz w:val="20"/>
              </w:rPr>
              <w:t> </w:t>
            </w:r>
            <w:r>
              <w:rPr>
                <w:sz w:val="20"/>
              </w:rPr>
              <w:t>system.</w:t>
            </w:r>
          </w:p>
          <w:p>
            <w:pPr>
              <w:pStyle w:val="TableParagraph"/>
              <w:spacing w:line="240" w:lineRule="atLeast" w:before="200"/>
              <w:ind w:right="104"/>
              <w:rPr>
                <w:sz w:val="20"/>
              </w:rPr>
            </w:pPr>
            <w:r>
              <w:rPr>
                <w:rFonts w:ascii="Tahoma" w:hAnsi="Tahoma"/>
                <w:b/>
                <w:sz w:val="20"/>
              </w:rPr>
              <w:t>De-risking vs. Decoupling </w:t>
            </w:r>
            <w:r>
              <w:rPr>
                <w:sz w:val="20"/>
              </w:rPr>
              <w:t>– Two distinct but related concepts describing how states are restructuring</w:t>
            </w:r>
            <w:r>
              <w:rPr>
                <w:spacing w:val="40"/>
                <w:sz w:val="20"/>
              </w:rPr>
              <w:t> </w:t>
            </w:r>
            <w:r>
              <w:rPr>
                <w:sz w:val="20"/>
              </w:rPr>
              <w:t>their economic relationships with geopolitical rivals. Decoupling implies a comprehensive severance of economic ties; de-risking refers to a more targeted reduction of strategic dependencies while</w:t>
            </w:r>
            <w:r>
              <w:rPr>
                <w:spacing w:val="40"/>
                <w:sz w:val="20"/>
              </w:rPr>
              <w:t> </w:t>
            </w:r>
            <w:r>
              <w:rPr>
                <w:sz w:val="20"/>
              </w:rPr>
              <w:t>maintaining broader trade relationships. The distinction</w:t>
            </w:r>
            <w:r>
              <w:rPr>
                <w:spacing w:val="40"/>
                <w:sz w:val="20"/>
              </w:rPr>
              <w:t> </w:t>
            </w:r>
            <w:r>
              <w:rPr>
                <w:sz w:val="20"/>
              </w:rPr>
              <w:t>has</w:t>
            </w:r>
            <w:r>
              <w:rPr>
                <w:spacing w:val="40"/>
                <w:sz w:val="20"/>
              </w:rPr>
              <w:t> </w:t>
            </w:r>
            <w:r>
              <w:rPr>
                <w:sz w:val="20"/>
              </w:rPr>
              <w:t>become</w:t>
            </w:r>
            <w:r>
              <w:rPr>
                <w:spacing w:val="40"/>
                <w:sz w:val="20"/>
              </w:rPr>
              <w:t> </w:t>
            </w:r>
            <w:r>
              <w:rPr>
                <w:sz w:val="20"/>
              </w:rPr>
              <w:t>central</w:t>
            </w:r>
            <w:r>
              <w:rPr>
                <w:spacing w:val="40"/>
                <w:sz w:val="20"/>
              </w:rPr>
              <w:t> </w:t>
            </w:r>
            <w:r>
              <w:rPr>
                <w:sz w:val="20"/>
              </w:rPr>
              <w:t>to</w:t>
            </w:r>
            <w:r>
              <w:rPr>
                <w:spacing w:val="40"/>
                <w:sz w:val="20"/>
              </w:rPr>
              <w:t> </w:t>
            </w:r>
            <w:r>
              <w:rPr>
                <w:sz w:val="20"/>
              </w:rPr>
              <w:t>EU-China</w:t>
            </w:r>
            <w:r>
              <w:rPr>
                <w:spacing w:val="40"/>
                <w:sz w:val="20"/>
              </w:rPr>
              <w:t> </w:t>
            </w:r>
            <w:r>
              <w:rPr>
                <w:sz w:val="20"/>
              </w:rPr>
              <w:t>and US-China policy debates.</w:t>
            </w:r>
          </w:p>
        </w:tc>
        <w:tc>
          <w:tcPr>
            <w:tcW w:w="5615" w:type="dxa"/>
          </w:tcPr>
          <w:p>
            <w:pPr>
              <w:pStyle w:val="TableParagraph"/>
              <w:ind w:left="106" w:right="47"/>
              <w:rPr>
                <w:sz w:val="20"/>
              </w:rPr>
            </w:pPr>
            <w:r>
              <w:rPr>
                <w:rFonts w:ascii="Tahoma" w:hAnsi="Tahoma"/>
                <w:b/>
                <w:sz w:val="20"/>
              </w:rPr>
              <w:t>Industrial Policy </w:t>
            </w:r>
            <w:r>
              <w:rPr>
                <w:sz w:val="20"/>
              </w:rPr>
              <w:t>– State intervention designed to develop, support, or protect strategically important domestic industries, often through subsidies, tax incentives, or public investment. Recent examples include the United States' CHIPS and Science Act </w:t>
            </w:r>
            <w:r>
              <w:rPr>
                <w:spacing w:val="-2"/>
                <w:sz w:val="20"/>
              </w:rPr>
              <w:t>(2022) and the</w:t>
            </w:r>
            <w:r>
              <w:rPr>
                <w:spacing w:val="-14"/>
                <w:sz w:val="20"/>
              </w:rPr>
              <w:t> </w:t>
            </w:r>
            <w:r>
              <w:rPr>
                <w:spacing w:val="-2"/>
                <w:sz w:val="20"/>
              </w:rPr>
              <w:t>European</w:t>
            </w:r>
            <w:r>
              <w:rPr>
                <w:spacing w:val="-14"/>
                <w:sz w:val="20"/>
              </w:rPr>
              <w:t> </w:t>
            </w:r>
            <w:r>
              <w:rPr>
                <w:spacing w:val="-2"/>
                <w:sz w:val="20"/>
              </w:rPr>
              <w:t>Union's</w:t>
            </w:r>
            <w:r>
              <w:rPr>
                <w:spacing w:val="-14"/>
                <w:sz w:val="20"/>
              </w:rPr>
              <w:t> </w:t>
            </w:r>
            <w:r>
              <w:rPr>
                <w:spacing w:val="-2"/>
                <w:sz w:val="20"/>
              </w:rPr>
              <w:t>Green</w:t>
            </w:r>
            <w:r>
              <w:rPr>
                <w:spacing w:val="-14"/>
                <w:sz w:val="20"/>
              </w:rPr>
              <w:t> </w:t>
            </w:r>
            <w:r>
              <w:rPr>
                <w:spacing w:val="-2"/>
                <w:sz w:val="20"/>
              </w:rPr>
              <w:t>Deal</w:t>
            </w:r>
            <w:r>
              <w:rPr>
                <w:spacing w:val="-14"/>
                <w:sz w:val="20"/>
              </w:rPr>
              <w:t> </w:t>
            </w:r>
            <w:r>
              <w:rPr>
                <w:spacing w:val="-2"/>
                <w:sz w:val="20"/>
              </w:rPr>
              <w:t>Industrial </w:t>
            </w:r>
            <w:r>
              <w:rPr>
                <w:sz w:val="20"/>
              </w:rPr>
              <w:t>Plan, both of which have raised questions about</w:t>
            </w:r>
            <w:r>
              <w:rPr>
                <w:spacing w:val="-10"/>
                <w:sz w:val="20"/>
              </w:rPr>
              <w:t> </w:t>
            </w:r>
            <w:r>
              <w:rPr>
                <w:sz w:val="20"/>
              </w:rPr>
              <w:t>WTO subsidy</w:t>
            </w:r>
            <w:r>
              <w:rPr>
                <w:spacing w:val="-6"/>
                <w:sz w:val="20"/>
              </w:rPr>
              <w:t> </w:t>
            </w:r>
            <w:r>
              <w:rPr>
                <w:sz w:val="20"/>
              </w:rPr>
              <w:t>rules.</w:t>
            </w:r>
          </w:p>
          <w:p>
            <w:pPr>
              <w:pStyle w:val="TableParagraph"/>
              <w:spacing w:before="198"/>
              <w:ind w:left="106" w:right="51"/>
              <w:rPr>
                <w:sz w:val="20"/>
              </w:rPr>
            </w:pPr>
            <w:r>
              <w:rPr>
                <w:rFonts w:ascii="Tahoma" w:hAnsi="Tahoma"/>
                <w:b/>
                <w:sz w:val="20"/>
              </w:rPr>
              <w:t>Economic Coercion </w:t>
            </w:r>
            <w:r>
              <w:rPr>
                <w:sz w:val="20"/>
              </w:rPr>
              <w:t>– The deliberate use of trade or economic measures by one state to pressure another into changing its political behaviour or policy positions, without resorting to military force. Economic coercion occupies a grey zone in WTO law, as it may involve measures that technically comply with trade rules while being politically motivated.</w:t>
            </w:r>
          </w:p>
          <w:p>
            <w:pPr>
              <w:pStyle w:val="TableParagraph"/>
              <w:spacing w:before="205"/>
              <w:ind w:left="106" w:right="47"/>
              <w:rPr>
                <w:sz w:val="20"/>
              </w:rPr>
            </w:pPr>
            <w:r>
              <w:rPr>
                <w:rFonts w:ascii="Tahoma" w:hAnsi="Tahoma"/>
                <w:b/>
                <w:sz w:val="20"/>
              </w:rPr>
              <w:t>Friendshoring / Nearshoring </w:t>
            </w:r>
            <w:r>
              <w:rPr>
                <w:sz w:val="20"/>
              </w:rPr>
              <w:t>– The restructuring of global supply chains</w:t>
            </w:r>
            <w:r>
              <w:rPr>
                <w:spacing w:val="-7"/>
                <w:sz w:val="20"/>
              </w:rPr>
              <w:t> </w:t>
            </w:r>
            <w:r>
              <w:rPr>
                <w:sz w:val="20"/>
              </w:rPr>
              <w:t>to</w:t>
            </w:r>
            <w:r>
              <w:rPr>
                <w:spacing w:val="-7"/>
                <w:sz w:val="20"/>
              </w:rPr>
              <w:t> </w:t>
            </w:r>
            <w:r>
              <w:rPr>
                <w:sz w:val="20"/>
              </w:rPr>
              <w:t>prioritise</w:t>
            </w:r>
            <w:r>
              <w:rPr>
                <w:spacing w:val="-7"/>
                <w:sz w:val="20"/>
              </w:rPr>
              <w:t> </w:t>
            </w:r>
            <w:r>
              <w:rPr>
                <w:sz w:val="20"/>
              </w:rPr>
              <w:t>trade</w:t>
            </w:r>
            <w:r>
              <w:rPr>
                <w:spacing w:val="-7"/>
                <w:sz w:val="20"/>
              </w:rPr>
              <w:t> </w:t>
            </w:r>
            <w:r>
              <w:rPr>
                <w:sz w:val="20"/>
              </w:rPr>
              <w:t>and</w:t>
            </w:r>
            <w:r>
              <w:rPr>
                <w:spacing w:val="-7"/>
                <w:sz w:val="20"/>
              </w:rPr>
              <w:t> </w:t>
            </w:r>
            <w:r>
              <w:rPr>
                <w:sz w:val="20"/>
              </w:rPr>
              <w:t>production within</w:t>
            </w:r>
            <w:r>
              <w:rPr>
                <w:spacing w:val="-7"/>
                <w:sz w:val="20"/>
              </w:rPr>
              <w:t> </w:t>
            </w:r>
            <w:r>
              <w:rPr>
                <w:sz w:val="20"/>
              </w:rPr>
              <w:t>networks</w:t>
            </w:r>
            <w:r>
              <w:rPr>
                <w:spacing w:val="-7"/>
                <w:sz w:val="20"/>
              </w:rPr>
              <w:t> </w:t>
            </w:r>
            <w:r>
              <w:rPr>
                <w:sz w:val="20"/>
              </w:rPr>
              <w:t>of</w:t>
            </w:r>
            <w:r>
              <w:rPr>
                <w:spacing w:val="-7"/>
                <w:sz w:val="20"/>
              </w:rPr>
              <w:t> </w:t>
            </w:r>
            <w:r>
              <w:rPr>
                <w:sz w:val="20"/>
              </w:rPr>
              <w:t>politically</w:t>
            </w:r>
            <w:r>
              <w:rPr>
                <w:spacing w:val="-7"/>
                <w:sz w:val="20"/>
              </w:rPr>
              <w:t> </w:t>
            </w:r>
            <w:r>
              <w:rPr>
                <w:sz w:val="20"/>
              </w:rPr>
              <w:t>aligned</w:t>
            </w:r>
            <w:r>
              <w:rPr>
                <w:spacing w:val="-7"/>
                <w:sz w:val="20"/>
              </w:rPr>
              <w:t> </w:t>
            </w:r>
            <w:r>
              <w:rPr>
                <w:sz w:val="20"/>
              </w:rPr>
              <w:t>or</w:t>
            </w:r>
            <w:r>
              <w:rPr>
                <w:spacing w:val="-7"/>
                <w:sz w:val="20"/>
              </w:rPr>
              <w:t> </w:t>
            </w:r>
            <w:r>
              <w:rPr>
                <w:sz w:val="20"/>
              </w:rPr>
              <w:t>geographically proximate partners. Friendshoring reﬂects a growing preference for supply chain security over pure economic efﬁciency and poses signiﬁcant questions for the WTO's MFN obligations.</w:t>
            </w:r>
          </w:p>
        </w:tc>
      </w:tr>
    </w:tbl>
    <w:p>
      <w:pPr>
        <w:pStyle w:val="BodyText"/>
        <w:ind w:left="0"/>
        <w:rPr>
          <w:sz w:val="24"/>
        </w:rPr>
      </w:pPr>
    </w:p>
    <w:p>
      <w:pPr>
        <w:pStyle w:val="BodyText"/>
        <w:ind w:left="0"/>
        <w:rPr>
          <w:sz w:val="24"/>
        </w:rPr>
      </w:pPr>
    </w:p>
    <w:p>
      <w:pPr>
        <w:pStyle w:val="BodyText"/>
        <w:spacing w:before="77"/>
        <w:ind w:left="0"/>
        <w:rPr>
          <w:sz w:val="24"/>
        </w:rPr>
      </w:pPr>
    </w:p>
    <w:p>
      <w:pPr>
        <w:pStyle w:val="Heading1"/>
        <w:numPr>
          <w:ilvl w:val="0"/>
          <w:numId w:val="5"/>
        </w:numPr>
        <w:tabs>
          <w:tab w:pos="1875" w:val="left" w:leader="none"/>
        </w:tabs>
        <w:spacing w:line="240" w:lineRule="auto" w:before="1" w:after="0"/>
        <w:ind w:left="1875" w:right="0" w:hanging="358"/>
        <w:jc w:val="left"/>
      </w:pPr>
      <w:bookmarkStart w:name="B.​INTRODUCTION TO THE TOPIC " w:id="18"/>
      <w:bookmarkEnd w:id="18"/>
      <w:r>
        <w:rPr>
          <w:b w:val="0"/>
        </w:rPr>
      </w:r>
      <w:bookmarkStart w:name="h.wd2flzxud4h7" w:id="19"/>
      <w:bookmarkEnd w:id="19"/>
      <w:r>
        <w:rPr>
          <w:b w:val="0"/>
        </w:rPr>
      </w:r>
      <w:r>
        <w:rPr/>
        <w:t>INTRODUCTION</w:t>
      </w:r>
      <w:r>
        <w:rPr>
          <w:spacing w:val="12"/>
        </w:rPr>
        <w:t> </w:t>
      </w:r>
      <w:r>
        <w:rPr/>
        <w:t>TO</w:t>
      </w:r>
      <w:r>
        <w:rPr>
          <w:spacing w:val="12"/>
        </w:rPr>
        <w:t> </w:t>
      </w:r>
      <w:r>
        <w:rPr/>
        <w:t>THE</w:t>
      </w:r>
      <w:r>
        <w:rPr>
          <w:spacing w:val="12"/>
        </w:rPr>
        <w:t> </w:t>
      </w:r>
      <w:r>
        <w:rPr>
          <w:spacing w:val="-4"/>
        </w:rPr>
        <w:t>TOPIC</w:t>
      </w:r>
    </w:p>
    <w:p>
      <w:pPr>
        <w:pStyle w:val="BodyText"/>
        <w:spacing w:before="53"/>
        <w:ind w:left="0"/>
        <w:rPr>
          <w:rFonts w:ascii="Tahoma"/>
          <w:b/>
        </w:rPr>
      </w:pPr>
    </w:p>
    <w:tbl>
      <w:tblPr>
        <w:tblW w:w="0" w:type="auto"/>
        <w:jc w:val="left"/>
        <w:tblInd w:w="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69"/>
        <w:gridCol w:w="5615"/>
      </w:tblGrid>
      <w:tr>
        <w:trPr>
          <w:trHeight w:val="3693" w:hRule="atLeast"/>
        </w:trPr>
        <w:tc>
          <w:tcPr>
            <w:tcW w:w="5569" w:type="dxa"/>
          </w:tcPr>
          <w:p>
            <w:pPr>
              <w:pStyle w:val="TableParagraph"/>
              <w:spacing w:line="236" w:lineRule="exact"/>
              <w:rPr>
                <w:sz w:val="20"/>
              </w:rPr>
            </w:pPr>
            <w:bookmarkStart w:name="A System Built on an Unresolved Tension " w:id="20"/>
            <w:bookmarkEnd w:id="20"/>
            <w:r>
              <w:rPr/>
            </w:r>
            <w:r>
              <w:rPr>
                <w:sz w:val="20"/>
                <w:u w:val="thick"/>
              </w:rPr>
              <w:t>A</w:t>
            </w:r>
            <w:r>
              <w:rPr>
                <w:spacing w:val="-17"/>
                <w:sz w:val="20"/>
                <w:u w:val="thick"/>
              </w:rPr>
              <w:t> </w:t>
            </w:r>
            <w:r>
              <w:rPr>
                <w:sz w:val="20"/>
                <w:u w:val="thick"/>
              </w:rPr>
              <w:t>System</w:t>
            </w:r>
            <w:r>
              <w:rPr>
                <w:spacing w:val="-17"/>
                <w:sz w:val="20"/>
                <w:u w:val="thick"/>
              </w:rPr>
              <w:t> </w:t>
            </w:r>
            <w:r>
              <w:rPr>
                <w:sz w:val="20"/>
                <w:u w:val="thick"/>
              </w:rPr>
              <w:t>Built</w:t>
            </w:r>
            <w:r>
              <w:rPr>
                <w:spacing w:val="-16"/>
                <w:sz w:val="20"/>
                <w:u w:val="thick"/>
              </w:rPr>
              <w:t> </w:t>
            </w:r>
            <w:r>
              <w:rPr>
                <w:sz w:val="20"/>
                <w:u w:val="thick"/>
              </w:rPr>
              <w:t>on</w:t>
            </w:r>
            <w:r>
              <w:rPr>
                <w:spacing w:val="-17"/>
                <w:sz w:val="20"/>
                <w:u w:val="thick"/>
              </w:rPr>
              <w:t> </w:t>
            </w:r>
            <w:r>
              <w:rPr>
                <w:sz w:val="20"/>
                <w:u w:val="thick"/>
              </w:rPr>
              <w:t>an</w:t>
            </w:r>
            <w:r>
              <w:rPr>
                <w:spacing w:val="-16"/>
                <w:sz w:val="20"/>
                <w:u w:val="thick"/>
              </w:rPr>
              <w:t> </w:t>
            </w:r>
            <w:r>
              <w:rPr>
                <w:sz w:val="20"/>
                <w:u w:val="thick"/>
              </w:rPr>
              <w:t>Unresolved</w:t>
            </w:r>
            <w:r>
              <w:rPr>
                <w:spacing w:val="-16"/>
                <w:sz w:val="20"/>
                <w:u w:val="thick"/>
              </w:rPr>
              <w:t> </w:t>
            </w:r>
            <w:r>
              <w:rPr>
                <w:spacing w:val="-2"/>
                <w:sz w:val="20"/>
                <w:u w:val="thick"/>
              </w:rPr>
              <w:t>Tension</w:t>
            </w:r>
          </w:p>
          <w:p>
            <w:pPr>
              <w:pStyle w:val="TableParagraph"/>
              <w:spacing w:before="37"/>
              <w:ind w:right="103"/>
              <w:rPr>
                <w:sz w:val="20"/>
              </w:rPr>
            </w:pPr>
            <w:r>
              <w:rPr>
                <w:sz w:val="20"/>
              </w:rPr>
              <w:t>The world trading system was built on a</w:t>
            </w:r>
            <w:r>
              <w:rPr>
                <w:spacing w:val="-13"/>
                <w:sz w:val="20"/>
              </w:rPr>
              <w:t> </w:t>
            </w:r>
            <w:r>
              <w:rPr>
                <w:sz w:val="20"/>
              </w:rPr>
              <w:t>foundational premise: that</w:t>
            </w:r>
            <w:r>
              <w:rPr>
                <w:spacing w:val="-5"/>
                <w:sz w:val="20"/>
              </w:rPr>
              <w:t> </w:t>
            </w:r>
            <w:r>
              <w:rPr>
                <w:sz w:val="20"/>
              </w:rPr>
              <w:t>open,</w:t>
            </w:r>
            <w:r>
              <w:rPr>
                <w:spacing w:val="-5"/>
                <w:sz w:val="20"/>
              </w:rPr>
              <w:t> </w:t>
            </w:r>
            <w:r>
              <w:rPr>
                <w:sz w:val="20"/>
              </w:rPr>
              <w:t>rules-based</w:t>
            </w:r>
            <w:r>
              <w:rPr>
                <w:spacing w:val="-5"/>
                <w:sz w:val="20"/>
              </w:rPr>
              <w:t> </w:t>
            </w:r>
            <w:r>
              <w:rPr>
                <w:sz w:val="20"/>
              </w:rPr>
              <w:t>trade</w:t>
            </w:r>
            <w:r>
              <w:rPr>
                <w:spacing w:val="-5"/>
                <w:sz w:val="20"/>
              </w:rPr>
              <w:t> </w:t>
            </w:r>
            <w:r>
              <w:rPr>
                <w:sz w:val="20"/>
              </w:rPr>
              <w:t>promotes</w:t>
            </w:r>
            <w:r>
              <w:rPr>
                <w:spacing w:val="-5"/>
                <w:sz w:val="20"/>
              </w:rPr>
              <w:t> </w:t>
            </w:r>
            <w:r>
              <w:rPr>
                <w:sz w:val="20"/>
              </w:rPr>
              <w:t>both economic prosperity and peace between nations. Since the establishment of GATT in 1947 and the creation of the WTO in 1995, this premise has underpinned a remarkable expansion of global commerce. Yet the system has always contained a deliberate tension at its core. Alongside its commitments to non-discrimination and market openness, GATT Article</w:t>
            </w:r>
            <w:r>
              <w:rPr>
                <w:spacing w:val="-8"/>
                <w:sz w:val="20"/>
              </w:rPr>
              <w:t> </w:t>
            </w:r>
            <w:r>
              <w:rPr>
                <w:sz w:val="20"/>
              </w:rPr>
              <w:t>XXI</w:t>
            </w:r>
            <w:r>
              <w:rPr>
                <w:spacing w:val="-8"/>
                <w:sz w:val="20"/>
              </w:rPr>
              <w:t> </w:t>
            </w:r>
            <w:r>
              <w:rPr>
                <w:sz w:val="20"/>
              </w:rPr>
              <w:t>permitted</w:t>
            </w:r>
            <w:r>
              <w:rPr>
                <w:spacing w:val="-8"/>
                <w:sz w:val="20"/>
              </w:rPr>
              <w:t> </w:t>
            </w:r>
            <w:r>
              <w:rPr>
                <w:sz w:val="20"/>
              </w:rPr>
              <w:t>member</w:t>
            </w:r>
            <w:r>
              <w:rPr>
                <w:spacing w:val="-8"/>
                <w:sz w:val="20"/>
              </w:rPr>
              <w:t> </w:t>
            </w:r>
            <w:r>
              <w:rPr>
                <w:sz w:val="20"/>
              </w:rPr>
              <w:t>states to deviate from their</w:t>
            </w:r>
            <w:r>
              <w:rPr>
                <w:spacing w:val="-13"/>
                <w:sz w:val="20"/>
              </w:rPr>
              <w:t> </w:t>
            </w:r>
            <w:r>
              <w:rPr>
                <w:sz w:val="20"/>
              </w:rPr>
              <w:t>trade</w:t>
            </w:r>
            <w:r>
              <w:rPr>
                <w:spacing w:val="-13"/>
                <w:sz w:val="20"/>
              </w:rPr>
              <w:t> </w:t>
            </w:r>
            <w:r>
              <w:rPr>
                <w:sz w:val="20"/>
              </w:rPr>
              <w:t>obligations</w:t>
            </w:r>
            <w:r>
              <w:rPr>
                <w:spacing w:val="-13"/>
                <w:sz w:val="20"/>
              </w:rPr>
              <w:t> </w:t>
            </w:r>
            <w:r>
              <w:rPr>
                <w:sz w:val="20"/>
              </w:rPr>
              <w:t>to</w:t>
            </w:r>
            <w:r>
              <w:rPr>
                <w:spacing w:val="-13"/>
                <w:sz w:val="20"/>
              </w:rPr>
              <w:t> </w:t>
            </w:r>
            <w:r>
              <w:rPr>
                <w:sz w:val="20"/>
              </w:rPr>
              <w:t>protect</w:t>
            </w:r>
            <w:r>
              <w:rPr>
                <w:spacing w:val="-13"/>
                <w:sz w:val="20"/>
              </w:rPr>
              <w:t> </w:t>
            </w:r>
            <w:r>
              <w:rPr>
                <w:sz w:val="20"/>
              </w:rPr>
              <w:t>their essential security interests.</w:t>
            </w:r>
            <w:r>
              <w:rPr>
                <w:sz w:val="20"/>
                <w:vertAlign w:val="superscript"/>
              </w:rPr>
              <w:t>8</w:t>
            </w:r>
            <w:r>
              <w:rPr>
                <w:sz w:val="20"/>
                <w:vertAlign w:val="baseline"/>
              </w:rPr>
              <w:t> For decades, this </w:t>
            </w:r>
            <w:r>
              <w:rPr>
                <w:spacing w:val="-2"/>
                <w:sz w:val="20"/>
                <w:vertAlign w:val="baseline"/>
              </w:rPr>
              <w:t>provision remained</w:t>
            </w:r>
            <w:r>
              <w:rPr>
                <w:spacing w:val="-15"/>
                <w:sz w:val="20"/>
                <w:vertAlign w:val="baseline"/>
              </w:rPr>
              <w:t> </w:t>
            </w:r>
            <w:r>
              <w:rPr>
                <w:spacing w:val="-2"/>
                <w:sz w:val="20"/>
                <w:vertAlign w:val="baseline"/>
              </w:rPr>
              <w:t>largely</w:t>
            </w:r>
            <w:r>
              <w:rPr>
                <w:spacing w:val="-15"/>
                <w:sz w:val="20"/>
                <w:vertAlign w:val="baseline"/>
              </w:rPr>
              <w:t> </w:t>
            </w:r>
            <w:r>
              <w:rPr>
                <w:spacing w:val="-2"/>
                <w:sz w:val="20"/>
                <w:vertAlign w:val="baseline"/>
              </w:rPr>
              <w:t>unused.</w:t>
            </w:r>
            <w:r>
              <w:rPr>
                <w:spacing w:val="-15"/>
                <w:sz w:val="20"/>
                <w:vertAlign w:val="baseline"/>
              </w:rPr>
              <w:t> </w:t>
            </w:r>
            <w:r>
              <w:rPr>
                <w:spacing w:val="-2"/>
                <w:sz w:val="20"/>
                <w:vertAlign w:val="baseline"/>
              </w:rPr>
              <w:t>Today,</w:t>
            </w:r>
            <w:r>
              <w:rPr>
                <w:spacing w:val="-15"/>
                <w:sz w:val="20"/>
                <w:vertAlign w:val="baseline"/>
              </w:rPr>
              <w:t> </w:t>
            </w:r>
            <w:r>
              <w:rPr>
                <w:spacing w:val="-2"/>
                <w:sz w:val="20"/>
                <w:vertAlign w:val="baseline"/>
              </w:rPr>
              <w:t>it</w:t>
            </w:r>
            <w:r>
              <w:rPr>
                <w:spacing w:val="-15"/>
                <w:sz w:val="20"/>
                <w:vertAlign w:val="baseline"/>
              </w:rPr>
              <w:t> </w:t>
            </w:r>
            <w:r>
              <w:rPr>
                <w:spacing w:val="-2"/>
                <w:sz w:val="20"/>
                <w:vertAlign w:val="baseline"/>
              </w:rPr>
              <w:t>sits</w:t>
            </w:r>
            <w:r>
              <w:rPr>
                <w:spacing w:val="-15"/>
                <w:sz w:val="20"/>
                <w:vertAlign w:val="baseline"/>
              </w:rPr>
              <w:t> </w:t>
            </w:r>
            <w:r>
              <w:rPr>
                <w:spacing w:val="-2"/>
                <w:sz w:val="20"/>
                <w:vertAlign w:val="baseline"/>
              </w:rPr>
              <w:t>at</w:t>
            </w:r>
            <w:r>
              <w:rPr>
                <w:spacing w:val="-15"/>
                <w:sz w:val="20"/>
                <w:vertAlign w:val="baseline"/>
              </w:rPr>
              <w:t> </w:t>
            </w:r>
            <w:r>
              <w:rPr>
                <w:spacing w:val="-2"/>
                <w:sz w:val="20"/>
                <w:vertAlign w:val="baseline"/>
              </w:rPr>
              <w:t>the</w:t>
            </w:r>
          </w:p>
        </w:tc>
        <w:tc>
          <w:tcPr>
            <w:tcW w:w="5615" w:type="dxa"/>
          </w:tcPr>
          <w:p>
            <w:pPr>
              <w:pStyle w:val="TableParagraph"/>
              <w:spacing w:line="259" w:lineRule="auto"/>
              <w:ind w:left="106"/>
              <w:jc w:val="left"/>
              <w:rPr>
                <w:sz w:val="20"/>
              </w:rPr>
            </w:pPr>
            <w:bookmarkStart w:name="Industrial Policy and the Return of Prot" w:id="21"/>
            <w:bookmarkEnd w:id="21"/>
            <w:r>
              <w:rPr/>
            </w:r>
            <w:r>
              <w:rPr>
                <w:sz w:val="20"/>
                <w:u w:val="thick"/>
              </w:rPr>
              <w:t>Industrial Policy and the Return of Protectionism</w:t>
            </w:r>
            <w:r>
              <w:rPr>
                <w:sz w:val="20"/>
              </w:rPr>
              <w:t> Geopolitical</w:t>
            </w:r>
            <w:r>
              <w:rPr>
                <w:spacing w:val="80"/>
                <w:sz w:val="20"/>
              </w:rPr>
              <w:t> </w:t>
            </w:r>
            <w:r>
              <w:rPr>
                <w:sz w:val="20"/>
              </w:rPr>
              <w:t>rivalry</w:t>
            </w:r>
            <w:r>
              <w:rPr>
                <w:spacing w:val="80"/>
                <w:sz w:val="20"/>
              </w:rPr>
              <w:t> </w:t>
            </w:r>
            <w:r>
              <w:rPr>
                <w:sz w:val="20"/>
              </w:rPr>
              <w:t>is</w:t>
            </w:r>
            <w:r>
              <w:rPr>
                <w:spacing w:val="40"/>
                <w:sz w:val="20"/>
              </w:rPr>
              <w:t> </w:t>
            </w:r>
            <w:r>
              <w:rPr>
                <w:sz w:val="20"/>
              </w:rPr>
              <w:t>driving</w:t>
            </w:r>
            <w:r>
              <w:rPr>
                <w:spacing w:val="40"/>
                <w:sz w:val="20"/>
              </w:rPr>
              <w:t> </w:t>
            </w:r>
            <w:r>
              <w:rPr>
                <w:sz w:val="20"/>
              </w:rPr>
              <w:t>a</w:t>
            </w:r>
            <w:r>
              <w:rPr>
                <w:spacing w:val="40"/>
                <w:sz w:val="20"/>
              </w:rPr>
              <w:t> </w:t>
            </w:r>
            <w:r>
              <w:rPr>
                <w:sz w:val="20"/>
              </w:rPr>
              <w:t>wider</w:t>
            </w:r>
            <w:r>
              <w:rPr>
                <w:spacing w:val="40"/>
                <w:sz w:val="20"/>
              </w:rPr>
              <w:t> </w:t>
            </w:r>
            <w:r>
              <w:rPr>
                <w:sz w:val="20"/>
              </w:rPr>
              <w:t>adoption</w:t>
            </w:r>
            <w:r>
              <w:rPr>
                <w:spacing w:val="40"/>
                <w:sz w:val="20"/>
              </w:rPr>
              <w:t> </w:t>
            </w:r>
            <w:r>
              <w:rPr>
                <w:sz w:val="20"/>
              </w:rPr>
              <w:t>of industrial</w:t>
            </w:r>
            <w:r>
              <w:rPr>
                <w:spacing w:val="70"/>
                <w:w w:val="150"/>
                <w:sz w:val="20"/>
              </w:rPr>
              <w:t> </w:t>
            </w:r>
            <w:r>
              <w:rPr>
                <w:sz w:val="20"/>
              </w:rPr>
              <w:t>policy</w:t>
            </w:r>
            <w:r>
              <w:rPr>
                <w:spacing w:val="70"/>
                <w:w w:val="150"/>
                <w:sz w:val="20"/>
              </w:rPr>
              <w:t> </w:t>
            </w:r>
            <w:r>
              <w:rPr>
                <w:sz w:val="20"/>
              </w:rPr>
              <w:t>as</w:t>
            </w:r>
            <w:r>
              <w:rPr>
                <w:spacing w:val="70"/>
                <w:w w:val="150"/>
                <w:sz w:val="20"/>
              </w:rPr>
              <w:t> </w:t>
            </w:r>
            <w:r>
              <w:rPr>
                <w:sz w:val="20"/>
              </w:rPr>
              <w:t>a</w:t>
            </w:r>
            <w:r>
              <w:rPr>
                <w:spacing w:val="70"/>
                <w:w w:val="150"/>
                <w:sz w:val="20"/>
              </w:rPr>
              <w:t> </w:t>
            </w:r>
            <w:r>
              <w:rPr>
                <w:sz w:val="20"/>
              </w:rPr>
              <w:t>mainstream</w:t>
            </w:r>
            <w:r>
              <w:rPr>
                <w:spacing w:val="70"/>
                <w:w w:val="150"/>
                <w:sz w:val="20"/>
              </w:rPr>
              <w:t> </w:t>
            </w:r>
            <w:r>
              <w:rPr>
                <w:sz w:val="20"/>
              </w:rPr>
              <w:t>instrument</w:t>
            </w:r>
            <w:r>
              <w:rPr>
                <w:spacing w:val="70"/>
                <w:w w:val="150"/>
                <w:sz w:val="20"/>
              </w:rPr>
              <w:t> </w:t>
            </w:r>
            <w:r>
              <w:rPr>
                <w:spacing w:val="-5"/>
                <w:sz w:val="20"/>
              </w:rPr>
              <w:t>of</w:t>
            </w:r>
          </w:p>
          <w:p>
            <w:pPr>
              <w:pStyle w:val="TableParagraph"/>
              <w:spacing w:line="224" w:lineRule="exact"/>
              <w:ind w:left="106"/>
              <w:rPr>
                <w:sz w:val="20"/>
              </w:rPr>
            </w:pPr>
            <w:r>
              <w:rPr>
                <w:sz w:val="20"/>
              </w:rPr>
              <w:t>statecraft.</w:t>
            </w:r>
            <w:r>
              <w:rPr>
                <w:spacing w:val="14"/>
                <w:sz w:val="20"/>
              </w:rPr>
              <w:t> </w:t>
            </w:r>
            <w:r>
              <w:rPr>
                <w:sz w:val="20"/>
              </w:rPr>
              <w:t>The</w:t>
            </w:r>
            <w:r>
              <w:rPr>
                <w:spacing w:val="2"/>
                <w:sz w:val="20"/>
              </w:rPr>
              <w:t> </w:t>
            </w:r>
            <w:r>
              <w:rPr>
                <w:sz w:val="20"/>
              </w:rPr>
              <w:t>United</w:t>
            </w:r>
            <w:r>
              <w:rPr>
                <w:spacing w:val="2"/>
                <w:sz w:val="20"/>
              </w:rPr>
              <w:t> </w:t>
            </w:r>
            <w:r>
              <w:rPr>
                <w:sz w:val="20"/>
              </w:rPr>
              <w:t>States'</w:t>
            </w:r>
            <w:r>
              <w:rPr>
                <w:spacing w:val="2"/>
                <w:sz w:val="20"/>
              </w:rPr>
              <w:t> </w:t>
            </w:r>
            <w:r>
              <w:rPr>
                <w:sz w:val="20"/>
              </w:rPr>
              <w:t>CHIPS</w:t>
            </w:r>
            <w:r>
              <w:rPr>
                <w:spacing w:val="1"/>
                <w:sz w:val="20"/>
              </w:rPr>
              <w:t> </w:t>
            </w:r>
            <w:r>
              <w:rPr>
                <w:sz w:val="20"/>
              </w:rPr>
              <w:t>and</w:t>
            </w:r>
            <w:r>
              <w:rPr>
                <w:spacing w:val="2"/>
                <w:sz w:val="20"/>
              </w:rPr>
              <w:t> </w:t>
            </w:r>
            <w:r>
              <w:rPr>
                <w:sz w:val="20"/>
              </w:rPr>
              <w:t>Science</w:t>
            </w:r>
            <w:r>
              <w:rPr>
                <w:spacing w:val="2"/>
                <w:sz w:val="20"/>
              </w:rPr>
              <w:t> </w:t>
            </w:r>
            <w:r>
              <w:rPr>
                <w:spacing w:val="-4"/>
                <w:sz w:val="20"/>
              </w:rPr>
              <w:t>Act,</w:t>
            </w:r>
          </w:p>
          <w:p>
            <w:pPr>
              <w:pStyle w:val="TableParagraph"/>
              <w:spacing w:line="240" w:lineRule="atLeast"/>
              <w:ind w:left="106" w:right="46"/>
              <w:rPr>
                <w:sz w:val="20"/>
              </w:rPr>
            </w:pPr>
            <w:r>
              <w:rPr>
                <w:sz w:val="20"/>
              </w:rPr>
              <w:t>the European Union's Green Deal Industrial Plan, and China's Made in China 2025 strategy all involve substantial state subsidies directed at strategic industries, raising serious questions under WTO subsidy rules.</w:t>
            </w:r>
            <w:r>
              <w:rPr>
                <w:sz w:val="20"/>
                <w:vertAlign w:val="superscript"/>
              </w:rPr>
              <w:t>13</w:t>
            </w:r>
            <w:r>
              <w:rPr>
                <w:sz w:val="20"/>
                <w:vertAlign w:val="baseline"/>
              </w:rPr>
              <w:t> Simultaneously, the restructuring of supply chains along political lines through friendshoring and nearshoring is fragmenting the integrated global economy that the WTO was designed to sustain. These trends put developing nations in a particularly vulnerable position as they risk</w:t>
            </w:r>
            <w:r>
              <w:rPr>
                <w:spacing w:val="80"/>
                <w:sz w:val="20"/>
                <w:vertAlign w:val="baseline"/>
              </w:rPr>
              <w:t> </w:t>
            </w:r>
            <w:r>
              <w:rPr>
                <w:sz w:val="20"/>
                <w:vertAlign w:val="baseline"/>
              </w:rPr>
              <w:t>being</w:t>
            </w:r>
            <w:r>
              <w:rPr>
                <w:spacing w:val="80"/>
                <w:sz w:val="20"/>
                <w:vertAlign w:val="baseline"/>
              </w:rPr>
              <w:t> </w:t>
            </w:r>
            <w:r>
              <w:rPr>
                <w:sz w:val="20"/>
                <w:vertAlign w:val="baseline"/>
              </w:rPr>
              <w:t>excluded</w:t>
            </w:r>
            <w:r>
              <w:rPr>
                <w:spacing w:val="80"/>
                <w:sz w:val="20"/>
                <w:vertAlign w:val="baseline"/>
              </w:rPr>
              <w:t> </w:t>
            </w:r>
            <w:r>
              <w:rPr>
                <w:sz w:val="20"/>
                <w:vertAlign w:val="baseline"/>
              </w:rPr>
              <w:t>from</w:t>
            </w:r>
            <w:r>
              <w:rPr>
                <w:spacing w:val="80"/>
                <w:sz w:val="20"/>
                <w:vertAlign w:val="baseline"/>
              </w:rPr>
              <w:t> </w:t>
            </w:r>
            <w:r>
              <w:rPr>
                <w:sz w:val="20"/>
                <w:vertAlign w:val="baseline"/>
              </w:rPr>
              <w:t>the</w:t>
            </w:r>
            <w:r>
              <w:rPr>
                <w:spacing w:val="80"/>
                <w:sz w:val="20"/>
                <w:vertAlign w:val="baseline"/>
              </w:rPr>
              <w:t> </w:t>
            </w:r>
            <w:r>
              <w:rPr>
                <w:sz w:val="20"/>
                <w:vertAlign w:val="baseline"/>
              </w:rPr>
              <w:t>supply</w:t>
            </w:r>
            <w:r>
              <w:rPr>
                <w:spacing w:val="80"/>
                <w:sz w:val="20"/>
                <w:vertAlign w:val="baseline"/>
              </w:rPr>
              <w:t> </w:t>
            </w:r>
            <w:r>
              <w:rPr>
                <w:sz w:val="20"/>
                <w:vertAlign w:val="baseline"/>
              </w:rPr>
              <w:t>chains</w:t>
            </w:r>
            <w:r>
              <w:rPr>
                <w:spacing w:val="80"/>
                <w:sz w:val="20"/>
                <w:vertAlign w:val="baseline"/>
              </w:rPr>
              <w:t> </w:t>
            </w:r>
            <w:r>
              <w:rPr>
                <w:sz w:val="20"/>
                <w:vertAlign w:val="baseline"/>
              </w:rPr>
              <w:t>and</w:t>
            </w:r>
          </w:p>
        </w:tc>
      </w:tr>
    </w:tbl>
    <w:p>
      <w:pPr>
        <w:pStyle w:val="BodyText"/>
        <w:ind w:left="0"/>
        <w:rPr>
          <w:rFonts w:ascii="Tahoma"/>
          <w:b/>
        </w:rPr>
      </w:pPr>
    </w:p>
    <w:p>
      <w:pPr>
        <w:pStyle w:val="BodyText"/>
        <w:ind w:left="0"/>
        <w:rPr>
          <w:rFonts w:ascii="Tahoma"/>
          <w:b/>
        </w:rPr>
      </w:pPr>
    </w:p>
    <w:p>
      <w:pPr>
        <w:pStyle w:val="BodyText"/>
        <w:spacing w:before="84"/>
        <w:ind w:left="0"/>
        <w:rPr>
          <w:rFonts w:ascii="Tahoma"/>
          <w:b/>
        </w:rPr>
      </w:pPr>
      <w:r>
        <w:rPr>
          <w:rFonts w:ascii="Tahoma"/>
          <w:b/>
        </w:rPr>
        <mc:AlternateContent>
          <mc:Choice Requires="wps">
            <w:drawing>
              <wp:anchor distT="0" distB="0" distL="0" distR="0" allowOverlap="1" layoutInCell="1" locked="0" behindDoc="1" simplePos="0" relativeHeight="487590400">
                <wp:simplePos x="0" y="0"/>
                <wp:positionH relativeFrom="page">
                  <wp:posOffset>914400</wp:posOffset>
                </wp:positionH>
                <wp:positionV relativeFrom="paragraph">
                  <wp:posOffset>222168</wp:posOffset>
                </wp:positionV>
                <wp:extent cx="182880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7.493555pt;width:144pt;height:.1pt;mso-position-horizontal-relative:page;mso-position-vertical-relative:paragraph;z-index:-15726080;mso-wrap-distance-left:0;mso-wrap-distance-right:0" id="docshape10" coordorigin="1440,350" coordsize="2880,0" path="m1440,350l4320,350e" filled="false" stroked="true" strokeweight=".75pt" strokecolor="#000000">
                <v:path arrowok="t"/>
                <v:stroke dashstyle="solid"/>
                <w10:wrap type="topAndBottom"/>
              </v:shape>
            </w:pict>
          </mc:Fallback>
        </mc:AlternateContent>
      </w:r>
    </w:p>
    <w:p>
      <w:pPr>
        <w:pStyle w:val="BodyText"/>
        <w:spacing w:before="90"/>
      </w:pPr>
      <w:r>
        <w:rPr>
          <w:vertAlign w:val="superscript"/>
        </w:rPr>
        <w:t>8</w:t>
      </w:r>
      <w:r>
        <w:rPr>
          <w:spacing w:val="-8"/>
          <w:vertAlign w:val="baseline"/>
        </w:rPr>
        <w:t> </w:t>
      </w:r>
      <w:r>
        <w:rPr>
          <w:vertAlign w:val="baseline"/>
        </w:rPr>
        <w:t>ARTICLE</w:t>
      </w:r>
      <w:r>
        <w:rPr>
          <w:spacing w:val="-7"/>
          <w:vertAlign w:val="baseline"/>
        </w:rPr>
        <w:t> </w:t>
      </w:r>
      <w:r>
        <w:rPr>
          <w:vertAlign w:val="baseline"/>
        </w:rPr>
        <w:t>XXI</w:t>
      </w:r>
      <w:r>
        <w:rPr>
          <w:spacing w:val="-7"/>
          <w:vertAlign w:val="baseline"/>
        </w:rPr>
        <w:t> </w:t>
      </w:r>
      <w:r>
        <w:rPr>
          <w:vertAlign w:val="baseline"/>
        </w:rPr>
        <w:t>Security</w:t>
      </w:r>
      <w:r>
        <w:rPr>
          <w:spacing w:val="-7"/>
          <w:vertAlign w:val="baseline"/>
        </w:rPr>
        <w:t> </w:t>
      </w:r>
      <w:r>
        <w:rPr>
          <w:vertAlign w:val="baseline"/>
        </w:rPr>
        <w:t>Exceptions.</w:t>
      </w:r>
      <w:r>
        <w:rPr>
          <w:spacing w:val="-7"/>
          <w:vertAlign w:val="baseline"/>
        </w:rPr>
        <w:t> </w:t>
      </w:r>
      <w:r>
        <w:rPr>
          <w:vertAlign w:val="baseline"/>
        </w:rPr>
        <w:t>(n.d.).</w:t>
      </w:r>
      <w:r>
        <w:rPr>
          <w:spacing w:val="-7"/>
          <w:vertAlign w:val="baseline"/>
        </w:rPr>
        <w:t> </w:t>
      </w:r>
      <w:r>
        <w:rPr>
          <w:vertAlign w:val="baseline"/>
        </w:rPr>
        <w:t>In</w:t>
      </w:r>
      <w:r>
        <w:rPr>
          <w:spacing w:val="-7"/>
          <w:vertAlign w:val="baseline"/>
        </w:rPr>
        <w:t> </w:t>
      </w:r>
      <w:r>
        <w:rPr>
          <w:vertAlign w:val="baseline"/>
        </w:rPr>
        <w:t>Analytical</w:t>
      </w:r>
      <w:r>
        <w:rPr>
          <w:spacing w:val="-7"/>
          <w:vertAlign w:val="baseline"/>
        </w:rPr>
        <w:t> </w:t>
      </w:r>
      <w:r>
        <w:rPr>
          <w:vertAlign w:val="baseline"/>
        </w:rPr>
        <w:t>index</w:t>
      </w:r>
      <w:r>
        <w:rPr>
          <w:spacing w:val="-7"/>
          <w:vertAlign w:val="baseline"/>
        </w:rPr>
        <w:t> </w:t>
      </w:r>
      <w:r>
        <w:rPr>
          <w:vertAlign w:val="baseline"/>
        </w:rPr>
        <w:t>of</w:t>
      </w:r>
      <w:r>
        <w:rPr>
          <w:spacing w:val="-7"/>
          <w:vertAlign w:val="baseline"/>
        </w:rPr>
        <w:t> </w:t>
      </w:r>
      <w:r>
        <w:rPr>
          <w:vertAlign w:val="baseline"/>
        </w:rPr>
        <w:t>the</w:t>
      </w:r>
      <w:r>
        <w:rPr>
          <w:spacing w:val="-7"/>
          <w:vertAlign w:val="baseline"/>
        </w:rPr>
        <w:t> </w:t>
      </w:r>
      <w:r>
        <w:rPr>
          <w:vertAlign w:val="baseline"/>
        </w:rPr>
        <w:t>GATT</w:t>
      </w:r>
      <w:r>
        <w:rPr>
          <w:spacing w:val="-7"/>
          <w:vertAlign w:val="baseline"/>
        </w:rPr>
        <w:t> </w:t>
      </w:r>
      <w:r>
        <w:rPr>
          <w:vertAlign w:val="baseline"/>
        </w:rPr>
        <w:t>(pp.</w:t>
      </w:r>
      <w:r>
        <w:rPr>
          <w:spacing w:val="-7"/>
          <w:vertAlign w:val="baseline"/>
        </w:rPr>
        <w:t> </w:t>
      </w:r>
      <w:r>
        <w:rPr>
          <w:vertAlign w:val="baseline"/>
        </w:rPr>
        <w:t>599–610). </w:t>
      </w:r>
      <w:hyperlink r:id="rId14">
        <w:r>
          <w:rPr>
            <w:color w:val="1154CC"/>
            <w:spacing w:val="-6"/>
            <w:u w:val="thick" w:color="1154CC"/>
            <w:vertAlign w:val="baseline"/>
          </w:rPr>
          <w:t>https://www.wto.org/english/res_e/booksp_e/gatt_ai_e/art21_e.pdf</w:t>
        </w:r>
      </w:hyperlink>
    </w:p>
    <w:p>
      <w:pPr>
        <w:pStyle w:val="BodyText"/>
        <w:spacing w:before="1"/>
        <w:ind w:right="1176"/>
      </w:pPr>
      <w:r>
        <w:rPr>
          <w:vertAlign w:val="superscript"/>
        </w:rPr>
        <w:t>13</w:t>
      </w:r>
      <w:r>
        <w:rPr>
          <w:spacing w:val="23"/>
          <w:vertAlign w:val="baseline"/>
        </w:rPr>
        <w:t> </w:t>
      </w:r>
      <w:r>
        <w:rPr>
          <w:vertAlign w:val="baseline"/>
        </w:rPr>
        <w:t>Maruyama,</w:t>
      </w:r>
      <w:r>
        <w:rPr>
          <w:spacing w:val="23"/>
          <w:vertAlign w:val="baseline"/>
        </w:rPr>
        <w:t> </w:t>
      </w:r>
      <w:r>
        <w:rPr>
          <w:vertAlign w:val="baseline"/>
        </w:rPr>
        <w:t>W.,</w:t>
      </w:r>
      <w:r>
        <w:rPr>
          <w:spacing w:val="23"/>
          <w:vertAlign w:val="baseline"/>
        </w:rPr>
        <w:t> </w:t>
      </w:r>
      <w:r>
        <w:rPr>
          <w:vertAlign w:val="baseline"/>
        </w:rPr>
        <w:t>&amp;</w:t>
      </w:r>
      <w:r>
        <w:rPr>
          <w:spacing w:val="23"/>
          <w:vertAlign w:val="baseline"/>
        </w:rPr>
        <w:t> </w:t>
      </w:r>
      <w:r>
        <w:rPr>
          <w:vertAlign w:val="baseline"/>
        </w:rPr>
        <w:t>Wolff,</w:t>
      </w:r>
      <w:r>
        <w:rPr>
          <w:spacing w:val="23"/>
          <w:vertAlign w:val="baseline"/>
        </w:rPr>
        <w:t> </w:t>
      </w:r>
      <w:r>
        <w:rPr>
          <w:vertAlign w:val="baseline"/>
        </w:rPr>
        <w:t>A.</w:t>
      </w:r>
      <w:r>
        <w:rPr>
          <w:spacing w:val="23"/>
          <w:vertAlign w:val="baseline"/>
        </w:rPr>
        <w:t> </w:t>
      </w:r>
      <w:r>
        <w:rPr>
          <w:vertAlign w:val="baseline"/>
        </w:rPr>
        <w:t>Wm.</w:t>
      </w:r>
      <w:r>
        <w:rPr>
          <w:spacing w:val="23"/>
          <w:vertAlign w:val="baseline"/>
        </w:rPr>
        <w:t> </w:t>
      </w:r>
      <w:r>
        <w:rPr>
          <w:vertAlign w:val="baseline"/>
        </w:rPr>
        <w:t>(2023).</w:t>
      </w:r>
      <w:r>
        <w:rPr>
          <w:spacing w:val="23"/>
          <w:vertAlign w:val="baseline"/>
        </w:rPr>
        <w:t> </w:t>
      </w:r>
      <w:r>
        <w:rPr>
          <w:vertAlign w:val="baseline"/>
        </w:rPr>
        <w:t>Saving</w:t>
      </w:r>
      <w:r>
        <w:rPr>
          <w:spacing w:val="23"/>
          <w:vertAlign w:val="baseline"/>
        </w:rPr>
        <w:t> </w:t>
      </w:r>
      <w:r>
        <w:rPr>
          <w:vertAlign w:val="baseline"/>
        </w:rPr>
        <w:t>the</w:t>
      </w:r>
      <w:r>
        <w:rPr>
          <w:spacing w:val="23"/>
          <w:vertAlign w:val="baseline"/>
        </w:rPr>
        <w:t> </w:t>
      </w:r>
      <w:r>
        <w:rPr>
          <w:vertAlign w:val="baseline"/>
        </w:rPr>
        <w:t>WTO</w:t>
      </w:r>
      <w:r>
        <w:rPr>
          <w:spacing w:val="23"/>
          <w:vertAlign w:val="baseline"/>
        </w:rPr>
        <w:t> </w:t>
      </w:r>
      <w:r>
        <w:rPr>
          <w:vertAlign w:val="baseline"/>
        </w:rPr>
        <w:t>from</w:t>
      </w:r>
      <w:r>
        <w:rPr>
          <w:spacing w:val="23"/>
          <w:vertAlign w:val="baseline"/>
        </w:rPr>
        <w:t> </w:t>
      </w:r>
      <w:r>
        <w:rPr>
          <w:vertAlign w:val="baseline"/>
        </w:rPr>
        <w:t>the</w:t>
      </w:r>
      <w:r>
        <w:rPr>
          <w:spacing w:val="23"/>
          <w:vertAlign w:val="baseline"/>
        </w:rPr>
        <w:t> </w:t>
      </w:r>
      <w:r>
        <w:rPr>
          <w:vertAlign w:val="baseline"/>
        </w:rPr>
        <w:t>national security exception. Peterson Institute for International Economics.</w:t>
      </w:r>
    </w:p>
    <w:p>
      <w:pPr>
        <w:pStyle w:val="BodyText"/>
        <w:spacing w:after="0"/>
        <w:sectPr>
          <w:type w:val="continuous"/>
          <w:pgSz w:w="11920" w:h="16840"/>
          <w:pgMar w:header="0" w:footer="995" w:top="1360" w:bottom="1180" w:left="283" w:right="283"/>
        </w:sectPr>
      </w:pPr>
    </w:p>
    <w:p>
      <w:pPr>
        <w:pStyle w:val="BodyText"/>
        <w:spacing w:before="72"/>
        <w:ind w:left="137"/>
      </w:pPr>
      <w:r>
        <w:rPr/>
        <w:t>centre of the most consequential crisis in the WTO's </w:t>
      </w:r>
      <w:r>
        <w:rPr>
          <w:spacing w:val="-2"/>
        </w:rPr>
        <w:t>history.</w:t>
      </w:r>
      <w:r>
        <w:rPr>
          <w:spacing w:val="-2"/>
          <w:vertAlign w:val="superscript"/>
        </w:rPr>
        <w:t>9</w:t>
      </w:r>
    </w:p>
    <w:p>
      <w:pPr>
        <w:pStyle w:val="BodyText"/>
        <w:spacing w:before="72"/>
        <w:ind w:left="137"/>
      </w:pPr>
      <w:r>
        <w:rPr/>
        <w:br w:type="column"/>
      </w:r>
      <w:r>
        <w:rPr/>
        <w:t>investment</w:t>
      </w:r>
      <w:r>
        <w:rPr>
          <w:spacing w:val="40"/>
        </w:rPr>
        <w:t> </w:t>
      </w:r>
      <w:r>
        <w:rPr/>
        <w:t>ﬂows</w:t>
      </w:r>
      <w:r>
        <w:rPr>
          <w:spacing w:val="40"/>
        </w:rPr>
        <w:t> </w:t>
      </w:r>
      <w:r>
        <w:rPr/>
        <w:t>that</w:t>
      </w:r>
      <w:r>
        <w:rPr>
          <w:spacing w:val="40"/>
        </w:rPr>
        <w:t> </w:t>
      </w:r>
      <w:r>
        <w:rPr/>
        <w:t>major</w:t>
      </w:r>
      <w:r>
        <w:rPr>
          <w:spacing w:val="40"/>
        </w:rPr>
        <w:t> </w:t>
      </w:r>
      <w:r>
        <w:rPr/>
        <w:t>powers are redirecting among</w:t>
      </w:r>
      <w:r>
        <w:rPr>
          <w:spacing w:val="-6"/>
        </w:rPr>
        <w:t> </w:t>
      </w:r>
      <w:r>
        <w:rPr/>
        <w:t>themselves.</w:t>
      </w:r>
      <w:r>
        <w:rPr>
          <w:vertAlign w:val="superscript"/>
        </w:rPr>
        <w:t>14</w:t>
      </w:r>
    </w:p>
    <w:p>
      <w:pPr>
        <w:pStyle w:val="BodyText"/>
        <w:spacing w:after="0"/>
        <w:sectPr>
          <w:pgSz w:w="11920" w:h="16840"/>
          <w:pgMar w:header="0" w:footer="995" w:top="1480" w:bottom="1180" w:left="283" w:right="283"/>
          <w:cols w:num="2" w:equalWidth="0">
            <w:col w:w="5552" w:space="73"/>
            <w:col w:w="5729"/>
          </w:cols>
        </w:sectPr>
      </w:pPr>
    </w:p>
    <w:p>
      <w:pPr>
        <w:pStyle w:val="BodyText"/>
        <w:spacing w:before="2" w:after="1"/>
        <w:ind w:left="0"/>
        <w:rPr>
          <w:sz w:val="17"/>
        </w:rPr>
      </w:pPr>
    </w:p>
    <w:tbl>
      <w:tblPr>
        <w:tblW w:w="0" w:type="auto"/>
        <w:jc w:val="left"/>
        <w:tblInd w:w="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70"/>
        <w:gridCol w:w="5615"/>
      </w:tblGrid>
      <w:tr>
        <w:trPr>
          <w:trHeight w:val="7099" w:hRule="atLeast"/>
        </w:trPr>
        <w:tc>
          <w:tcPr>
            <w:tcW w:w="5570" w:type="dxa"/>
          </w:tcPr>
          <w:p>
            <w:pPr>
              <w:pStyle w:val="TableParagraph"/>
              <w:spacing w:line="236" w:lineRule="exact"/>
              <w:rPr>
                <w:sz w:val="20"/>
              </w:rPr>
            </w:pPr>
            <w:bookmarkStart w:name="The Abuse of the National Security Excep" w:id="22"/>
            <w:bookmarkEnd w:id="22"/>
            <w:r>
              <w:rPr/>
            </w:r>
            <w:r>
              <w:rPr>
                <w:sz w:val="20"/>
                <w:u w:val="thick"/>
              </w:rPr>
              <w:t>The</w:t>
            </w:r>
            <w:r>
              <w:rPr>
                <w:spacing w:val="-18"/>
                <w:sz w:val="20"/>
                <w:u w:val="thick"/>
              </w:rPr>
              <w:t> </w:t>
            </w:r>
            <w:r>
              <w:rPr>
                <w:sz w:val="20"/>
                <w:u w:val="thick"/>
              </w:rPr>
              <w:t>Abuse</w:t>
            </w:r>
            <w:r>
              <w:rPr>
                <w:spacing w:val="-18"/>
                <w:sz w:val="20"/>
                <w:u w:val="thick"/>
              </w:rPr>
              <w:t> </w:t>
            </w:r>
            <w:r>
              <w:rPr>
                <w:sz w:val="20"/>
                <w:u w:val="thick"/>
              </w:rPr>
              <w:t>of</w:t>
            </w:r>
            <w:r>
              <w:rPr>
                <w:spacing w:val="-17"/>
                <w:sz w:val="20"/>
                <w:u w:val="thick"/>
              </w:rPr>
              <w:t> </w:t>
            </w:r>
            <w:r>
              <w:rPr>
                <w:sz w:val="20"/>
                <w:u w:val="thick"/>
              </w:rPr>
              <w:t>the</w:t>
            </w:r>
            <w:r>
              <w:rPr>
                <w:spacing w:val="-18"/>
                <w:sz w:val="20"/>
                <w:u w:val="thick"/>
              </w:rPr>
              <w:t> </w:t>
            </w:r>
            <w:r>
              <w:rPr>
                <w:sz w:val="20"/>
                <w:u w:val="thick"/>
              </w:rPr>
              <w:t>National</w:t>
            </w:r>
            <w:r>
              <w:rPr>
                <w:spacing w:val="-18"/>
                <w:sz w:val="20"/>
                <w:u w:val="thick"/>
              </w:rPr>
              <w:t> </w:t>
            </w:r>
            <w:r>
              <w:rPr>
                <w:sz w:val="20"/>
                <w:u w:val="thick"/>
              </w:rPr>
              <w:t>Security</w:t>
            </w:r>
            <w:r>
              <w:rPr>
                <w:spacing w:val="-17"/>
                <w:sz w:val="20"/>
                <w:u w:val="thick"/>
              </w:rPr>
              <w:t> </w:t>
            </w:r>
            <w:r>
              <w:rPr>
                <w:spacing w:val="-2"/>
                <w:sz w:val="20"/>
                <w:u w:val="thick"/>
              </w:rPr>
              <w:t>Exception</w:t>
            </w:r>
          </w:p>
          <w:p>
            <w:pPr>
              <w:pStyle w:val="TableParagraph"/>
              <w:spacing w:before="37"/>
              <w:ind w:right="106"/>
              <w:rPr>
                <w:sz w:val="20"/>
              </w:rPr>
            </w:pPr>
            <w:r>
              <w:rPr>
                <w:sz w:val="20"/>
              </w:rPr>
              <w:t>From GATT's founding in 1947 until 1994,</w:t>
            </w:r>
            <w:r>
              <w:rPr>
                <w:spacing w:val="-7"/>
                <w:sz w:val="20"/>
              </w:rPr>
              <w:t> </w:t>
            </w:r>
            <w:r>
              <w:rPr>
                <w:sz w:val="20"/>
              </w:rPr>
              <w:t>Article</w:t>
            </w:r>
            <w:r>
              <w:rPr>
                <w:spacing w:val="-7"/>
                <w:sz w:val="20"/>
              </w:rPr>
              <w:t> </w:t>
            </w:r>
            <w:r>
              <w:rPr>
                <w:sz w:val="20"/>
              </w:rPr>
              <w:t>XXI was</w:t>
            </w:r>
            <w:r>
              <w:rPr>
                <w:spacing w:val="-6"/>
                <w:sz w:val="20"/>
              </w:rPr>
              <w:t> </w:t>
            </w:r>
            <w:r>
              <w:rPr>
                <w:sz w:val="20"/>
              </w:rPr>
              <w:t>formally</w:t>
            </w:r>
            <w:r>
              <w:rPr>
                <w:spacing w:val="-6"/>
                <w:sz w:val="20"/>
              </w:rPr>
              <w:t> </w:t>
            </w:r>
            <w:r>
              <w:rPr>
                <w:sz w:val="20"/>
              </w:rPr>
              <w:t>invoked</w:t>
            </w:r>
            <w:r>
              <w:rPr>
                <w:spacing w:val="-6"/>
                <w:sz w:val="20"/>
              </w:rPr>
              <w:t> </w:t>
            </w:r>
            <w:r>
              <w:rPr>
                <w:sz w:val="20"/>
              </w:rPr>
              <w:t>in</w:t>
            </w:r>
            <w:r>
              <w:rPr>
                <w:spacing w:val="-6"/>
                <w:sz w:val="20"/>
              </w:rPr>
              <w:t> </w:t>
            </w:r>
            <w:r>
              <w:rPr>
                <w:sz w:val="20"/>
              </w:rPr>
              <w:t>only</w:t>
            </w:r>
            <w:r>
              <w:rPr>
                <w:spacing w:val="-6"/>
                <w:sz w:val="20"/>
              </w:rPr>
              <w:t> </w:t>
            </w:r>
            <w:r>
              <w:rPr>
                <w:sz w:val="20"/>
              </w:rPr>
              <w:t>one</w:t>
            </w:r>
            <w:r>
              <w:rPr>
                <w:spacing w:val="-18"/>
                <w:sz w:val="20"/>
              </w:rPr>
              <w:t> </w:t>
            </w:r>
            <w:r>
              <w:rPr>
                <w:sz w:val="20"/>
              </w:rPr>
              <w:t>dispute.</w:t>
            </w:r>
            <w:r>
              <w:rPr>
                <w:spacing w:val="-17"/>
                <w:sz w:val="20"/>
              </w:rPr>
              <w:t> </w:t>
            </w:r>
            <w:r>
              <w:rPr>
                <w:sz w:val="20"/>
              </w:rPr>
              <w:t>Since</w:t>
            </w:r>
            <w:r>
              <w:rPr>
                <w:spacing w:val="-18"/>
                <w:sz w:val="20"/>
              </w:rPr>
              <w:t> </w:t>
            </w:r>
            <w:r>
              <w:rPr>
                <w:sz w:val="20"/>
              </w:rPr>
              <w:t>1995, there have been fourteen requests for panel establishment on national security grounds, the overwhelming</w:t>
            </w:r>
            <w:r>
              <w:rPr>
                <w:spacing w:val="-18"/>
                <w:sz w:val="20"/>
              </w:rPr>
              <w:t> </w:t>
            </w:r>
            <w:r>
              <w:rPr>
                <w:sz w:val="20"/>
              </w:rPr>
              <w:t>majority</w:t>
            </w:r>
            <w:r>
              <w:rPr>
                <w:spacing w:val="-17"/>
                <w:sz w:val="20"/>
              </w:rPr>
              <w:t> </w:t>
            </w:r>
            <w:r>
              <w:rPr>
                <w:sz w:val="20"/>
              </w:rPr>
              <w:t>of</w:t>
            </w:r>
            <w:r>
              <w:rPr>
                <w:spacing w:val="-12"/>
                <w:sz w:val="20"/>
              </w:rPr>
              <w:t> </w:t>
            </w:r>
            <w:r>
              <w:rPr>
                <w:sz w:val="20"/>
              </w:rPr>
              <w:t>which</w:t>
            </w:r>
            <w:r>
              <w:rPr>
                <w:spacing w:val="-13"/>
                <w:sz w:val="20"/>
              </w:rPr>
              <w:t> </w:t>
            </w:r>
            <w:r>
              <w:rPr>
                <w:sz w:val="20"/>
              </w:rPr>
              <w:t>were</w:t>
            </w:r>
            <w:r>
              <w:rPr>
                <w:spacing w:val="-13"/>
                <w:sz w:val="20"/>
              </w:rPr>
              <w:t> </w:t>
            </w:r>
            <w:r>
              <w:rPr>
                <w:sz w:val="20"/>
              </w:rPr>
              <w:t>ﬁled</w:t>
            </w:r>
            <w:r>
              <w:rPr>
                <w:spacing w:val="-13"/>
                <w:sz w:val="20"/>
              </w:rPr>
              <w:t> </w:t>
            </w:r>
            <w:r>
              <w:rPr>
                <w:sz w:val="20"/>
              </w:rPr>
              <w:t>after</w:t>
            </w:r>
            <w:r>
              <w:rPr>
                <w:spacing w:val="-18"/>
                <w:sz w:val="20"/>
              </w:rPr>
              <w:t> </w:t>
            </w:r>
            <w:r>
              <w:rPr>
                <w:sz w:val="20"/>
              </w:rPr>
              <w:t>2019, marking</w:t>
            </w:r>
            <w:r>
              <w:rPr>
                <w:spacing w:val="-9"/>
                <w:sz w:val="20"/>
              </w:rPr>
              <w:t> </w:t>
            </w:r>
            <w:r>
              <w:rPr>
                <w:sz w:val="20"/>
              </w:rPr>
              <w:t>a</w:t>
            </w:r>
            <w:r>
              <w:rPr>
                <w:spacing w:val="-5"/>
                <w:sz w:val="20"/>
              </w:rPr>
              <w:t> </w:t>
            </w:r>
            <w:r>
              <w:rPr>
                <w:sz w:val="20"/>
              </w:rPr>
              <w:t>movement</w:t>
            </w:r>
            <w:r>
              <w:rPr>
                <w:spacing w:val="-5"/>
                <w:sz w:val="20"/>
              </w:rPr>
              <w:t> </w:t>
            </w:r>
            <w:r>
              <w:rPr>
                <w:sz w:val="20"/>
              </w:rPr>
              <w:t>towards</w:t>
            </w:r>
            <w:r>
              <w:rPr>
                <w:spacing w:val="-18"/>
                <w:sz w:val="20"/>
              </w:rPr>
              <w:t> </w:t>
            </w:r>
            <w:r>
              <w:rPr>
                <w:sz w:val="20"/>
              </w:rPr>
              <w:t>protectionism.</w:t>
            </w:r>
            <w:r>
              <w:rPr>
                <w:sz w:val="20"/>
                <w:vertAlign w:val="superscript"/>
              </w:rPr>
              <w:t>10</w:t>
            </w:r>
            <w:r>
              <w:rPr>
                <w:spacing w:val="-18"/>
                <w:sz w:val="20"/>
                <w:vertAlign w:val="baseline"/>
              </w:rPr>
              <w:t> </w:t>
            </w:r>
            <w:r>
              <w:rPr>
                <w:spacing w:val="-2"/>
                <w:sz w:val="20"/>
                <w:vertAlign w:val="baseline"/>
              </w:rPr>
              <w:t>Article</w:t>
            </w:r>
          </w:p>
          <w:p>
            <w:pPr>
              <w:pStyle w:val="TableParagraph"/>
              <w:spacing w:before="4"/>
              <w:ind w:right="103"/>
              <w:rPr>
                <w:sz w:val="20"/>
              </w:rPr>
            </w:pPr>
            <w:r>
              <w:rPr>
                <w:sz w:val="20"/>
              </w:rPr>
              <w:t>XXI grants member states broad discretion to determine what constitutes an essential security interest, creating a loophole that, if left unchecked, risks</w:t>
            </w:r>
            <w:r>
              <w:rPr>
                <w:spacing w:val="80"/>
                <w:w w:val="150"/>
                <w:sz w:val="20"/>
              </w:rPr>
              <w:t>  </w:t>
            </w:r>
            <w:r>
              <w:rPr>
                <w:sz w:val="20"/>
              </w:rPr>
              <w:t>hollowing</w:t>
            </w:r>
            <w:r>
              <w:rPr>
                <w:spacing w:val="80"/>
                <w:w w:val="150"/>
                <w:sz w:val="20"/>
              </w:rPr>
              <w:t>  </w:t>
            </w:r>
            <w:r>
              <w:rPr>
                <w:sz w:val="20"/>
              </w:rPr>
              <w:t>out</w:t>
            </w:r>
            <w:r>
              <w:rPr>
                <w:spacing w:val="80"/>
                <w:w w:val="150"/>
                <w:sz w:val="20"/>
              </w:rPr>
              <w:t>  </w:t>
            </w:r>
            <w:r>
              <w:rPr>
                <w:sz w:val="20"/>
              </w:rPr>
              <w:t>the</w:t>
            </w:r>
            <w:r>
              <w:rPr>
                <w:spacing w:val="80"/>
                <w:w w:val="150"/>
                <w:sz w:val="20"/>
              </w:rPr>
              <w:t>  </w:t>
            </w:r>
            <w:r>
              <w:rPr>
                <w:sz w:val="20"/>
              </w:rPr>
              <w:t>WTO's</w:t>
            </w:r>
            <w:r>
              <w:rPr>
                <w:spacing w:val="80"/>
                <w:w w:val="150"/>
                <w:sz w:val="20"/>
              </w:rPr>
              <w:t>  </w:t>
            </w:r>
            <w:r>
              <w:rPr>
                <w:sz w:val="20"/>
              </w:rPr>
              <w:t>entire non-discrimination framework. Allowing members to retain complete autonomy over the use</w:t>
            </w:r>
            <w:r>
              <w:rPr>
                <w:spacing w:val="-13"/>
                <w:sz w:val="20"/>
              </w:rPr>
              <w:t> </w:t>
            </w:r>
            <w:r>
              <w:rPr>
                <w:sz w:val="20"/>
              </w:rPr>
              <w:t>of</w:t>
            </w:r>
            <w:r>
              <w:rPr>
                <w:spacing w:val="-13"/>
                <w:sz w:val="20"/>
              </w:rPr>
              <w:t> </w:t>
            </w:r>
            <w:r>
              <w:rPr>
                <w:sz w:val="20"/>
              </w:rPr>
              <w:t>exceptions could lead to a surge in protectionist measures masquerading as security policies, fundamentally undermining the very predictability and openness that the WTO was designed to guarantee.</w:t>
            </w:r>
            <w:r>
              <w:rPr>
                <w:sz w:val="20"/>
                <w:vertAlign w:val="superscript"/>
              </w:rPr>
              <w:t>11</w:t>
            </w:r>
          </w:p>
          <w:p>
            <w:pPr>
              <w:pStyle w:val="TableParagraph"/>
              <w:spacing w:before="208"/>
              <w:rPr>
                <w:sz w:val="20"/>
              </w:rPr>
            </w:pPr>
            <w:bookmarkStart w:name="The Collapse of the Dispute Settlement S" w:id="23"/>
            <w:bookmarkEnd w:id="23"/>
            <w:r>
              <w:rPr/>
            </w:r>
            <w:r>
              <w:rPr>
                <w:sz w:val="20"/>
                <w:u w:val="thick"/>
              </w:rPr>
              <w:t>The</w:t>
            </w:r>
            <w:r>
              <w:rPr>
                <w:spacing w:val="-15"/>
                <w:sz w:val="20"/>
                <w:u w:val="thick"/>
              </w:rPr>
              <w:t> </w:t>
            </w:r>
            <w:r>
              <w:rPr>
                <w:sz w:val="20"/>
                <w:u w:val="thick"/>
              </w:rPr>
              <w:t>Collapse</w:t>
            </w:r>
            <w:r>
              <w:rPr>
                <w:spacing w:val="-14"/>
                <w:sz w:val="20"/>
                <w:u w:val="thick"/>
              </w:rPr>
              <w:t> </w:t>
            </w:r>
            <w:r>
              <w:rPr>
                <w:sz w:val="20"/>
                <w:u w:val="thick"/>
              </w:rPr>
              <w:t>of</w:t>
            </w:r>
            <w:r>
              <w:rPr>
                <w:spacing w:val="-14"/>
                <w:sz w:val="20"/>
                <w:u w:val="thick"/>
              </w:rPr>
              <w:t> </w:t>
            </w:r>
            <w:r>
              <w:rPr>
                <w:sz w:val="20"/>
                <w:u w:val="thick"/>
              </w:rPr>
              <w:t>the</w:t>
            </w:r>
            <w:r>
              <w:rPr>
                <w:spacing w:val="-14"/>
                <w:sz w:val="20"/>
                <w:u w:val="thick"/>
              </w:rPr>
              <w:t> </w:t>
            </w:r>
            <w:r>
              <w:rPr>
                <w:sz w:val="20"/>
                <w:u w:val="thick"/>
              </w:rPr>
              <w:t>Dispute</w:t>
            </w:r>
            <w:r>
              <w:rPr>
                <w:spacing w:val="-14"/>
                <w:sz w:val="20"/>
                <w:u w:val="thick"/>
              </w:rPr>
              <w:t> </w:t>
            </w:r>
            <w:r>
              <w:rPr>
                <w:sz w:val="20"/>
                <w:u w:val="thick"/>
              </w:rPr>
              <w:t>Settlement</w:t>
            </w:r>
            <w:r>
              <w:rPr>
                <w:spacing w:val="-14"/>
                <w:sz w:val="20"/>
                <w:u w:val="thick"/>
              </w:rPr>
              <w:t> </w:t>
            </w:r>
            <w:r>
              <w:rPr>
                <w:spacing w:val="-2"/>
                <w:sz w:val="20"/>
                <w:u w:val="thick"/>
              </w:rPr>
              <w:t>System</w:t>
            </w:r>
          </w:p>
          <w:p>
            <w:pPr>
              <w:pStyle w:val="TableParagraph"/>
              <w:spacing w:line="240" w:lineRule="atLeast" w:before="32"/>
              <w:ind w:right="104"/>
              <w:rPr>
                <w:sz w:val="20"/>
              </w:rPr>
            </w:pPr>
            <w:r>
              <w:rPr>
                <w:sz w:val="20"/>
              </w:rPr>
              <w:t>The WTO's ability to rule on disputes has been severely compromised. Since December 2019, the Appellate Body has been non-functional, leaving appeals ﬁled by member states unresolved and stripping panel rulings of their binding legal force </w:t>
            </w:r>
            <w:r>
              <w:rPr>
                <w:spacing w:val="-2"/>
                <w:sz w:val="20"/>
              </w:rPr>
              <w:t>(Mavroidis,</w:t>
            </w:r>
            <w:r>
              <w:rPr>
                <w:spacing w:val="-16"/>
                <w:sz w:val="20"/>
              </w:rPr>
              <w:t> </w:t>
            </w:r>
            <w:r>
              <w:rPr>
                <w:spacing w:val="-2"/>
                <w:sz w:val="20"/>
              </w:rPr>
              <w:t>n.d.).</w:t>
            </w:r>
            <w:r>
              <w:rPr>
                <w:spacing w:val="-12"/>
                <w:sz w:val="20"/>
              </w:rPr>
              <w:t> </w:t>
            </w:r>
            <w:r>
              <w:rPr>
                <w:spacing w:val="-2"/>
                <w:sz w:val="20"/>
              </w:rPr>
              <w:t>The</w:t>
            </w:r>
            <w:r>
              <w:rPr>
                <w:spacing w:val="-10"/>
                <w:sz w:val="20"/>
              </w:rPr>
              <w:t> </w:t>
            </w:r>
            <w:r>
              <w:rPr>
                <w:spacing w:val="-2"/>
                <w:sz w:val="20"/>
              </w:rPr>
              <w:t>United</w:t>
            </w:r>
            <w:r>
              <w:rPr>
                <w:spacing w:val="-10"/>
                <w:sz w:val="20"/>
              </w:rPr>
              <w:t> </w:t>
            </w:r>
            <w:r>
              <w:rPr>
                <w:spacing w:val="-2"/>
                <w:sz w:val="20"/>
              </w:rPr>
              <w:t>States,</w:t>
            </w:r>
            <w:r>
              <w:rPr>
                <w:spacing w:val="-10"/>
                <w:sz w:val="20"/>
              </w:rPr>
              <w:t> </w:t>
            </w:r>
            <w:r>
              <w:rPr>
                <w:spacing w:val="-2"/>
                <w:sz w:val="20"/>
              </w:rPr>
              <w:t>whose</w:t>
            </w:r>
            <w:r>
              <w:rPr>
                <w:spacing w:val="-10"/>
                <w:sz w:val="20"/>
              </w:rPr>
              <w:t> </w:t>
            </w:r>
            <w:r>
              <w:rPr>
                <w:spacing w:val="-2"/>
                <w:sz w:val="20"/>
              </w:rPr>
              <w:t>blocking</w:t>
            </w:r>
            <w:r>
              <w:rPr>
                <w:spacing w:val="-16"/>
                <w:sz w:val="20"/>
              </w:rPr>
              <w:t> </w:t>
            </w:r>
            <w:r>
              <w:rPr>
                <w:spacing w:val="-2"/>
                <w:sz w:val="20"/>
              </w:rPr>
              <w:t>of </w:t>
            </w:r>
            <w:r>
              <w:rPr>
                <w:sz w:val="20"/>
              </w:rPr>
              <w:t>Appellate Body appointments caused the</w:t>
            </w:r>
            <w:r>
              <w:rPr>
                <w:spacing w:val="-6"/>
                <w:sz w:val="20"/>
              </w:rPr>
              <w:t> </w:t>
            </w:r>
            <w:r>
              <w:rPr>
                <w:sz w:val="20"/>
              </w:rPr>
              <w:t>crisis</w:t>
            </w:r>
            <w:r>
              <w:rPr>
                <w:spacing w:val="-6"/>
                <w:sz w:val="20"/>
              </w:rPr>
              <w:t> </w:t>
            </w:r>
            <w:r>
              <w:rPr>
                <w:sz w:val="20"/>
              </w:rPr>
              <w:t>in</w:t>
            </w:r>
            <w:r>
              <w:rPr>
                <w:spacing w:val="-6"/>
                <w:sz w:val="20"/>
              </w:rPr>
              <w:t> </w:t>
            </w:r>
            <w:r>
              <w:rPr>
                <w:sz w:val="20"/>
              </w:rPr>
              <w:t>the ﬁrst place, went further still, formally declaring in January 2023 that it had been a mistake to allow national security measures to be brought before the</w:t>
            </w:r>
          </w:p>
        </w:tc>
        <w:tc>
          <w:tcPr>
            <w:tcW w:w="5615" w:type="dxa"/>
          </w:tcPr>
          <w:p>
            <w:pPr>
              <w:pStyle w:val="TableParagraph"/>
              <w:spacing w:line="236" w:lineRule="exact"/>
              <w:ind w:left="105"/>
              <w:rPr>
                <w:sz w:val="20"/>
              </w:rPr>
            </w:pPr>
            <w:bookmarkStart w:name="Semiconductors and Economic Decoupling  " w:id="24"/>
            <w:bookmarkEnd w:id="24"/>
            <w:r>
              <w:rPr/>
            </w:r>
            <w:r>
              <w:rPr>
                <w:sz w:val="20"/>
                <w:u w:val="thick"/>
              </w:rPr>
              <w:t>Semiconductors</w:t>
            </w:r>
            <w:r>
              <w:rPr>
                <w:spacing w:val="10"/>
                <w:sz w:val="20"/>
                <w:u w:val="thick"/>
              </w:rPr>
              <w:t> </w:t>
            </w:r>
            <w:r>
              <w:rPr>
                <w:sz w:val="20"/>
                <w:u w:val="thick"/>
              </w:rPr>
              <w:t>and</w:t>
            </w:r>
            <w:r>
              <w:rPr>
                <w:spacing w:val="10"/>
                <w:sz w:val="20"/>
                <w:u w:val="thick"/>
              </w:rPr>
              <w:t> </w:t>
            </w:r>
            <w:r>
              <w:rPr>
                <w:sz w:val="20"/>
                <w:u w:val="thick"/>
              </w:rPr>
              <w:t>Economic</w:t>
            </w:r>
            <w:r>
              <w:rPr>
                <w:spacing w:val="10"/>
                <w:sz w:val="20"/>
                <w:u w:val="thick"/>
              </w:rPr>
              <w:t> </w:t>
            </w:r>
            <w:r>
              <w:rPr>
                <w:spacing w:val="-2"/>
                <w:sz w:val="20"/>
                <w:u w:val="thick"/>
              </w:rPr>
              <w:t>Decoupling</w:t>
            </w:r>
          </w:p>
          <w:p>
            <w:pPr>
              <w:pStyle w:val="TableParagraph"/>
              <w:spacing w:before="37"/>
              <w:ind w:left="105" w:right="49"/>
              <w:rPr>
                <w:sz w:val="20"/>
              </w:rPr>
            </w:pPr>
            <w:r>
              <w:rPr>
                <w:sz w:val="20"/>
              </w:rPr>
              <w:t>The tension between national security and free trade is nowhere more acute than in the technology sector. Advanced semiconductors are fundamental to</w:t>
            </w:r>
            <w:r>
              <w:rPr>
                <w:spacing w:val="40"/>
                <w:sz w:val="20"/>
              </w:rPr>
              <w:t> </w:t>
            </w:r>
            <w:r>
              <w:rPr>
                <w:sz w:val="20"/>
              </w:rPr>
              <w:t>artiﬁcial intelligence, defence systems and telecommunications infrastructure. Policymakers</w:t>
            </w:r>
            <w:r>
              <w:rPr>
                <w:spacing w:val="-1"/>
                <w:sz w:val="20"/>
              </w:rPr>
              <w:t> </w:t>
            </w:r>
            <w:r>
              <w:rPr>
                <w:sz w:val="20"/>
              </w:rPr>
              <w:t>now consider semiconductor supply chains to be a matter of national survival rather than commercial competition. As of 2022, the United States has progressively tightened chip export controls, with the Trump administration blacklisting dozens of</w:t>
            </w:r>
            <w:r>
              <w:rPr>
                <w:spacing w:val="80"/>
                <w:sz w:val="20"/>
              </w:rPr>
              <w:t> </w:t>
            </w:r>
            <w:r>
              <w:rPr>
                <w:sz w:val="20"/>
              </w:rPr>
              <w:t>additional Chinese entities in March 2025.</w:t>
            </w:r>
            <w:r>
              <w:rPr>
                <w:sz w:val="20"/>
                <w:vertAlign w:val="superscript"/>
              </w:rPr>
              <w:t>15</w:t>
            </w:r>
            <w:r>
              <w:rPr>
                <w:sz w:val="20"/>
                <w:vertAlign w:val="baseline"/>
              </w:rPr>
              <w:t> In response, China has introduced its own export controls</w:t>
            </w:r>
            <w:r>
              <w:rPr>
                <w:spacing w:val="-18"/>
                <w:sz w:val="20"/>
                <w:vertAlign w:val="baseline"/>
              </w:rPr>
              <w:t> </w:t>
            </w:r>
            <w:r>
              <w:rPr>
                <w:sz w:val="20"/>
                <w:vertAlign w:val="baseline"/>
              </w:rPr>
              <w:t>on</w:t>
            </w:r>
            <w:r>
              <w:rPr>
                <w:spacing w:val="-18"/>
                <w:sz w:val="20"/>
                <w:vertAlign w:val="baseline"/>
              </w:rPr>
              <w:t> </w:t>
            </w:r>
            <w:r>
              <w:rPr>
                <w:sz w:val="20"/>
                <w:vertAlign w:val="baseline"/>
              </w:rPr>
              <w:t>dual-use</w:t>
            </w:r>
            <w:r>
              <w:rPr>
                <w:spacing w:val="-17"/>
                <w:sz w:val="20"/>
                <w:vertAlign w:val="baseline"/>
              </w:rPr>
              <w:t> </w:t>
            </w:r>
            <w:r>
              <w:rPr>
                <w:sz w:val="20"/>
                <w:vertAlign w:val="baseline"/>
              </w:rPr>
              <w:t>materials</w:t>
            </w:r>
            <w:r>
              <w:rPr>
                <w:spacing w:val="-14"/>
                <w:sz w:val="20"/>
                <w:vertAlign w:val="baseline"/>
              </w:rPr>
              <w:t> </w:t>
            </w:r>
            <w:r>
              <w:rPr>
                <w:sz w:val="20"/>
                <w:vertAlign w:val="baseline"/>
              </w:rPr>
              <w:t>and</w:t>
            </w:r>
            <w:r>
              <w:rPr>
                <w:spacing w:val="-17"/>
                <w:sz w:val="20"/>
                <w:vertAlign w:val="baseline"/>
              </w:rPr>
              <w:t> </w:t>
            </w:r>
            <w:r>
              <w:rPr>
                <w:sz w:val="20"/>
                <w:vertAlign w:val="baseline"/>
              </w:rPr>
              <w:t>established</w:t>
            </w:r>
            <w:r>
              <w:rPr>
                <w:spacing w:val="-18"/>
                <w:sz w:val="20"/>
                <w:vertAlign w:val="baseline"/>
              </w:rPr>
              <w:t> </w:t>
            </w:r>
            <w:r>
              <w:rPr>
                <w:sz w:val="20"/>
                <w:vertAlign w:val="baseline"/>
              </w:rPr>
              <w:t>a</w:t>
            </w:r>
            <w:r>
              <w:rPr>
                <w:spacing w:val="-17"/>
                <w:sz w:val="20"/>
                <w:vertAlign w:val="baseline"/>
              </w:rPr>
              <w:t> </w:t>
            </w:r>
            <w:r>
              <w:rPr>
                <w:sz w:val="20"/>
                <w:vertAlign w:val="baseline"/>
              </w:rPr>
              <w:t>$47.5 billion domestic chip investment fund, accelerating the process of technological decoupling, which sits uneasily within the WTO's foundational principles of non-discrimination and market openness.</w:t>
            </w:r>
            <w:r>
              <w:rPr>
                <w:sz w:val="20"/>
                <w:vertAlign w:val="superscript"/>
              </w:rPr>
              <w:t>16</w:t>
            </w:r>
          </w:p>
          <w:p>
            <w:pPr>
              <w:pStyle w:val="TableParagraph"/>
              <w:spacing w:before="212"/>
              <w:ind w:left="105" w:right="48"/>
              <w:rPr>
                <w:sz w:val="20"/>
              </w:rPr>
            </w:pPr>
            <w:r>
              <w:rPr>
                <w:sz w:val="20"/>
              </w:rPr>
              <w:t>At the heart of this committee's debate lies a fundamental conﬂict between two visions of global trade governance: on one side, a rules-based multilateral order where no state can unilaterally deﬁne its own obligations. On the other</w:t>
            </w:r>
            <w:r>
              <w:rPr>
                <w:spacing w:val="-15"/>
                <w:sz w:val="20"/>
              </w:rPr>
              <w:t> </w:t>
            </w:r>
            <w:r>
              <w:rPr>
                <w:sz w:val="20"/>
              </w:rPr>
              <w:t>hand,</w:t>
            </w:r>
            <w:r>
              <w:rPr>
                <w:spacing w:val="-15"/>
                <w:sz w:val="20"/>
              </w:rPr>
              <w:t> </w:t>
            </w:r>
            <w:r>
              <w:rPr>
                <w:sz w:val="20"/>
              </w:rPr>
              <w:t>there</w:t>
            </w:r>
            <w:r>
              <w:rPr>
                <w:spacing w:val="-15"/>
                <w:sz w:val="20"/>
              </w:rPr>
              <w:t> </w:t>
            </w:r>
            <w:r>
              <w:rPr>
                <w:sz w:val="20"/>
              </w:rPr>
              <w:t>is a</w:t>
            </w:r>
            <w:r>
              <w:rPr>
                <w:spacing w:val="-18"/>
                <w:sz w:val="20"/>
              </w:rPr>
              <w:t> </w:t>
            </w:r>
            <w:r>
              <w:rPr>
                <w:sz w:val="20"/>
              </w:rPr>
              <w:t>sovereignty-ﬁrst</w:t>
            </w:r>
            <w:r>
              <w:rPr>
                <w:spacing w:val="-18"/>
                <w:sz w:val="20"/>
              </w:rPr>
              <w:t> </w:t>
            </w:r>
            <w:r>
              <w:rPr>
                <w:sz w:val="20"/>
              </w:rPr>
              <w:t>security</w:t>
            </w:r>
            <w:r>
              <w:rPr>
                <w:spacing w:val="-17"/>
                <w:sz w:val="20"/>
              </w:rPr>
              <w:t> </w:t>
            </w:r>
            <w:r>
              <w:rPr>
                <w:sz w:val="20"/>
              </w:rPr>
              <w:t>logic,</w:t>
            </w:r>
            <w:r>
              <w:rPr>
                <w:spacing w:val="-18"/>
                <w:sz w:val="20"/>
              </w:rPr>
              <w:t> </w:t>
            </w:r>
            <w:r>
              <w:rPr>
                <w:sz w:val="20"/>
              </w:rPr>
              <w:t>in</w:t>
            </w:r>
            <w:r>
              <w:rPr>
                <w:spacing w:val="-17"/>
                <w:sz w:val="20"/>
              </w:rPr>
              <w:t> </w:t>
            </w:r>
            <w:r>
              <w:rPr>
                <w:sz w:val="20"/>
              </w:rPr>
              <w:t>which</w:t>
            </w:r>
            <w:r>
              <w:rPr>
                <w:spacing w:val="-18"/>
                <w:sz w:val="20"/>
              </w:rPr>
              <w:t> </w:t>
            </w:r>
            <w:r>
              <w:rPr>
                <w:sz w:val="20"/>
              </w:rPr>
              <w:t>states</w:t>
            </w:r>
            <w:r>
              <w:rPr>
                <w:spacing w:val="-18"/>
                <w:sz w:val="20"/>
              </w:rPr>
              <w:t> </w:t>
            </w:r>
            <w:r>
              <w:rPr>
                <w:sz w:val="20"/>
              </w:rPr>
              <w:t>assert the right to act on national security grounds, regardless of their commitments to the WTO. The central challenge delegates must address is striking</w:t>
            </w:r>
            <w:r>
              <w:rPr>
                <w:spacing w:val="-13"/>
                <w:sz w:val="20"/>
              </w:rPr>
              <w:t> </w:t>
            </w:r>
            <w:r>
              <w:rPr>
                <w:sz w:val="20"/>
              </w:rPr>
              <w:t>a workable balance between these two logics, one that</w:t>
            </w:r>
          </w:p>
        </w:tc>
      </w:tr>
    </w:tbl>
    <w:p>
      <w:pPr>
        <w:pStyle w:val="BodyText"/>
        <w:ind w:left="0"/>
      </w:pPr>
    </w:p>
    <w:p>
      <w:pPr>
        <w:pStyle w:val="BodyText"/>
        <w:ind w:left="0"/>
      </w:pPr>
    </w:p>
    <w:p>
      <w:pPr>
        <w:pStyle w:val="BodyText"/>
        <w:ind w:left="0"/>
      </w:pPr>
    </w:p>
    <w:p>
      <w:pPr>
        <w:pStyle w:val="BodyText"/>
        <w:ind w:left="0"/>
      </w:pPr>
    </w:p>
    <w:p>
      <w:pPr>
        <w:pStyle w:val="BodyText"/>
        <w:spacing w:before="71"/>
        <w:ind w:left="0"/>
      </w:pPr>
      <w:r>
        <w:rPr/>
        <mc:AlternateContent>
          <mc:Choice Requires="wps">
            <w:drawing>
              <wp:anchor distT="0" distB="0" distL="0" distR="0" allowOverlap="1" layoutInCell="1" locked="0" behindDoc="1" simplePos="0" relativeHeight="487590912">
                <wp:simplePos x="0" y="0"/>
                <wp:positionH relativeFrom="page">
                  <wp:posOffset>914400</wp:posOffset>
                </wp:positionH>
                <wp:positionV relativeFrom="paragraph">
                  <wp:posOffset>215034</wp:posOffset>
                </wp:positionV>
                <wp:extent cx="182880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6.931835pt;width:144pt;height:.1pt;mso-position-horizontal-relative:page;mso-position-vertical-relative:paragraph;z-index:-15725568;mso-wrap-distance-left:0;mso-wrap-distance-right:0" id="docshape11" coordorigin="1440,339" coordsize="2880,0" path="m1440,339l4320,339e" filled="false" stroked="true" strokeweight=".75pt" strokecolor="#000000">
                <v:path arrowok="t"/>
                <v:stroke dashstyle="solid"/>
                <w10:wrap type="topAndBottom"/>
              </v:shape>
            </w:pict>
          </mc:Fallback>
        </mc:AlternateContent>
      </w:r>
    </w:p>
    <w:p>
      <w:pPr>
        <w:pStyle w:val="BodyText"/>
        <w:spacing w:before="93"/>
        <w:ind w:right="1176"/>
      </w:pPr>
      <w:r>
        <w:rPr>
          <w:vertAlign w:val="superscript"/>
        </w:rPr>
        <w:t>9</w:t>
      </w:r>
      <w:r>
        <w:rPr>
          <w:spacing w:val="40"/>
          <w:vertAlign w:val="baseline"/>
        </w:rPr>
        <w:t> </w:t>
      </w:r>
      <w:r>
        <w:rPr>
          <w:vertAlign w:val="baseline"/>
        </w:rPr>
        <w:t>Maruyama,</w:t>
      </w:r>
      <w:r>
        <w:rPr>
          <w:spacing w:val="27"/>
          <w:vertAlign w:val="baseline"/>
        </w:rPr>
        <w:t> </w:t>
      </w:r>
      <w:r>
        <w:rPr>
          <w:vertAlign w:val="baseline"/>
        </w:rPr>
        <w:t>W.,</w:t>
      </w:r>
      <w:r>
        <w:rPr>
          <w:spacing w:val="27"/>
          <w:vertAlign w:val="baseline"/>
        </w:rPr>
        <w:t> </w:t>
      </w:r>
      <w:r>
        <w:rPr>
          <w:vertAlign w:val="baseline"/>
        </w:rPr>
        <w:t>&amp;</w:t>
      </w:r>
      <w:r>
        <w:rPr>
          <w:spacing w:val="27"/>
          <w:vertAlign w:val="baseline"/>
        </w:rPr>
        <w:t> </w:t>
      </w:r>
      <w:r>
        <w:rPr>
          <w:vertAlign w:val="baseline"/>
        </w:rPr>
        <w:t>Wolff,</w:t>
      </w:r>
      <w:r>
        <w:rPr>
          <w:spacing w:val="27"/>
          <w:vertAlign w:val="baseline"/>
        </w:rPr>
        <w:t> </w:t>
      </w:r>
      <w:r>
        <w:rPr>
          <w:vertAlign w:val="baseline"/>
        </w:rPr>
        <w:t>A.</w:t>
      </w:r>
      <w:r>
        <w:rPr>
          <w:spacing w:val="27"/>
          <w:vertAlign w:val="baseline"/>
        </w:rPr>
        <w:t> </w:t>
      </w:r>
      <w:r>
        <w:rPr>
          <w:vertAlign w:val="baseline"/>
        </w:rPr>
        <w:t>Wm.</w:t>
      </w:r>
      <w:r>
        <w:rPr>
          <w:spacing w:val="27"/>
          <w:vertAlign w:val="baseline"/>
        </w:rPr>
        <w:t> </w:t>
      </w:r>
      <w:r>
        <w:rPr>
          <w:vertAlign w:val="baseline"/>
        </w:rPr>
        <w:t>(2023).</w:t>
      </w:r>
      <w:r>
        <w:rPr>
          <w:spacing w:val="27"/>
          <w:vertAlign w:val="baseline"/>
        </w:rPr>
        <w:t> </w:t>
      </w:r>
      <w:r>
        <w:rPr>
          <w:vertAlign w:val="baseline"/>
        </w:rPr>
        <w:t>Saving</w:t>
      </w:r>
      <w:r>
        <w:rPr>
          <w:spacing w:val="27"/>
          <w:vertAlign w:val="baseline"/>
        </w:rPr>
        <w:t> </w:t>
      </w:r>
      <w:r>
        <w:rPr>
          <w:vertAlign w:val="baseline"/>
        </w:rPr>
        <w:t>the</w:t>
      </w:r>
      <w:r>
        <w:rPr>
          <w:spacing w:val="27"/>
          <w:vertAlign w:val="baseline"/>
        </w:rPr>
        <w:t> </w:t>
      </w:r>
      <w:r>
        <w:rPr>
          <w:vertAlign w:val="baseline"/>
        </w:rPr>
        <w:t>WTO</w:t>
      </w:r>
      <w:r>
        <w:rPr>
          <w:spacing w:val="27"/>
          <w:vertAlign w:val="baseline"/>
        </w:rPr>
        <w:t> </w:t>
      </w:r>
      <w:r>
        <w:rPr>
          <w:vertAlign w:val="baseline"/>
        </w:rPr>
        <w:t>from</w:t>
      </w:r>
      <w:r>
        <w:rPr>
          <w:spacing w:val="27"/>
          <w:vertAlign w:val="baseline"/>
        </w:rPr>
        <w:t> </w:t>
      </w:r>
      <w:r>
        <w:rPr>
          <w:vertAlign w:val="baseline"/>
        </w:rPr>
        <w:t>the</w:t>
      </w:r>
      <w:r>
        <w:rPr>
          <w:spacing w:val="27"/>
          <w:vertAlign w:val="baseline"/>
        </w:rPr>
        <w:t> </w:t>
      </w:r>
      <w:r>
        <w:rPr>
          <w:vertAlign w:val="baseline"/>
        </w:rPr>
        <w:t>national</w:t>
      </w:r>
      <w:r>
        <w:rPr>
          <w:spacing w:val="27"/>
          <w:vertAlign w:val="baseline"/>
        </w:rPr>
        <w:t> </w:t>
      </w:r>
      <w:r>
        <w:rPr>
          <w:vertAlign w:val="baseline"/>
        </w:rPr>
        <w:t>security exception. Peterson Institute for International Economics.</w:t>
      </w:r>
    </w:p>
    <w:p>
      <w:pPr>
        <w:pStyle w:val="BodyText"/>
        <w:spacing w:before="1"/>
        <w:ind w:right="1176"/>
      </w:pPr>
      <w:r>
        <w:rPr>
          <w:vertAlign w:val="superscript"/>
        </w:rPr>
        <w:t>10</w:t>
      </w:r>
      <w:r>
        <w:rPr>
          <w:spacing w:val="-3"/>
          <w:vertAlign w:val="baseline"/>
        </w:rPr>
        <w:t> </w:t>
      </w:r>
      <w:r>
        <w:rPr>
          <w:vertAlign w:val="baseline"/>
        </w:rPr>
        <w:t>Mavroidis,</w:t>
      </w:r>
      <w:r>
        <w:rPr>
          <w:spacing w:val="-3"/>
          <w:vertAlign w:val="baseline"/>
        </w:rPr>
        <w:t> </w:t>
      </w:r>
      <w:r>
        <w:rPr>
          <w:vertAlign w:val="baseline"/>
        </w:rPr>
        <w:t>P.</w:t>
      </w:r>
      <w:r>
        <w:rPr>
          <w:spacing w:val="-3"/>
          <w:vertAlign w:val="baseline"/>
        </w:rPr>
        <w:t> </w:t>
      </w:r>
      <w:r>
        <w:rPr>
          <w:vertAlign w:val="baseline"/>
        </w:rPr>
        <w:t>C.</w:t>
      </w:r>
      <w:r>
        <w:rPr>
          <w:spacing w:val="-3"/>
          <w:vertAlign w:val="baseline"/>
        </w:rPr>
        <w:t> </w:t>
      </w:r>
      <w:r>
        <w:rPr>
          <w:vertAlign w:val="baseline"/>
        </w:rPr>
        <w:t>(n.d.).</w:t>
      </w:r>
      <w:r>
        <w:rPr>
          <w:spacing w:val="-15"/>
          <w:vertAlign w:val="baseline"/>
        </w:rPr>
        <w:t> </w:t>
      </w:r>
      <w:r>
        <w:rPr>
          <w:vertAlign w:val="baseline"/>
        </w:rPr>
        <w:t>Litigating</w:t>
      </w:r>
      <w:r>
        <w:rPr>
          <w:spacing w:val="-15"/>
          <w:vertAlign w:val="baseline"/>
        </w:rPr>
        <w:t> </w:t>
      </w:r>
      <w:r>
        <w:rPr>
          <w:vertAlign w:val="baseline"/>
        </w:rPr>
        <w:t>national</w:t>
      </w:r>
      <w:r>
        <w:rPr>
          <w:spacing w:val="-15"/>
          <w:vertAlign w:val="baseline"/>
        </w:rPr>
        <w:t> </w:t>
      </w:r>
      <w:r>
        <w:rPr>
          <w:vertAlign w:val="baseline"/>
        </w:rPr>
        <w:t>security</w:t>
      </w:r>
      <w:r>
        <w:rPr>
          <w:spacing w:val="-15"/>
          <w:vertAlign w:val="baseline"/>
        </w:rPr>
        <w:t> </w:t>
      </w:r>
      <w:r>
        <w:rPr>
          <w:vertAlign w:val="baseline"/>
        </w:rPr>
        <w:t>in</w:t>
      </w:r>
      <w:r>
        <w:rPr>
          <w:spacing w:val="-15"/>
          <w:vertAlign w:val="baseline"/>
        </w:rPr>
        <w:t> </w:t>
      </w:r>
      <w:r>
        <w:rPr>
          <w:vertAlign w:val="baseline"/>
        </w:rPr>
        <w:t>the</w:t>
      </w:r>
      <w:r>
        <w:rPr>
          <w:spacing w:val="-15"/>
          <w:vertAlign w:val="baseline"/>
        </w:rPr>
        <w:t> </w:t>
      </w:r>
      <w:r>
        <w:rPr>
          <w:vertAlign w:val="baseline"/>
        </w:rPr>
        <w:t>WTO</w:t>
      </w:r>
      <w:r>
        <w:rPr>
          <w:spacing w:val="-15"/>
          <w:vertAlign w:val="baseline"/>
        </w:rPr>
        <w:t> </w:t>
      </w:r>
      <w:r>
        <w:rPr>
          <w:vertAlign w:val="baseline"/>
        </w:rPr>
        <w:t>era.</w:t>
      </w:r>
      <w:r>
        <w:rPr>
          <w:spacing w:val="-15"/>
          <w:vertAlign w:val="baseline"/>
        </w:rPr>
        <w:t> </w:t>
      </w:r>
      <w:r>
        <w:rPr>
          <w:vertAlign w:val="baseline"/>
        </w:rPr>
        <w:t>Columbia</w:t>
      </w:r>
      <w:r>
        <w:rPr>
          <w:spacing w:val="-15"/>
          <w:vertAlign w:val="baseline"/>
        </w:rPr>
        <w:t> </w:t>
      </w:r>
      <w:r>
        <w:rPr>
          <w:vertAlign w:val="baseline"/>
        </w:rPr>
        <w:t>Law</w:t>
      </w:r>
      <w:r>
        <w:rPr>
          <w:spacing w:val="-15"/>
          <w:vertAlign w:val="baseline"/>
        </w:rPr>
        <w:t> </w:t>
      </w:r>
      <w:r>
        <w:rPr>
          <w:vertAlign w:val="baseline"/>
        </w:rPr>
        <w:t>School </w:t>
      </w:r>
      <w:r>
        <w:rPr>
          <w:spacing w:val="-2"/>
          <w:vertAlign w:val="baseline"/>
        </w:rPr>
        <w:t>Scholarship</w:t>
      </w:r>
      <w:r>
        <w:rPr>
          <w:spacing w:val="-18"/>
          <w:vertAlign w:val="baseline"/>
        </w:rPr>
        <w:t> </w:t>
      </w:r>
      <w:r>
        <w:rPr>
          <w:spacing w:val="-2"/>
          <w:vertAlign w:val="baseline"/>
        </w:rPr>
        <w:t>Archive.</w:t>
      </w:r>
      <w:hyperlink r:id="rId15">
        <w:r>
          <w:rPr>
            <w:color w:val="1154CC"/>
            <w:spacing w:val="-3"/>
            <w:u w:val="thick" w:color="1154CC"/>
            <w:vertAlign w:val="baseline"/>
          </w:rPr>
          <w:t> </w:t>
        </w:r>
        <w:r>
          <w:rPr>
            <w:color w:val="1154CC"/>
            <w:spacing w:val="-2"/>
            <w:u w:val="thick" w:color="1154CC"/>
            <w:vertAlign w:val="baseline"/>
          </w:rPr>
          <w:t>https://scholarship.law.columbia.edu/faculty_scholarship/4656/</w:t>
        </w:r>
      </w:hyperlink>
    </w:p>
    <w:p>
      <w:pPr>
        <w:pStyle w:val="BodyText"/>
        <w:spacing w:before="2"/>
      </w:pPr>
      <w:r>
        <w:rPr>
          <w:w w:val="90"/>
          <w:vertAlign w:val="superscript"/>
        </w:rPr>
        <w:t>11</w:t>
      </w:r>
      <w:r>
        <w:rPr>
          <w:spacing w:val="7"/>
          <w:vertAlign w:val="baseline"/>
        </w:rPr>
        <w:t> </w:t>
      </w:r>
      <w:r>
        <w:rPr>
          <w:w w:val="95"/>
          <w:vertAlign w:val="baseline"/>
        </w:rPr>
        <w:t>The</w:t>
      </w:r>
      <w:r>
        <w:rPr>
          <w:spacing w:val="8"/>
          <w:vertAlign w:val="baseline"/>
        </w:rPr>
        <w:t> </w:t>
      </w:r>
      <w:r>
        <w:rPr>
          <w:w w:val="95"/>
          <w:vertAlign w:val="baseline"/>
        </w:rPr>
        <w:t>"National</w:t>
      </w:r>
      <w:r>
        <w:rPr>
          <w:spacing w:val="8"/>
          <w:vertAlign w:val="baseline"/>
        </w:rPr>
        <w:t> </w:t>
      </w:r>
      <w:r>
        <w:rPr>
          <w:w w:val="95"/>
          <w:vertAlign w:val="baseline"/>
        </w:rPr>
        <w:t>Security</w:t>
      </w:r>
      <w:r>
        <w:rPr>
          <w:spacing w:val="8"/>
          <w:vertAlign w:val="baseline"/>
        </w:rPr>
        <w:t> </w:t>
      </w:r>
      <w:r>
        <w:rPr>
          <w:w w:val="95"/>
          <w:vertAlign w:val="baseline"/>
        </w:rPr>
        <w:t>Exception"</w:t>
      </w:r>
      <w:r>
        <w:rPr>
          <w:spacing w:val="8"/>
          <w:vertAlign w:val="baseline"/>
        </w:rPr>
        <w:t> </w:t>
      </w:r>
      <w:r>
        <w:rPr>
          <w:w w:val="95"/>
          <w:vertAlign w:val="baseline"/>
        </w:rPr>
        <w:t>and</w:t>
      </w:r>
      <w:r>
        <w:rPr>
          <w:spacing w:val="8"/>
          <w:vertAlign w:val="baseline"/>
        </w:rPr>
        <w:t> </w:t>
      </w:r>
      <w:r>
        <w:rPr>
          <w:w w:val="95"/>
          <w:vertAlign w:val="baseline"/>
        </w:rPr>
        <w:t>the</w:t>
      </w:r>
      <w:r>
        <w:rPr>
          <w:spacing w:val="-6"/>
          <w:w w:val="95"/>
          <w:vertAlign w:val="baseline"/>
        </w:rPr>
        <w:t> </w:t>
      </w:r>
      <w:r>
        <w:rPr>
          <w:w w:val="95"/>
          <w:vertAlign w:val="baseline"/>
        </w:rPr>
        <w:t>World</w:t>
      </w:r>
      <w:r>
        <w:rPr>
          <w:spacing w:val="-6"/>
          <w:w w:val="95"/>
          <w:vertAlign w:val="baseline"/>
        </w:rPr>
        <w:t> </w:t>
      </w:r>
      <w:r>
        <w:rPr>
          <w:w w:val="95"/>
          <w:vertAlign w:val="baseline"/>
        </w:rPr>
        <w:t>Trade</w:t>
      </w:r>
      <w:r>
        <w:rPr>
          <w:spacing w:val="-6"/>
          <w:w w:val="95"/>
          <w:vertAlign w:val="baseline"/>
        </w:rPr>
        <w:t> </w:t>
      </w:r>
      <w:r>
        <w:rPr>
          <w:w w:val="95"/>
          <w:vertAlign w:val="baseline"/>
        </w:rPr>
        <w:t>Organization.</w:t>
      </w:r>
      <w:r>
        <w:rPr>
          <w:spacing w:val="-6"/>
          <w:w w:val="95"/>
          <w:vertAlign w:val="baseline"/>
        </w:rPr>
        <w:t> </w:t>
      </w:r>
      <w:r>
        <w:rPr>
          <w:w w:val="95"/>
          <w:vertAlign w:val="baseline"/>
        </w:rPr>
        <w:t>(n.d.).</w:t>
      </w:r>
      <w:r>
        <w:rPr>
          <w:spacing w:val="-6"/>
          <w:w w:val="95"/>
          <w:vertAlign w:val="baseline"/>
        </w:rPr>
        <w:t> </w:t>
      </w:r>
      <w:r>
        <w:rPr>
          <w:spacing w:val="-2"/>
          <w:w w:val="95"/>
          <w:vertAlign w:val="baseline"/>
        </w:rPr>
        <w:t>Congress.gov</w:t>
      </w:r>
    </w:p>
    <w:p>
      <w:pPr>
        <w:pStyle w:val="BodyText"/>
      </w:pPr>
      <w:r>
        <w:rPr>
          <w:spacing w:val="-8"/>
        </w:rPr>
        <w:t>|</w:t>
      </w:r>
      <w:r>
        <w:rPr>
          <w:spacing w:val="-4"/>
        </w:rPr>
        <w:t> </w:t>
      </w:r>
      <w:r>
        <w:rPr>
          <w:spacing w:val="-8"/>
        </w:rPr>
        <w:t>Library</w:t>
      </w:r>
      <w:r>
        <w:rPr>
          <w:spacing w:val="-4"/>
        </w:rPr>
        <w:t> </w:t>
      </w:r>
      <w:r>
        <w:rPr>
          <w:spacing w:val="-8"/>
        </w:rPr>
        <w:t>of</w:t>
      </w:r>
      <w:r>
        <w:rPr>
          <w:spacing w:val="-4"/>
        </w:rPr>
        <w:t> </w:t>
      </w:r>
      <w:r>
        <w:rPr>
          <w:spacing w:val="-8"/>
        </w:rPr>
        <w:t>Congress.</w:t>
      </w:r>
      <w:hyperlink r:id="rId16">
        <w:r>
          <w:rPr>
            <w:color w:val="1154CC"/>
            <w:spacing w:val="32"/>
            <w:u w:val="thick" w:color="1154CC"/>
          </w:rPr>
          <w:t> </w:t>
        </w:r>
        <w:r>
          <w:rPr>
            <w:color w:val="1154CC"/>
            <w:spacing w:val="-8"/>
            <w:u w:val="thick" w:color="1154CC"/>
          </w:rPr>
          <w:t>https://www.congress.gov/crs-product/LSB10223</w:t>
        </w:r>
      </w:hyperlink>
    </w:p>
    <w:p>
      <w:pPr>
        <w:pStyle w:val="BodyText"/>
        <w:spacing w:before="1"/>
        <w:ind w:right="1245"/>
      </w:pPr>
      <w:r>
        <w:rPr>
          <w:spacing w:val="-2"/>
          <w:vertAlign w:val="superscript"/>
        </w:rPr>
        <w:t>14</w:t>
      </w:r>
      <w:r>
        <w:rPr>
          <w:spacing w:val="-20"/>
          <w:vertAlign w:val="baseline"/>
        </w:rPr>
        <w:t> </w:t>
      </w:r>
      <w:r>
        <w:rPr>
          <w:spacing w:val="-2"/>
          <w:vertAlign w:val="baseline"/>
        </w:rPr>
        <w:t>Long,</w:t>
      </w:r>
      <w:r>
        <w:rPr>
          <w:spacing w:val="-18"/>
          <w:vertAlign w:val="baseline"/>
        </w:rPr>
        <w:t> </w:t>
      </w:r>
      <w:r>
        <w:rPr>
          <w:spacing w:val="-2"/>
          <w:vertAlign w:val="baseline"/>
        </w:rPr>
        <w:t>T.</w:t>
      </w:r>
      <w:r>
        <w:rPr>
          <w:spacing w:val="-18"/>
          <w:vertAlign w:val="baseline"/>
        </w:rPr>
        <w:t> </w:t>
      </w:r>
      <w:r>
        <w:rPr>
          <w:spacing w:val="-2"/>
          <w:vertAlign w:val="baseline"/>
        </w:rPr>
        <w:t>(2026,</w:t>
      </w:r>
      <w:r>
        <w:rPr>
          <w:spacing w:val="-18"/>
          <w:vertAlign w:val="baseline"/>
        </w:rPr>
        <w:t> </w:t>
      </w:r>
      <w:r>
        <w:rPr>
          <w:spacing w:val="-2"/>
          <w:vertAlign w:val="baseline"/>
        </w:rPr>
        <w:t>April</w:t>
      </w:r>
      <w:r>
        <w:rPr>
          <w:spacing w:val="-18"/>
          <w:vertAlign w:val="baseline"/>
        </w:rPr>
        <w:t> </w:t>
      </w:r>
      <w:r>
        <w:rPr>
          <w:spacing w:val="-2"/>
          <w:vertAlign w:val="baseline"/>
        </w:rPr>
        <w:t>1).</w:t>
      </w:r>
      <w:r>
        <w:rPr>
          <w:spacing w:val="-18"/>
          <w:vertAlign w:val="baseline"/>
        </w:rPr>
        <w:t> </w:t>
      </w:r>
      <w:r>
        <w:rPr>
          <w:spacing w:val="-2"/>
          <w:vertAlign w:val="baseline"/>
        </w:rPr>
        <w:t>Decoupling</w:t>
      </w:r>
      <w:r>
        <w:rPr>
          <w:spacing w:val="-18"/>
          <w:vertAlign w:val="baseline"/>
        </w:rPr>
        <w:t> </w:t>
      </w:r>
      <w:r>
        <w:rPr>
          <w:spacing w:val="-2"/>
          <w:vertAlign w:val="baseline"/>
        </w:rPr>
        <w:t>risks:</w:t>
      </w:r>
      <w:r>
        <w:rPr>
          <w:spacing w:val="-18"/>
          <w:vertAlign w:val="baseline"/>
        </w:rPr>
        <w:t> </w:t>
      </w:r>
      <w:r>
        <w:rPr>
          <w:spacing w:val="-2"/>
          <w:vertAlign w:val="baseline"/>
        </w:rPr>
        <w:t>How</w:t>
      </w:r>
      <w:r>
        <w:rPr>
          <w:spacing w:val="-18"/>
          <w:vertAlign w:val="baseline"/>
        </w:rPr>
        <w:t> </w:t>
      </w:r>
      <w:r>
        <w:rPr>
          <w:spacing w:val="-2"/>
          <w:vertAlign w:val="baseline"/>
        </w:rPr>
        <w:t>semiconductor</w:t>
      </w:r>
      <w:r>
        <w:rPr>
          <w:spacing w:val="-18"/>
          <w:vertAlign w:val="baseline"/>
        </w:rPr>
        <w:t> </w:t>
      </w:r>
      <w:r>
        <w:rPr>
          <w:spacing w:val="-2"/>
          <w:vertAlign w:val="baseline"/>
        </w:rPr>
        <w:t>export</w:t>
      </w:r>
      <w:r>
        <w:rPr>
          <w:spacing w:val="-18"/>
          <w:vertAlign w:val="baseline"/>
        </w:rPr>
        <w:t> </w:t>
      </w:r>
      <w:r>
        <w:rPr>
          <w:spacing w:val="-2"/>
          <w:vertAlign w:val="baseline"/>
        </w:rPr>
        <w:t>controls</w:t>
      </w:r>
      <w:r>
        <w:rPr>
          <w:spacing w:val="-18"/>
          <w:vertAlign w:val="baseline"/>
        </w:rPr>
        <w:t> </w:t>
      </w:r>
      <w:r>
        <w:rPr>
          <w:spacing w:val="-2"/>
          <w:vertAlign w:val="baseline"/>
        </w:rPr>
        <w:t>could</w:t>
      </w:r>
      <w:r>
        <w:rPr>
          <w:spacing w:val="-18"/>
          <w:vertAlign w:val="baseline"/>
        </w:rPr>
        <w:t> </w:t>
      </w:r>
      <w:r>
        <w:rPr>
          <w:spacing w:val="-2"/>
          <w:vertAlign w:val="baseline"/>
        </w:rPr>
        <w:t>harm </w:t>
      </w:r>
      <w:r>
        <w:rPr>
          <w:vertAlign w:val="baseline"/>
        </w:rPr>
        <w:t>US chipmakers and innovation. ITIF.</w:t>
      </w:r>
    </w:p>
    <w:p>
      <w:pPr>
        <w:pStyle w:val="BodyText"/>
        <w:spacing w:before="2"/>
        <w:ind w:right="1209"/>
      </w:pPr>
      <w:hyperlink r:id="rId17">
        <w:r>
          <w:rPr>
            <w:color w:val="1154CC"/>
            <w:spacing w:val="-6"/>
            <w:u w:val="thick" w:color="1154CC"/>
          </w:rPr>
          <w:t>https://itif.org/publications/2025/11/10/decoupling-risks-semiconductor-export-controls-har</w:t>
        </w:r>
      </w:hyperlink>
      <w:r>
        <w:rPr>
          <w:color w:val="1154CC"/>
          <w:spacing w:val="-6"/>
        </w:rPr>
        <w:t> </w:t>
      </w:r>
      <w:hyperlink r:id="rId17">
        <w:r>
          <w:rPr>
            <w:color w:val="1154CC"/>
            <w:spacing w:val="-2"/>
            <w:u w:val="thick" w:color="1154CC"/>
          </w:rPr>
          <w:t>m-us-chipmakers-innovation/</w:t>
        </w:r>
      </w:hyperlink>
    </w:p>
    <w:p>
      <w:pPr>
        <w:pStyle w:val="BodyText"/>
        <w:spacing w:before="1"/>
        <w:ind w:right="1216"/>
      </w:pPr>
      <w:r>
        <w:rPr>
          <w:spacing w:val="-4"/>
          <w:vertAlign w:val="superscript"/>
        </w:rPr>
        <w:t>15</w:t>
      </w:r>
      <w:r>
        <w:rPr>
          <w:spacing w:val="-14"/>
          <w:vertAlign w:val="baseline"/>
        </w:rPr>
        <w:t> </w:t>
      </w:r>
      <w:r>
        <w:rPr>
          <w:spacing w:val="-4"/>
          <w:vertAlign w:val="baseline"/>
        </w:rPr>
        <w:t>Reinsch,</w:t>
      </w:r>
      <w:r>
        <w:rPr>
          <w:spacing w:val="-14"/>
          <w:vertAlign w:val="baseline"/>
        </w:rPr>
        <w:t> </w:t>
      </w:r>
      <w:r>
        <w:rPr>
          <w:spacing w:val="-4"/>
          <w:vertAlign w:val="baseline"/>
        </w:rPr>
        <w:t>W.</w:t>
      </w:r>
      <w:r>
        <w:rPr>
          <w:spacing w:val="-14"/>
          <w:vertAlign w:val="baseline"/>
        </w:rPr>
        <w:t> </w:t>
      </w:r>
      <w:r>
        <w:rPr>
          <w:spacing w:val="-4"/>
          <w:vertAlign w:val="baseline"/>
        </w:rPr>
        <w:t>A.,</w:t>
      </w:r>
      <w:r>
        <w:rPr>
          <w:spacing w:val="-14"/>
          <w:vertAlign w:val="baseline"/>
        </w:rPr>
        <w:t> </w:t>
      </w:r>
      <w:r>
        <w:rPr>
          <w:spacing w:val="-4"/>
          <w:vertAlign w:val="baseline"/>
        </w:rPr>
        <w:t>&amp;</w:t>
      </w:r>
      <w:r>
        <w:rPr>
          <w:spacing w:val="-14"/>
          <w:vertAlign w:val="baseline"/>
        </w:rPr>
        <w:t> </w:t>
      </w:r>
      <w:r>
        <w:rPr>
          <w:spacing w:val="-4"/>
          <w:vertAlign w:val="baseline"/>
        </w:rPr>
        <w:t>Caporal,</w:t>
      </w:r>
      <w:r>
        <w:rPr>
          <w:spacing w:val="-14"/>
          <w:vertAlign w:val="baseline"/>
        </w:rPr>
        <w:t> </w:t>
      </w:r>
      <w:r>
        <w:rPr>
          <w:spacing w:val="-4"/>
          <w:vertAlign w:val="baseline"/>
        </w:rPr>
        <w:t>J.</w:t>
      </w:r>
      <w:r>
        <w:rPr>
          <w:spacing w:val="-14"/>
          <w:vertAlign w:val="baseline"/>
        </w:rPr>
        <w:t> </w:t>
      </w:r>
      <w:r>
        <w:rPr>
          <w:spacing w:val="-4"/>
          <w:vertAlign w:val="baseline"/>
        </w:rPr>
        <w:t>(2025,</w:t>
      </w:r>
      <w:r>
        <w:rPr>
          <w:spacing w:val="-14"/>
          <w:vertAlign w:val="baseline"/>
        </w:rPr>
        <w:t> </w:t>
      </w:r>
      <w:r>
        <w:rPr>
          <w:spacing w:val="-4"/>
          <w:vertAlign w:val="baseline"/>
        </w:rPr>
        <w:t>November</w:t>
      </w:r>
      <w:r>
        <w:rPr>
          <w:spacing w:val="-14"/>
          <w:vertAlign w:val="baseline"/>
        </w:rPr>
        <w:t> </w:t>
      </w:r>
      <w:r>
        <w:rPr>
          <w:spacing w:val="-4"/>
          <w:vertAlign w:val="baseline"/>
        </w:rPr>
        <w:t>17).</w:t>
      </w:r>
      <w:r>
        <w:rPr>
          <w:spacing w:val="-14"/>
          <w:vertAlign w:val="baseline"/>
        </w:rPr>
        <w:t> </w:t>
      </w:r>
      <w:r>
        <w:rPr>
          <w:spacing w:val="-4"/>
          <w:vertAlign w:val="baseline"/>
        </w:rPr>
        <w:t>The</w:t>
      </w:r>
      <w:r>
        <w:rPr>
          <w:spacing w:val="-14"/>
          <w:vertAlign w:val="baseline"/>
        </w:rPr>
        <w:t> </w:t>
      </w:r>
      <w:r>
        <w:rPr>
          <w:spacing w:val="-4"/>
          <w:vertAlign w:val="baseline"/>
        </w:rPr>
        <w:t>WTO's</w:t>
      </w:r>
      <w:r>
        <w:rPr>
          <w:spacing w:val="-14"/>
          <w:vertAlign w:val="baseline"/>
        </w:rPr>
        <w:t> </w:t>
      </w:r>
      <w:r>
        <w:rPr>
          <w:spacing w:val="-4"/>
          <w:vertAlign w:val="baseline"/>
        </w:rPr>
        <w:t>ﬁrst</w:t>
      </w:r>
      <w:r>
        <w:rPr>
          <w:spacing w:val="-14"/>
          <w:vertAlign w:val="baseline"/>
        </w:rPr>
        <w:t> </w:t>
      </w:r>
      <w:r>
        <w:rPr>
          <w:spacing w:val="-4"/>
          <w:vertAlign w:val="baseline"/>
        </w:rPr>
        <w:t>ruling</w:t>
      </w:r>
      <w:r>
        <w:rPr>
          <w:spacing w:val="-14"/>
          <w:vertAlign w:val="baseline"/>
        </w:rPr>
        <w:t> </w:t>
      </w:r>
      <w:r>
        <w:rPr>
          <w:spacing w:val="-4"/>
          <w:vertAlign w:val="baseline"/>
        </w:rPr>
        <w:t>on</w:t>
      </w:r>
      <w:r>
        <w:rPr>
          <w:spacing w:val="-14"/>
          <w:vertAlign w:val="baseline"/>
        </w:rPr>
        <w:t> </w:t>
      </w:r>
      <w:r>
        <w:rPr>
          <w:spacing w:val="-4"/>
          <w:vertAlign w:val="baseline"/>
        </w:rPr>
        <w:t>national </w:t>
      </w:r>
      <w:r>
        <w:rPr>
          <w:vertAlign w:val="baseline"/>
        </w:rPr>
        <w:t>security:</w:t>
      </w:r>
      <w:r>
        <w:rPr>
          <w:spacing w:val="-11"/>
          <w:vertAlign w:val="baseline"/>
        </w:rPr>
        <w:t> </w:t>
      </w:r>
      <w:r>
        <w:rPr>
          <w:vertAlign w:val="baseline"/>
        </w:rPr>
        <w:t>What</w:t>
      </w:r>
      <w:r>
        <w:rPr>
          <w:spacing w:val="-11"/>
          <w:vertAlign w:val="baseline"/>
        </w:rPr>
        <w:t> </w:t>
      </w:r>
      <w:r>
        <w:rPr>
          <w:vertAlign w:val="baseline"/>
        </w:rPr>
        <w:t>does</w:t>
      </w:r>
      <w:r>
        <w:rPr>
          <w:spacing w:val="-11"/>
          <w:vertAlign w:val="baseline"/>
        </w:rPr>
        <w:t> </w:t>
      </w:r>
      <w:r>
        <w:rPr>
          <w:vertAlign w:val="baseline"/>
        </w:rPr>
        <w:t>it</w:t>
      </w:r>
      <w:r>
        <w:rPr>
          <w:spacing w:val="-11"/>
          <w:vertAlign w:val="baseline"/>
        </w:rPr>
        <w:t> </w:t>
      </w:r>
      <w:r>
        <w:rPr>
          <w:vertAlign w:val="baseline"/>
        </w:rPr>
        <w:t>mean</w:t>
      </w:r>
      <w:r>
        <w:rPr>
          <w:spacing w:val="-11"/>
          <w:vertAlign w:val="baseline"/>
        </w:rPr>
        <w:t> </w:t>
      </w:r>
      <w:r>
        <w:rPr>
          <w:vertAlign w:val="baseline"/>
        </w:rPr>
        <w:t>for</w:t>
      </w:r>
      <w:r>
        <w:rPr>
          <w:spacing w:val="-11"/>
          <w:vertAlign w:val="baseline"/>
        </w:rPr>
        <w:t> </w:t>
      </w:r>
      <w:r>
        <w:rPr>
          <w:vertAlign w:val="baseline"/>
        </w:rPr>
        <w:t>the</w:t>
      </w:r>
      <w:r>
        <w:rPr>
          <w:spacing w:val="-11"/>
          <w:vertAlign w:val="baseline"/>
        </w:rPr>
        <w:t> </w:t>
      </w:r>
      <w:r>
        <w:rPr>
          <w:vertAlign w:val="baseline"/>
        </w:rPr>
        <w:t>United</w:t>
      </w:r>
      <w:r>
        <w:rPr>
          <w:spacing w:val="-11"/>
          <w:vertAlign w:val="baseline"/>
        </w:rPr>
        <w:t> </w:t>
      </w:r>
      <w:r>
        <w:rPr>
          <w:vertAlign w:val="baseline"/>
        </w:rPr>
        <w:t>States?</w:t>
      </w:r>
      <w:r>
        <w:rPr>
          <w:spacing w:val="-11"/>
          <w:vertAlign w:val="baseline"/>
        </w:rPr>
        <w:t> </w:t>
      </w:r>
      <w:r>
        <w:rPr>
          <w:vertAlign w:val="baseline"/>
        </w:rPr>
        <w:t>CSIS.</w:t>
      </w:r>
      <w:r>
        <w:rPr>
          <w:vertAlign w:val="baseline"/>
        </w:rPr>
        <w:t> </w:t>
      </w:r>
      <w:hyperlink r:id="rId18">
        <w:r>
          <w:rPr>
            <w:color w:val="1154CC"/>
            <w:spacing w:val="-4"/>
            <w:u w:val="thick" w:color="1154CC"/>
            <w:vertAlign w:val="baseline"/>
          </w:rPr>
          <w:t>https://www.csis.org/analysis/wtos-ﬁrst-ruling-national-security-what-does-it-mean-united</w:t>
        </w:r>
      </w:hyperlink>
    </w:p>
    <w:p>
      <w:pPr>
        <w:pStyle w:val="BodyText"/>
        <w:spacing w:before="2"/>
      </w:pPr>
      <w:hyperlink r:id="rId18">
        <w:r>
          <w:rPr>
            <w:color w:val="1154CC"/>
            <w:w w:val="80"/>
            <w:u w:val="thick" w:color="1154CC"/>
          </w:rPr>
          <w:t>-</w:t>
        </w:r>
        <w:r>
          <w:rPr>
            <w:color w:val="1154CC"/>
            <w:spacing w:val="-2"/>
            <w:u w:val="thick" w:color="1154CC"/>
          </w:rPr>
          <w:t>states</w:t>
        </w:r>
      </w:hyperlink>
    </w:p>
    <w:p>
      <w:pPr>
        <w:pStyle w:val="BodyText"/>
        <w:spacing w:before="1"/>
        <w:ind w:right="1176"/>
      </w:pPr>
      <w:r>
        <w:rPr>
          <w:spacing w:val="-4"/>
          <w:vertAlign w:val="superscript"/>
        </w:rPr>
        <w:t>16</w:t>
      </w:r>
      <w:r>
        <w:rPr>
          <w:spacing w:val="-9"/>
          <w:vertAlign w:val="baseline"/>
        </w:rPr>
        <w:t> </w:t>
      </w:r>
      <w:r>
        <w:rPr>
          <w:spacing w:val="-4"/>
          <w:vertAlign w:val="baseline"/>
        </w:rPr>
        <w:t>Long,</w:t>
      </w:r>
      <w:r>
        <w:rPr>
          <w:spacing w:val="-9"/>
          <w:vertAlign w:val="baseline"/>
        </w:rPr>
        <w:t> </w:t>
      </w:r>
      <w:r>
        <w:rPr>
          <w:spacing w:val="-4"/>
          <w:vertAlign w:val="baseline"/>
        </w:rPr>
        <w:t>T.</w:t>
      </w:r>
      <w:r>
        <w:rPr>
          <w:spacing w:val="-9"/>
          <w:vertAlign w:val="baseline"/>
        </w:rPr>
        <w:t> </w:t>
      </w:r>
      <w:r>
        <w:rPr>
          <w:spacing w:val="-4"/>
          <w:vertAlign w:val="baseline"/>
        </w:rPr>
        <w:t>(2026,</w:t>
      </w:r>
      <w:r>
        <w:rPr>
          <w:spacing w:val="-9"/>
          <w:vertAlign w:val="baseline"/>
        </w:rPr>
        <w:t> </w:t>
      </w:r>
      <w:r>
        <w:rPr>
          <w:spacing w:val="-4"/>
          <w:vertAlign w:val="baseline"/>
        </w:rPr>
        <w:t>April</w:t>
      </w:r>
      <w:r>
        <w:rPr>
          <w:spacing w:val="-9"/>
          <w:vertAlign w:val="baseline"/>
        </w:rPr>
        <w:t> </w:t>
      </w:r>
      <w:r>
        <w:rPr>
          <w:spacing w:val="-4"/>
          <w:vertAlign w:val="baseline"/>
        </w:rPr>
        <w:t>1).</w:t>
      </w:r>
      <w:r>
        <w:rPr>
          <w:spacing w:val="-9"/>
          <w:vertAlign w:val="baseline"/>
        </w:rPr>
        <w:t> </w:t>
      </w:r>
      <w:r>
        <w:rPr>
          <w:spacing w:val="-4"/>
          <w:vertAlign w:val="baseline"/>
        </w:rPr>
        <w:t>Decoupling</w:t>
      </w:r>
      <w:r>
        <w:rPr>
          <w:spacing w:val="-9"/>
          <w:vertAlign w:val="baseline"/>
        </w:rPr>
        <w:t> </w:t>
      </w:r>
      <w:r>
        <w:rPr>
          <w:spacing w:val="-4"/>
          <w:vertAlign w:val="baseline"/>
        </w:rPr>
        <w:t>risks:</w:t>
      </w:r>
      <w:r>
        <w:rPr>
          <w:spacing w:val="-9"/>
          <w:vertAlign w:val="baseline"/>
        </w:rPr>
        <w:t> </w:t>
      </w:r>
      <w:r>
        <w:rPr>
          <w:spacing w:val="-4"/>
          <w:vertAlign w:val="baseline"/>
        </w:rPr>
        <w:t>How</w:t>
      </w:r>
      <w:r>
        <w:rPr>
          <w:spacing w:val="-9"/>
          <w:vertAlign w:val="baseline"/>
        </w:rPr>
        <w:t> </w:t>
      </w:r>
      <w:r>
        <w:rPr>
          <w:spacing w:val="-4"/>
          <w:vertAlign w:val="baseline"/>
        </w:rPr>
        <w:t>semiconductor</w:t>
      </w:r>
      <w:r>
        <w:rPr>
          <w:spacing w:val="-9"/>
          <w:vertAlign w:val="baseline"/>
        </w:rPr>
        <w:t> </w:t>
      </w:r>
      <w:r>
        <w:rPr>
          <w:spacing w:val="-4"/>
          <w:vertAlign w:val="baseline"/>
        </w:rPr>
        <w:t>export</w:t>
      </w:r>
      <w:r>
        <w:rPr>
          <w:spacing w:val="-9"/>
          <w:vertAlign w:val="baseline"/>
        </w:rPr>
        <w:t> </w:t>
      </w:r>
      <w:r>
        <w:rPr>
          <w:spacing w:val="-4"/>
          <w:vertAlign w:val="baseline"/>
        </w:rPr>
        <w:t>controls</w:t>
      </w:r>
      <w:r>
        <w:rPr>
          <w:spacing w:val="-9"/>
          <w:vertAlign w:val="baseline"/>
        </w:rPr>
        <w:t> </w:t>
      </w:r>
      <w:r>
        <w:rPr>
          <w:spacing w:val="-4"/>
          <w:vertAlign w:val="baseline"/>
        </w:rPr>
        <w:t>could</w:t>
      </w:r>
      <w:r>
        <w:rPr>
          <w:spacing w:val="-9"/>
          <w:vertAlign w:val="baseline"/>
        </w:rPr>
        <w:t> </w:t>
      </w:r>
      <w:r>
        <w:rPr>
          <w:spacing w:val="-4"/>
          <w:vertAlign w:val="baseline"/>
        </w:rPr>
        <w:t>harm </w:t>
      </w:r>
      <w:r>
        <w:rPr>
          <w:vertAlign w:val="baseline"/>
        </w:rPr>
        <w:t>US chipmakers and innovation. ITIF.</w:t>
      </w:r>
    </w:p>
    <w:p>
      <w:pPr>
        <w:pStyle w:val="BodyText"/>
        <w:spacing w:before="2"/>
        <w:ind w:right="1209"/>
      </w:pPr>
      <w:hyperlink r:id="rId17">
        <w:r>
          <w:rPr>
            <w:color w:val="1154CC"/>
            <w:spacing w:val="-6"/>
            <w:u w:val="thick" w:color="1154CC"/>
          </w:rPr>
          <w:t>https://itif.org/publications/2025/11/10/decoupling-risks-semiconductor-export-controls-har</w:t>
        </w:r>
      </w:hyperlink>
      <w:r>
        <w:rPr>
          <w:color w:val="1154CC"/>
          <w:spacing w:val="-6"/>
        </w:rPr>
        <w:t> </w:t>
      </w:r>
      <w:hyperlink r:id="rId17">
        <w:r>
          <w:rPr>
            <w:color w:val="1154CC"/>
            <w:spacing w:val="-2"/>
            <w:u w:val="thick" w:color="1154CC"/>
          </w:rPr>
          <w:t>m-us-chipmakers-innovation/</w:t>
        </w:r>
      </w:hyperlink>
    </w:p>
    <w:p>
      <w:pPr>
        <w:pStyle w:val="BodyText"/>
        <w:spacing w:after="0"/>
        <w:sectPr>
          <w:type w:val="continuous"/>
          <w:pgSz w:w="11920" w:h="16840"/>
          <w:pgMar w:header="0" w:footer="995" w:top="1360" w:bottom="1180" w:left="283" w:right="283"/>
        </w:sectPr>
      </w:pPr>
    </w:p>
    <w:p>
      <w:pPr>
        <w:pStyle w:val="BodyText"/>
        <w:spacing w:before="72"/>
        <w:ind w:left="137"/>
        <w:jc w:val="both"/>
      </w:pPr>
      <w:r>
        <w:rPr/>
        <w:t>WTO at all.</w:t>
      </w:r>
      <w:r>
        <w:rPr>
          <w:vertAlign w:val="superscript"/>
        </w:rPr>
        <w:t>12</w:t>
      </w:r>
      <w:r>
        <w:rPr>
          <w:vertAlign w:val="baseline"/>
        </w:rPr>
        <w:t> This position, if accepted, would transform the WTO from a binding legal system into one</w:t>
      </w:r>
      <w:r>
        <w:rPr>
          <w:spacing w:val="40"/>
          <w:vertAlign w:val="baseline"/>
        </w:rPr>
        <w:t> </w:t>
      </w:r>
      <w:r>
        <w:rPr>
          <w:vertAlign w:val="baseline"/>
        </w:rPr>
        <w:t>in which the most powerful members can opt</w:t>
      </w:r>
      <w:r>
        <w:rPr>
          <w:spacing w:val="40"/>
          <w:vertAlign w:val="baseline"/>
        </w:rPr>
        <w:t> </w:t>
      </w:r>
      <w:r>
        <w:rPr>
          <w:vertAlign w:val="baseline"/>
        </w:rPr>
        <w:t>out of their obligations at will.</w:t>
      </w:r>
    </w:p>
    <w:p>
      <w:pPr>
        <w:pStyle w:val="BodyText"/>
        <w:spacing w:before="72"/>
        <w:ind w:left="137" w:right="134"/>
        <w:jc w:val="both"/>
      </w:pPr>
      <w:r>
        <w:rPr/>
        <w:br w:type="column"/>
      </w:r>
      <w:r>
        <w:rPr/>
        <w:t>takes genuine security concerns seriously without allowing security to become an all-purpose justiﬁcation for protectionism.</w:t>
      </w:r>
    </w:p>
    <w:p>
      <w:pPr>
        <w:pStyle w:val="BodyText"/>
        <w:spacing w:after="0"/>
        <w:jc w:val="both"/>
        <w:sectPr>
          <w:pgSz w:w="11920" w:h="16840"/>
          <w:pgMar w:header="0" w:footer="995" w:top="1480" w:bottom="1180" w:left="283" w:right="283"/>
          <w:cols w:num="2" w:equalWidth="0">
            <w:col w:w="5550" w:space="75"/>
            <w:col w:w="5729"/>
          </w:cols>
        </w:sectPr>
      </w:pPr>
    </w:p>
    <w:p>
      <w:pPr>
        <w:pStyle w:val="BodyText"/>
        <w:ind w:left="0"/>
        <w:rPr>
          <w:sz w:val="24"/>
        </w:rPr>
      </w:pPr>
    </w:p>
    <w:p>
      <w:pPr>
        <w:pStyle w:val="BodyText"/>
        <w:spacing w:before="99"/>
        <w:ind w:left="0"/>
        <w:rPr>
          <w:sz w:val="24"/>
        </w:rPr>
      </w:pPr>
    </w:p>
    <w:p>
      <w:pPr>
        <w:pStyle w:val="Heading1"/>
        <w:numPr>
          <w:ilvl w:val="0"/>
          <w:numId w:val="5"/>
        </w:numPr>
        <w:tabs>
          <w:tab w:pos="1875" w:val="left" w:leader="none"/>
        </w:tabs>
        <w:spacing w:line="240" w:lineRule="auto" w:before="0" w:after="0"/>
        <w:ind w:left="1875" w:right="0" w:hanging="358"/>
        <w:jc w:val="left"/>
      </w:pPr>
      <w:bookmarkStart w:name="C.​HISTORY OF THE TOPIC " w:id="25"/>
      <w:bookmarkEnd w:id="25"/>
      <w:r>
        <w:rPr>
          <w:b w:val="0"/>
        </w:rPr>
      </w:r>
      <w:bookmarkStart w:name="h.w4aajfl3ei2f" w:id="26"/>
      <w:bookmarkEnd w:id="26"/>
      <w:r>
        <w:rPr>
          <w:b w:val="0"/>
        </w:rPr>
      </w:r>
      <w:r>
        <w:rPr/>
        <w:t>HISTORY</w:t>
      </w:r>
      <w:r>
        <w:rPr>
          <w:spacing w:val="7"/>
        </w:rPr>
        <w:t> </w:t>
      </w:r>
      <w:r>
        <w:rPr/>
        <w:t>OF</w:t>
      </w:r>
      <w:r>
        <w:rPr>
          <w:spacing w:val="8"/>
        </w:rPr>
        <w:t> </w:t>
      </w:r>
      <w:r>
        <w:rPr/>
        <w:t>THE</w:t>
      </w:r>
      <w:r>
        <w:rPr>
          <w:spacing w:val="7"/>
        </w:rPr>
        <w:t> </w:t>
      </w:r>
      <w:r>
        <w:rPr>
          <w:spacing w:val="-2"/>
        </w:rPr>
        <w:t>TOPIC</w:t>
      </w:r>
    </w:p>
    <w:p>
      <w:pPr>
        <w:pStyle w:val="BodyText"/>
        <w:spacing w:line="276" w:lineRule="auto" w:before="168"/>
        <w:ind w:right="1172" w:firstLine="720"/>
        <w:jc w:val="both"/>
      </w:pPr>
      <w:r>
        <w:rPr/>
        <w:t>The origins of this tension of national security and free trade in an era of geopolitical tension go back to the founding of the multilateral trading system, GATT, itself. GATT’s roots lie in the 1944 Bretton Woods Conference, which sought to stabilise post-war economic order after the catastrophic 1930s, a decade deﬁned by competitive devaluations, protectionist spirals and the economic nationalism that contributed to the Second World War. When GATT entered into force in 1948,</w:t>
      </w:r>
      <w:r>
        <w:rPr>
          <w:spacing w:val="-6"/>
        </w:rPr>
        <w:t> </w:t>
      </w:r>
      <w:r>
        <w:rPr/>
        <w:t>Article</w:t>
      </w:r>
      <w:r>
        <w:rPr>
          <w:spacing w:val="-6"/>
        </w:rPr>
        <w:t> </w:t>
      </w:r>
      <w:r>
        <w:rPr/>
        <w:t>XXI</w:t>
      </w:r>
      <w:r>
        <w:rPr>
          <w:spacing w:val="-6"/>
        </w:rPr>
        <w:t> </w:t>
      </w:r>
      <w:r>
        <w:rPr/>
        <w:t>was</w:t>
      </w:r>
      <w:r>
        <w:rPr>
          <w:spacing w:val="-6"/>
        </w:rPr>
        <w:t> </w:t>
      </w:r>
      <w:r>
        <w:rPr/>
        <w:t>included</w:t>
      </w:r>
      <w:r>
        <w:rPr>
          <w:spacing w:val="-6"/>
        </w:rPr>
        <w:t> </w:t>
      </w:r>
      <w:r>
        <w:rPr/>
        <w:t>as</w:t>
      </w:r>
      <w:r>
        <w:rPr>
          <w:spacing w:val="-6"/>
        </w:rPr>
        <w:t> </w:t>
      </w:r>
      <w:r>
        <w:rPr/>
        <w:t>a safety net, recognising that states would never accept trade</w:t>
      </w:r>
      <w:r>
        <w:rPr>
          <w:spacing w:val="-10"/>
        </w:rPr>
        <w:t> </w:t>
      </w:r>
      <w:r>
        <w:rPr/>
        <w:t>commitments</w:t>
      </w:r>
      <w:r>
        <w:rPr>
          <w:spacing w:val="-10"/>
        </w:rPr>
        <w:t> </w:t>
      </w:r>
      <w:r>
        <w:rPr/>
        <w:t>that</w:t>
      </w:r>
      <w:r>
        <w:rPr>
          <w:spacing w:val="-10"/>
        </w:rPr>
        <w:t> </w:t>
      </w:r>
      <w:r>
        <w:rPr/>
        <w:t>left</w:t>
      </w:r>
      <w:r>
        <w:rPr>
          <w:spacing w:val="-10"/>
        </w:rPr>
        <w:t> </w:t>
      </w:r>
      <w:r>
        <w:rPr/>
        <w:t>them unable to respond to dire security threats.</w:t>
      </w:r>
      <w:r>
        <w:rPr>
          <w:vertAlign w:val="superscript"/>
        </w:rPr>
        <w:t>17</w:t>
      </w:r>
      <w:r>
        <w:rPr>
          <w:vertAlign w:val="baseline"/>
        </w:rPr>
        <w:t> It was</w:t>
      </w:r>
      <w:r>
        <w:rPr>
          <w:spacing w:val="-9"/>
          <w:vertAlign w:val="baseline"/>
        </w:rPr>
        <w:t> </w:t>
      </w:r>
      <w:r>
        <w:rPr>
          <w:vertAlign w:val="baseline"/>
        </w:rPr>
        <w:t>considered</w:t>
      </w:r>
      <w:r>
        <w:rPr>
          <w:spacing w:val="-9"/>
          <w:vertAlign w:val="baseline"/>
        </w:rPr>
        <w:t> </w:t>
      </w:r>
      <w:r>
        <w:rPr>
          <w:vertAlign w:val="baseline"/>
        </w:rPr>
        <w:t>a</w:t>
      </w:r>
      <w:r>
        <w:rPr>
          <w:spacing w:val="-9"/>
          <w:vertAlign w:val="baseline"/>
        </w:rPr>
        <w:t> </w:t>
      </w:r>
      <w:r>
        <w:rPr>
          <w:vertAlign w:val="baseline"/>
        </w:rPr>
        <w:t>last</w:t>
      </w:r>
      <w:r>
        <w:rPr>
          <w:spacing w:val="-9"/>
          <w:vertAlign w:val="baseline"/>
        </w:rPr>
        <w:t> </w:t>
      </w:r>
      <w:r>
        <w:rPr>
          <w:vertAlign w:val="baseline"/>
        </w:rPr>
        <w:t>resort,</w:t>
      </w:r>
      <w:r>
        <w:rPr>
          <w:spacing w:val="-9"/>
          <w:vertAlign w:val="baseline"/>
        </w:rPr>
        <w:t> </w:t>
      </w:r>
      <w:r>
        <w:rPr>
          <w:vertAlign w:val="baseline"/>
        </w:rPr>
        <w:t>not</w:t>
      </w:r>
      <w:r>
        <w:rPr>
          <w:spacing w:val="-9"/>
          <w:vertAlign w:val="baseline"/>
        </w:rPr>
        <w:t> </w:t>
      </w:r>
      <w:r>
        <w:rPr>
          <w:vertAlign w:val="baseline"/>
        </w:rPr>
        <w:t>a</w:t>
      </w:r>
      <w:r>
        <w:rPr>
          <w:spacing w:val="-9"/>
          <w:vertAlign w:val="baseline"/>
        </w:rPr>
        <w:t> </w:t>
      </w:r>
      <w:r>
        <w:rPr>
          <w:vertAlign w:val="baseline"/>
        </w:rPr>
        <w:t>routine policy tool. By the time the WTO replaced GATT in 1995, 125 nations had signed onto a system</w:t>
      </w:r>
      <w:r>
        <w:rPr>
          <w:spacing w:val="-18"/>
          <w:vertAlign w:val="baseline"/>
        </w:rPr>
        <w:t> </w:t>
      </w:r>
      <w:r>
        <w:rPr>
          <w:vertAlign w:val="baseline"/>
        </w:rPr>
        <w:t>governing</w:t>
      </w:r>
      <w:r>
        <w:rPr>
          <w:spacing w:val="-18"/>
          <w:vertAlign w:val="baseline"/>
        </w:rPr>
        <w:t> </w:t>
      </w:r>
      <w:r>
        <w:rPr>
          <w:vertAlign w:val="baseline"/>
        </w:rPr>
        <w:t>90%</w:t>
      </w:r>
      <w:r>
        <w:rPr>
          <w:spacing w:val="-11"/>
          <w:vertAlign w:val="baseline"/>
        </w:rPr>
        <w:t> </w:t>
      </w:r>
      <w:r>
        <w:rPr>
          <w:vertAlign w:val="baseline"/>
        </w:rPr>
        <w:t>of</w:t>
      </w:r>
      <w:r>
        <w:rPr>
          <w:spacing w:val="-7"/>
          <w:vertAlign w:val="baseline"/>
        </w:rPr>
        <w:t> </w:t>
      </w:r>
      <w:r>
        <w:rPr>
          <w:vertAlign w:val="baseline"/>
        </w:rPr>
        <w:t>world</w:t>
      </w:r>
      <w:r>
        <w:rPr>
          <w:spacing w:val="-7"/>
          <w:vertAlign w:val="baseline"/>
        </w:rPr>
        <w:t> </w:t>
      </w:r>
      <w:r>
        <w:rPr>
          <w:vertAlign w:val="baseline"/>
        </w:rPr>
        <w:t>trade,</w:t>
      </w:r>
      <w:r>
        <w:rPr>
          <w:spacing w:val="-7"/>
          <w:vertAlign w:val="baseline"/>
        </w:rPr>
        <w:t> </w:t>
      </w:r>
      <w:r>
        <w:rPr>
          <w:vertAlign w:val="baseline"/>
        </w:rPr>
        <w:t>yet</w:t>
      </w:r>
      <w:r>
        <w:rPr>
          <w:spacing w:val="-7"/>
          <w:vertAlign w:val="baseline"/>
        </w:rPr>
        <w:t> </w:t>
      </w:r>
      <w:r>
        <w:rPr>
          <w:vertAlign w:val="baseline"/>
        </w:rPr>
        <w:t>Article</w:t>
      </w:r>
      <w:r>
        <w:rPr>
          <w:spacing w:val="-18"/>
          <w:vertAlign w:val="baseline"/>
        </w:rPr>
        <w:t> </w:t>
      </w:r>
      <w:r>
        <w:rPr>
          <w:vertAlign w:val="baseline"/>
        </w:rPr>
        <w:t>XXI</w:t>
      </w:r>
      <w:r>
        <w:rPr>
          <w:spacing w:val="-18"/>
          <w:vertAlign w:val="baseline"/>
        </w:rPr>
        <w:t> </w:t>
      </w:r>
      <w:r>
        <w:rPr>
          <w:vertAlign w:val="baseline"/>
        </w:rPr>
        <w:t>had</w:t>
      </w:r>
      <w:r>
        <w:rPr>
          <w:spacing w:val="-17"/>
          <w:vertAlign w:val="baseline"/>
        </w:rPr>
        <w:t> </w:t>
      </w:r>
      <w:r>
        <w:rPr>
          <w:vertAlign w:val="baseline"/>
        </w:rPr>
        <w:t>been</w:t>
      </w:r>
      <w:r>
        <w:rPr>
          <w:spacing w:val="-18"/>
          <w:vertAlign w:val="baseline"/>
        </w:rPr>
        <w:t> </w:t>
      </w:r>
      <w:r>
        <w:rPr>
          <w:vertAlign w:val="baseline"/>
        </w:rPr>
        <w:t>formally</w:t>
      </w:r>
      <w:r>
        <w:rPr>
          <w:spacing w:val="-17"/>
          <w:vertAlign w:val="baseline"/>
        </w:rPr>
        <w:t> </w:t>
      </w:r>
      <w:r>
        <w:rPr>
          <w:vertAlign w:val="baseline"/>
        </w:rPr>
        <w:t>invoked</w:t>
      </w:r>
      <w:r>
        <w:rPr>
          <w:spacing w:val="-18"/>
          <w:vertAlign w:val="baseline"/>
        </w:rPr>
        <w:t> </w:t>
      </w:r>
      <w:r>
        <w:rPr>
          <w:vertAlign w:val="baseline"/>
        </w:rPr>
        <w:t>only</w:t>
      </w:r>
      <w:r>
        <w:rPr>
          <w:spacing w:val="-18"/>
          <w:vertAlign w:val="baseline"/>
        </w:rPr>
        <w:t> </w:t>
      </w:r>
      <w:r>
        <w:rPr>
          <w:vertAlign w:val="baseline"/>
        </w:rPr>
        <w:t>once in</w:t>
      </w:r>
      <w:r>
        <w:rPr>
          <w:spacing w:val="-1"/>
          <w:vertAlign w:val="baseline"/>
        </w:rPr>
        <w:t> </w:t>
      </w:r>
      <w:r>
        <w:rPr>
          <w:vertAlign w:val="baseline"/>
        </w:rPr>
        <w:t>nearly</w:t>
      </w:r>
      <w:r>
        <w:rPr>
          <w:spacing w:val="-1"/>
          <w:vertAlign w:val="baseline"/>
        </w:rPr>
        <w:t> </w:t>
      </w:r>
      <w:r>
        <w:rPr>
          <w:vertAlign w:val="baseline"/>
        </w:rPr>
        <w:t>half</w:t>
      </w:r>
      <w:r>
        <w:rPr>
          <w:spacing w:val="-1"/>
          <w:vertAlign w:val="baseline"/>
        </w:rPr>
        <w:t> </w:t>
      </w:r>
      <w:r>
        <w:rPr>
          <w:vertAlign w:val="baseline"/>
        </w:rPr>
        <w:t>a</w:t>
      </w:r>
      <w:r>
        <w:rPr>
          <w:spacing w:val="-1"/>
          <w:vertAlign w:val="baseline"/>
        </w:rPr>
        <w:t> </w:t>
      </w:r>
      <w:r>
        <w:rPr>
          <w:vertAlign w:val="baseline"/>
        </w:rPr>
        <w:t>century.</w:t>
      </w:r>
      <w:r>
        <w:rPr>
          <w:vertAlign w:val="superscript"/>
        </w:rPr>
        <w:t>18</w:t>
      </w:r>
    </w:p>
    <w:p>
      <w:pPr>
        <w:pStyle w:val="BodyText"/>
        <w:spacing w:line="276" w:lineRule="auto" w:before="209"/>
        <w:ind w:right="1173" w:firstLine="720"/>
        <w:jc w:val="both"/>
      </w:pPr>
      <w:r>
        <w:rPr/>
        <w:t>The</w:t>
      </w:r>
      <w:r>
        <w:rPr>
          <w:spacing w:val="-12"/>
        </w:rPr>
        <w:t> </w:t>
      </w:r>
      <w:r>
        <w:rPr/>
        <w:t>post-1995</w:t>
      </w:r>
      <w:r>
        <w:rPr>
          <w:spacing w:val="-12"/>
        </w:rPr>
        <w:t> </w:t>
      </w:r>
      <w:r>
        <w:rPr/>
        <w:t>period</w:t>
      </w:r>
      <w:r>
        <w:rPr>
          <w:spacing w:val="-12"/>
        </w:rPr>
        <w:t> </w:t>
      </w:r>
      <w:r>
        <w:rPr/>
        <w:t>saw</w:t>
      </w:r>
      <w:r>
        <w:rPr>
          <w:spacing w:val="-12"/>
        </w:rPr>
        <w:t> </w:t>
      </w:r>
      <w:r>
        <w:rPr/>
        <w:t>this</w:t>
      </w:r>
      <w:r>
        <w:rPr>
          <w:spacing w:val="-12"/>
        </w:rPr>
        <w:t> </w:t>
      </w:r>
      <w:r>
        <w:rPr/>
        <w:t>equilibrium</w:t>
      </w:r>
      <w:r>
        <w:rPr>
          <w:spacing w:val="-13"/>
        </w:rPr>
        <w:t> </w:t>
      </w:r>
      <w:r>
        <w:rPr/>
        <w:t>unravel</w:t>
      </w:r>
      <w:r>
        <w:rPr>
          <w:spacing w:val="-12"/>
        </w:rPr>
        <w:t> </w:t>
      </w:r>
      <w:r>
        <w:rPr/>
        <w:t>rapidly.</w:t>
      </w:r>
      <w:r>
        <w:rPr>
          <w:spacing w:val="-12"/>
        </w:rPr>
        <w:t> </w:t>
      </w:r>
      <w:r>
        <w:rPr/>
        <w:t>China’s</w:t>
      </w:r>
      <w:r>
        <w:rPr>
          <w:spacing w:val="-12"/>
        </w:rPr>
        <w:t> </w:t>
      </w:r>
      <w:r>
        <w:rPr/>
        <w:t>accession</w:t>
      </w:r>
      <w:r>
        <w:rPr>
          <w:spacing w:val="-12"/>
        </w:rPr>
        <w:t> </w:t>
      </w:r>
      <w:r>
        <w:rPr/>
        <w:t>to</w:t>
      </w:r>
      <w:r>
        <w:rPr>
          <w:spacing w:val="-12"/>
        </w:rPr>
        <w:t> </w:t>
      </w:r>
      <w:r>
        <w:rPr/>
        <w:t>the WTO in 2001 marked a turning point, integrating the largest emerging economy while planting seeds of the strategic rivalry that now deﬁnes global trade politics. The 2018 imposition of US Section 232 tariffs on steel and aluminium on national security grounds triggered an unprecedented wave of Article XXI invocations and WTO challenges. It exposed the inadequacy of existing rules to manage security-justiﬁed trade measures.</w:t>
      </w:r>
      <w:r>
        <w:rPr>
          <w:vertAlign w:val="superscript"/>
        </w:rPr>
        <w:t>19</w:t>
      </w:r>
      <w:r>
        <w:rPr>
          <w:vertAlign w:val="baseline"/>
        </w:rPr>
        <w:t> Consequently,</w:t>
      </w:r>
      <w:r>
        <w:rPr>
          <w:spacing w:val="-18"/>
          <w:vertAlign w:val="baseline"/>
        </w:rPr>
        <w:t> </w:t>
      </w:r>
      <w:r>
        <w:rPr>
          <w:vertAlign w:val="baseline"/>
        </w:rPr>
        <w:t>the</w:t>
      </w:r>
      <w:r>
        <w:rPr>
          <w:spacing w:val="-18"/>
          <w:vertAlign w:val="baseline"/>
        </w:rPr>
        <w:t> </w:t>
      </w:r>
      <w:r>
        <w:rPr>
          <w:vertAlign w:val="baseline"/>
        </w:rPr>
        <w:t>Appellate</w:t>
      </w:r>
      <w:r>
        <w:rPr>
          <w:spacing w:val="-17"/>
          <w:vertAlign w:val="baseline"/>
        </w:rPr>
        <w:t> </w:t>
      </w:r>
      <w:r>
        <w:rPr>
          <w:vertAlign w:val="baseline"/>
        </w:rPr>
        <w:t>Body</w:t>
      </w:r>
      <w:r>
        <w:rPr>
          <w:spacing w:val="-18"/>
          <w:vertAlign w:val="baseline"/>
        </w:rPr>
        <w:t> </w:t>
      </w:r>
      <w:r>
        <w:rPr>
          <w:vertAlign w:val="baseline"/>
        </w:rPr>
        <w:t>collapsed</w:t>
      </w:r>
      <w:r>
        <w:rPr>
          <w:spacing w:val="-17"/>
          <w:vertAlign w:val="baseline"/>
        </w:rPr>
        <w:t> </w:t>
      </w:r>
      <w:r>
        <w:rPr>
          <w:vertAlign w:val="baseline"/>
        </w:rPr>
        <w:t>in</w:t>
      </w:r>
      <w:r>
        <w:rPr>
          <w:spacing w:val="-18"/>
          <w:vertAlign w:val="baseline"/>
        </w:rPr>
        <w:t> </w:t>
      </w:r>
      <w:r>
        <w:rPr>
          <w:vertAlign w:val="baseline"/>
        </w:rPr>
        <w:t>December</w:t>
      </w:r>
      <w:r>
        <w:rPr>
          <w:spacing w:val="-18"/>
          <w:vertAlign w:val="baseline"/>
        </w:rPr>
        <w:t> </w:t>
      </w:r>
      <w:r>
        <w:rPr>
          <w:vertAlign w:val="baseline"/>
        </w:rPr>
        <w:t>2019,</w:t>
      </w:r>
      <w:r>
        <w:rPr>
          <w:spacing w:val="-17"/>
          <w:vertAlign w:val="baseline"/>
        </w:rPr>
        <w:t> </w:t>
      </w:r>
      <w:r>
        <w:rPr>
          <w:vertAlign w:val="baseline"/>
        </w:rPr>
        <w:t>removing</w:t>
      </w:r>
      <w:r>
        <w:rPr>
          <w:spacing w:val="-18"/>
          <w:vertAlign w:val="baseline"/>
        </w:rPr>
        <w:t> </w:t>
      </w:r>
      <w:r>
        <w:rPr>
          <w:vertAlign w:val="baseline"/>
        </w:rPr>
        <w:t>the</w:t>
      </w:r>
      <w:r>
        <w:rPr>
          <w:spacing w:val="-17"/>
          <w:vertAlign w:val="baseline"/>
        </w:rPr>
        <w:t> </w:t>
      </w:r>
      <w:r>
        <w:rPr>
          <w:vertAlign w:val="baseline"/>
        </w:rPr>
        <w:t>system’s</w:t>
      </w:r>
      <w:r>
        <w:rPr>
          <w:spacing w:val="-18"/>
          <w:vertAlign w:val="baseline"/>
        </w:rPr>
        <w:t> </w:t>
      </w:r>
      <w:r>
        <w:rPr>
          <w:vertAlign w:val="baseline"/>
        </w:rPr>
        <w:t>last credible enhancement mechanism and leaving the dispute settlement architecture effectively paralysed when it was most critical. Since then, the escalation of US-China technology controls, the spread of industrial policy across major economies, and the fracturing of global supply chains along geopolitical lines have turned Article</w:t>
      </w:r>
      <w:r>
        <w:rPr>
          <w:spacing w:val="-12"/>
          <w:vertAlign w:val="baseline"/>
        </w:rPr>
        <w:t> </w:t>
      </w:r>
      <w:r>
        <w:rPr>
          <w:vertAlign w:val="baseline"/>
        </w:rPr>
        <w:t>XXI</w:t>
      </w:r>
      <w:r>
        <w:rPr>
          <w:spacing w:val="-12"/>
          <w:vertAlign w:val="baseline"/>
        </w:rPr>
        <w:t> </w:t>
      </w:r>
      <w:r>
        <w:rPr>
          <w:vertAlign w:val="baseline"/>
        </w:rPr>
        <w:t>from</w:t>
      </w:r>
      <w:r>
        <w:rPr>
          <w:spacing w:val="-13"/>
          <w:vertAlign w:val="baseline"/>
        </w:rPr>
        <w:t> </w:t>
      </w:r>
      <w:r>
        <w:rPr>
          <w:vertAlign w:val="baseline"/>
        </w:rPr>
        <w:t>an obscure</w:t>
      </w:r>
      <w:r>
        <w:rPr>
          <w:spacing w:val="-1"/>
          <w:vertAlign w:val="baseline"/>
        </w:rPr>
        <w:t> </w:t>
      </w:r>
      <w:r>
        <w:rPr>
          <w:vertAlign w:val="baseline"/>
        </w:rPr>
        <w:t>legal</w:t>
      </w:r>
      <w:r>
        <w:rPr>
          <w:spacing w:val="-1"/>
          <w:vertAlign w:val="baseline"/>
        </w:rPr>
        <w:t> </w:t>
      </w:r>
      <w:r>
        <w:rPr>
          <w:vertAlign w:val="baseline"/>
        </w:rPr>
        <w:t>anomaly</w:t>
      </w:r>
      <w:r>
        <w:rPr>
          <w:spacing w:val="-1"/>
          <w:vertAlign w:val="baseline"/>
        </w:rPr>
        <w:t> </w:t>
      </w:r>
      <w:r>
        <w:rPr>
          <w:vertAlign w:val="baseline"/>
        </w:rPr>
        <w:t>to</w:t>
      </w:r>
      <w:r>
        <w:rPr>
          <w:spacing w:val="-1"/>
          <w:vertAlign w:val="baseline"/>
        </w:rPr>
        <w:t> </w:t>
      </w:r>
      <w:r>
        <w:rPr>
          <w:vertAlign w:val="baseline"/>
        </w:rPr>
        <w:t>the</w:t>
      </w:r>
      <w:r>
        <w:rPr>
          <w:spacing w:val="-1"/>
          <w:vertAlign w:val="baseline"/>
        </w:rPr>
        <w:t> </w:t>
      </w:r>
      <w:r>
        <w:rPr>
          <w:vertAlign w:val="baseline"/>
        </w:rPr>
        <w:t>central</w:t>
      </w:r>
      <w:r>
        <w:rPr>
          <w:spacing w:val="-1"/>
          <w:vertAlign w:val="baseline"/>
        </w:rPr>
        <w:t> </w:t>
      </w:r>
      <w:r>
        <w:rPr>
          <w:vertAlign w:val="baseline"/>
        </w:rPr>
        <w:t>question</w:t>
      </w:r>
      <w:r>
        <w:rPr>
          <w:spacing w:val="-1"/>
          <w:vertAlign w:val="baseline"/>
        </w:rPr>
        <w:t> </w:t>
      </w:r>
      <w:r>
        <w:rPr>
          <w:vertAlign w:val="baseline"/>
        </w:rPr>
        <w:t>facing</w:t>
      </w:r>
      <w:r>
        <w:rPr>
          <w:spacing w:val="-1"/>
          <w:vertAlign w:val="baseline"/>
        </w:rPr>
        <w:t> </w:t>
      </w:r>
      <w:r>
        <w:rPr>
          <w:vertAlign w:val="baseline"/>
        </w:rPr>
        <w:t>the</w:t>
      </w:r>
      <w:r>
        <w:rPr>
          <w:spacing w:val="-1"/>
          <w:vertAlign w:val="baseline"/>
        </w:rPr>
        <w:t> </w:t>
      </w:r>
      <w:r>
        <w:rPr>
          <w:vertAlign w:val="baseline"/>
        </w:rPr>
        <w:t>multilateral</w:t>
      </w:r>
      <w:r>
        <w:rPr>
          <w:spacing w:val="-1"/>
          <w:vertAlign w:val="baseline"/>
        </w:rPr>
        <w:t> </w:t>
      </w:r>
      <w:r>
        <w:rPr>
          <w:vertAlign w:val="baseline"/>
        </w:rPr>
        <w:t>trading</w:t>
      </w:r>
      <w:r>
        <w:rPr>
          <w:spacing w:val="-1"/>
          <w:vertAlign w:val="baseline"/>
        </w:rPr>
        <w:t> </w:t>
      </w:r>
      <w:r>
        <w:rPr>
          <w:vertAlign w:val="baseline"/>
        </w:rPr>
        <w:t>system.</w:t>
      </w:r>
      <w:r>
        <w:rPr>
          <w:vertAlign w:val="superscript"/>
        </w:rPr>
        <w:t>20</w:t>
      </w:r>
    </w:p>
    <w:p>
      <w:pPr>
        <w:pStyle w:val="BodyText"/>
        <w:ind w:left="0"/>
      </w:pPr>
    </w:p>
    <w:p>
      <w:pPr>
        <w:pStyle w:val="BodyText"/>
        <w:spacing w:before="204"/>
        <w:ind w:left="0"/>
      </w:pPr>
    </w:p>
    <w:p>
      <w:pPr>
        <w:pStyle w:val="Heading1"/>
      </w:pPr>
      <w:bookmarkStart w:name="PAST ACTIONS " w:id="27"/>
      <w:bookmarkEnd w:id="27"/>
      <w:r>
        <w:rPr>
          <w:b w:val="0"/>
        </w:rPr>
      </w:r>
      <w:bookmarkStart w:name="h.j6avk96a1ywi" w:id="28"/>
      <w:bookmarkEnd w:id="28"/>
      <w:r>
        <w:rPr>
          <w:b w:val="0"/>
        </w:rPr>
      </w:r>
      <w:r>
        <w:rPr>
          <w:w w:val="105"/>
          <w:u w:val="thick"/>
        </w:rPr>
        <w:t>PAST</w:t>
      </w:r>
      <w:r>
        <w:rPr>
          <w:spacing w:val="-17"/>
          <w:w w:val="105"/>
          <w:u w:val="thick"/>
        </w:rPr>
        <w:t> </w:t>
      </w:r>
      <w:r>
        <w:rPr>
          <w:spacing w:val="-2"/>
          <w:w w:val="105"/>
          <w:u w:val="thick"/>
        </w:rPr>
        <w:t>ACTIONS</w:t>
      </w:r>
    </w:p>
    <w:p>
      <w:pPr>
        <w:pStyle w:val="BodyText"/>
        <w:spacing w:before="84"/>
        <w:ind w:left="0"/>
        <w:rPr>
          <w:rFonts w:ascii="Tahoma"/>
          <w:b/>
        </w:rPr>
      </w:pPr>
      <w:r>
        <w:rPr>
          <w:rFonts w:ascii="Tahoma"/>
          <w:b/>
        </w:rPr>
        <mc:AlternateContent>
          <mc:Choice Requires="wps">
            <w:drawing>
              <wp:anchor distT="0" distB="0" distL="0" distR="0" allowOverlap="1" layoutInCell="1" locked="0" behindDoc="1" simplePos="0" relativeHeight="487591424">
                <wp:simplePos x="0" y="0"/>
                <wp:positionH relativeFrom="page">
                  <wp:posOffset>914400</wp:posOffset>
                </wp:positionH>
                <wp:positionV relativeFrom="paragraph">
                  <wp:posOffset>222415</wp:posOffset>
                </wp:positionV>
                <wp:extent cx="182880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7.513037pt;width:144pt;height:.1pt;mso-position-horizontal-relative:page;mso-position-vertical-relative:paragraph;z-index:-15725056;mso-wrap-distance-left:0;mso-wrap-distance-right:0" id="docshape12" coordorigin="1440,350" coordsize="2880,0" path="m1440,350l4320,350e" filled="false" stroked="true" strokeweight=".75pt" strokecolor="#000000">
                <v:path arrowok="t"/>
                <v:stroke dashstyle="solid"/>
                <w10:wrap type="topAndBottom"/>
              </v:shape>
            </w:pict>
          </mc:Fallback>
        </mc:AlternateContent>
      </w:r>
    </w:p>
    <w:p>
      <w:pPr>
        <w:pStyle w:val="BodyText"/>
        <w:tabs>
          <w:tab w:pos="2377" w:val="left" w:leader="none"/>
          <w:tab w:pos="3837" w:val="left" w:leader="none"/>
          <w:tab w:pos="5557" w:val="left" w:leader="none"/>
          <w:tab w:pos="6992" w:val="left" w:leader="none"/>
          <w:tab w:pos="7829" w:val="left" w:leader="none"/>
          <w:tab w:pos="8645" w:val="left" w:leader="none"/>
          <w:tab w:pos="9666" w:val="left" w:leader="none"/>
        </w:tabs>
        <w:spacing w:before="93"/>
        <w:ind w:right="1176"/>
      </w:pPr>
      <w:r>
        <w:rPr>
          <w:spacing w:val="-2"/>
          <w:vertAlign w:val="superscript"/>
        </w:rPr>
        <w:t>12</w:t>
      </w:r>
      <w:r>
        <w:rPr>
          <w:spacing w:val="-16"/>
          <w:vertAlign w:val="baseline"/>
        </w:rPr>
        <w:t> </w:t>
      </w:r>
      <w:r>
        <w:rPr>
          <w:spacing w:val="-2"/>
          <w:vertAlign w:val="baseline"/>
        </w:rPr>
        <w:t>Lester,</w:t>
      </w:r>
      <w:r>
        <w:rPr>
          <w:spacing w:val="-16"/>
          <w:vertAlign w:val="baseline"/>
        </w:rPr>
        <w:t> </w:t>
      </w:r>
      <w:r>
        <w:rPr>
          <w:spacing w:val="-2"/>
          <w:vertAlign w:val="baseline"/>
        </w:rPr>
        <w:t>S.</w:t>
      </w:r>
      <w:r>
        <w:rPr>
          <w:spacing w:val="-15"/>
          <w:vertAlign w:val="baseline"/>
        </w:rPr>
        <w:t> </w:t>
      </w:r>
      <w:r>
        <w:rPr>
          <w:spacing w:val="-2"/>
          <w:vertAlign w:val="baseline"/>
        </w:rPr>
        <w:t>(2025,</w:t>
      </w:r>
      <w:r>
        <w:rPr>
          <w:spacing w:val="-16"/>
          <w:vertAlign w:val="baseline"/>
        </w:rPr>
        <w:t> </w:t>
      </w:r>
      <w:r>
        <w:rPr>
          <w:spacing w:val="-2"/>
          <w:vertAlign w:val="baseline"/>
        </w:rPr>
        <w:t>September</w:t>
      </w:r>
      <w:r>
        <w:rPr>
          <w:spacing w:val="-10"/>
          <w:vertAlign w:val="baseline"/>
        </w:rPr>
        <w:t> </w:t>
      </w:r>
      <w:r>
        <w:rPr>
          <w:spacing w:val="-2"/>
          <w:vertAlign w:val="baseline"/>
        </w:rPr>
        <w:t>9).</w:t>
      </w:r>
      <w:r>
        <w:rPr>
          <w:spacing w:val="-11"/>
          <w:vertAlign w:val="baseline"/>
        </w:rPr>
        <w:t> </w:t>
      </w:r>
      <w:r>
        <w:rPr>
          <w:spacing w:val="-2"/>
          <w:vertAlign w:val="baseline"/>
        </w:rPr>
        <w:t>The</w:t>
      </w:r>
      <w:r>
        <w:rPr>
          <w:spacing w:val="-11"/>
          <w:vertAlign w:val="baseline"/>
        </w:rPr>
        <w:t> </w:t>
      </w:r>
      <w:r>
        <w:rPr>
          <w:spacing w:val="-2"/>
          <w:vertAlign w:val="baseline"/>
        </w:rPr>
        <w:t>U.S.</w:t>
      </w:r>
      <w:r>
        <w:rPr>
          <w:spacing w:val="-11"/>
          <w:vertAlign w:val="baseline"/>
        </w:rPr>
        <w:t> </w:t>
      </w:r>
      <w:r>
        <w:rPr>
          <w:spacing w:val="-2"/>
          <w:vertAlign w:val="baseline"/>
        </w:rPr>
        <w:t>proposal</w:t>
      </w:r>
      <w:r>
        <w:rPr>
          <w:spacing w:val="-11"/>
          <w:vertAlign w:val="baseline"/>
        </w:rPr>
        <w:t> </w:t>
      </w:r>
      <w:r>
        <w:rPr>
          <w:spacing w:val="-2"/>
          <w:vertAlign w:val="baseline"/>
        </w:rPr>
        <w:t>on</w:t>
      </w:r>
      <w:r>
        <w:rPr>
          <w:spacing w:val="-11"/>
          <w:vertAlign w:val="baseline"/>
        </w:rPr>
        <w:t> </w:t>
      </w:r>
      <w:r>
        <w:rPr>
          <w:spacing w:val="-2"/>
          <w:vertAlign w:val="baseline"/>
        </w:rPr>
        <w:t>how</w:t>
      </w:r>
      <w:r>
        <w:rPr>
          <w:spacing w:val="-11"/>
          <w:vertAlign w:val="baseline"/>
        </w:rPr>
        <w:t> </w:t>
      </w:r>
      <w:r>
        <w:rPr>
          <w:spacing w:val="-2"/>
          <w:vertAlign w:val="baseline"/>
        </w:rPr>
        <w:t>to</w:t>
      </w:r>
      <w:r>
        <w:rPr>
          <w:spacing w:val="-18"/>
          <w:vertAlign w:val="baseline"/>
        </w:rPr>
        <w:t> </w:t>
      </w:r>
      <w:r>
        <w:rPr>
          <w:spacing w:val="-2"/>
          <w:vertAlign w:val="baseline"/>
        </w:rPr>
        <w:t>handle</w:t>
      </w:r>
      <w:r>
        <w:rPr>
          <w:spacing w:val="-18"/>
          <w:vertAlign w:val="baseline"/>
        </w:rPr>
        <w:t> </w:t>
      </w:r>
      <w:r>
        <w:rPr>
          <w:spacing w:val="-2"/>
          <w:vertAlign w:val="baseline"/>
        </w:rPr>
        <w:t>disputes</w:t>
      </w:r>
      <w:r>
        <w:rPr>
          <w:spacing w:val="-18"/>
          <w:vertAlign w:val="baseline"/>
        </w:rPr>
        <w:t> </w:t>
      </w:r>
      <w:r>
        <w:rPr>
          <w:spacing w:val="-2"/>
          <w:vertAlign w:val="baseline"/>
        </w:rPr>
        <w:t>on</w:t>
      </w:r>
      <w:r>
        <w:rPr>
          <w:spacing w:val="-18"/>
          <w:vertAlign w:val="baseline"/>
        </w:rPr>
        <w:t> </w:t>
      </w:r>
      <w:r>
        <w:rPr>
          <w:spacing w:val="-2"/>
          <w:vertAlign w:val="baseline"/>
        </w:rPr>
        <w:t>essential security</w:t>
      </w:r>
      <w:r>
        <w:rPr>
          <w:vertAlign w:val="baseline"/>
        </w:rPr>
        <w:tab/>
      </w:r>
      <w:r>
        <w:rPr>
          <w:spacing w:val="-2"/>
          <w:vertAlign w:val="baseline"/>
        </w:rPr>
        <w:t>measures.</w:t>
      </w:r>
      <w:r>
        <w:rPr>
          <w:vertAlign w:val="baseline"/>
        </w:rPr>
        <w:tab/>
      </w:r>
      <w:r>
        <w:rPr>
          <w:spacing w:val="-2"/>
          <w:vertAlign w:val="baseline"/>
        </w:rPr>
        <w:t>International</w:t>
      </w:r>
      <w:r>
        <w:rPr>
          <w:vertAlign w:val="baseline"/>
        </w:rPr>
        <w:tab/>
      </w:r>
      <w:r>
        <w:rPr>
          <w:spacing w:val="-2"/>
          <w:vertAlign w:val="baseline"/>
        </w:rPr>
        <w:t>Economic</w:t>
      </w:r>
      <w:r>
        <w:rPr>
          <w:vertAlign w:val="baseline"/>
        </w:rPr>
        <w:tab/>
      </w:r>
      <w:r>
        <w:rPr>
          <w:spacing w:val="-4"/>
          <w:vertAlign w:val="baseline"/>
        </w:rPr>
        <w:t>Law</w:t>
      </w:r>
      <w:r>
        <w:rPr>
          <w:vertAlign w:val="baseline"/>
        </w:rPr>
        <w:tab/>
      </w:r>
      <w:r>
        <w:rPr>
          <w:spacing w:val="-4"/>
          <w:vertAlign w:val="baseline"/>
        </w:rPr>
        <w:t>and</w:t>
      </w:r>
      <w:r>
        <w:rPr>
          <w:vertAlign w:val="baseline"/>
        </w:rPr>
        <w:tab/>
      </w:r>
      <w:r>
        <w:rPr>
          <w:spacing w:val="-2"/>
          <w:vertAlign w:val="baseline"/>
        </w:rPr>
        <w:t>Policy</w:t>
      </w:r>
      <w:r>
        <w:rPr>
          <w:vertAlign w:val="baseline"/>
        </w:rPr>
        <w:tab/>
      </w:r>
      <w:r>
        <w:rPr>
          <w:spacing w:val="-2"/>
          <w:vertAlign w:val="baseline"/>
        </w:rPr>
        <w:t>Blog. </w:t>
      </w:r>
      <w:hyperlink r:id="rId19">
        <w:r>
          <w:rPr>
            <w:color w:val="1154CC"/>
            <w:spacing w:val="-4"/>
            <w:u w:val="thick" w:color="1154CC"/>
            <w:vertAlign w:val="baseline"/>
          </w:rPr>
          <w:t>https://ielp.worldtradelaw.net/2024/12/the-us-proposal-on-how-to-handle-disputes-on-ess</w:t>
        </w:r>
      </w:hyperlink>
      <w:r>
        <w:rPr>
          <w:color w:val="1154CC"/>
          <w:spacing w:val="-4"/>
          <w:vertAlign w:val="baseline"/>
        </w:rPr>
        <w:t> </w:t>
      </w:r>
      <w:hyperlink r:id="rId19">
        <w:r>
          <w:rPr>
            <w:color w:val="1154CC"/>
            <w:spacing w:val="-2"/>
            <w:u w:val="thick" w:color="1154CC"/>
            <w:vertAlign w:val="baseline"/>
          </w:rPr>
          <w:t>ential-security-measures/</w:t>
        </w:r>
      </w:hyperlink>
    </w:p>
    <w:p>
      <w:pPr>
        <w:pStyle w:val="BodyText"/>
        <w:spacing w:before="3"/>
      </w:pPr>
      <w:r>
        <w:rPr>
          <w:spacing w:val="-2"/>
          <w:vertAlign w:val="superscript"/>
        </w:rPr>
        <w:t>17</w:t>
      </w:r>
      <w:r>
        <w:rPr>
          <w:spacing w:val="-2"/>
          <w:vertAlign w:val="baseline"/>
        </w:rPr>
        <w:t> ARTICLE XXI Security Exceptions. (n.d.). In Analytical index of the</w:t>
      </w:r>
      <w:r>
        <w:rPr>
          <w:spacing w:val="-12"/>
          <w:vertAlign w:val="baseline"/>
        </w:rPr>
        <w:t> </w:t>
      </w:r>
      <w:r>
        <w:rPr>
          <w:spacing w:val="-2"/>
          <w:vertAlign w:val="baseline"/>
        </w:rPr>
        <w:t>GATT</w:t>
      </w:r>
      <w:r>
        <w:rPr>
          <w:spacing w:val="-12"/>
          <w:vertAlign w:val="baseline"/>
        </w:rPr>
        <w:t> </w:t>
      </w:r>
      <w:r>
        <w:rPr>
          <w:spacing w:val="-2"/>
          <w:vertAlign w:val="baseline"/>
        </w:rPr>
        <w:t>(pp.</w:t>
      </w:r>
      <w:r>
        <w:rPr>
          <w:spacing w:val="-12"/>
          <w:vertAlign w:val="baseline"/>
        </w:rPr>
        <w:t> </w:t>
      </w:r>
      <w:r>
        <w:rPr>
          <w:spacing w:val="-2"/>
          <w:vertAlign w:val="baseline"/>
        </w:rPr>
        <w:t>599–610). </w:t>
      </w:r>
      <w:hyperlink r:id="rId14">
        <w:r>
          <w:rPr>
            <w:color w:val="1154CC"/>
            <w:spacing w:val="-6"/>
            <w:u w:val="thick" w:color="1154CC"/>
            <w:vertAlign w:val="baseline"/>
          </w:rPr>
          <w:t>https://www.wto.org/english/res_e/booksp_e/gatt_ai_e/art21_e.pdf</w:t>
        </w:r>
      </w:hyperlink>
    </w:p>
    <w:p>
      <w:pPr>
        <w:pStyle w:val="BodyText"/>
        <w:tabs>
          <w:tab w:pos="9103" w:val="left" w:leader="none"/>
        </w:tabs>
        <w:spacing w:before="1"/>
        <w:ind w:right="1169"/>
      </w:pPr>
      <w:r>
        <w:rPr>
          <w:vertAlign w:val="superscript"/>
        </w:rPr>
        <w:t>18</w:t>
      </w:r>
      <w:r>
        <w:rPr>
          <w:spacing w:val="30"/>
          <w:vertAlign w:val="baseline"/>
        </w:rPr>
        <w:t> </w:t>
      </w:r>
      <w:r>
        <w:rPr>
          <w:vertAlign w:val="baseline"/>
        </w:rPr>
        <w:t>Britannica</w:t>
      </w:r>
      <w:r>
        <w:rPr>
          <w:spacing w:val="30"/>
          <w:vertAlign w:val="baseline"/>
        </w:rPr>
        <w:t> </w:t>
      </w:r>
      <w:r>
        <w:rPr>
          <w:vertAlign w:val="baseline"/>
        </w:rPr>
        <w:t>Editors.</w:t>
      </w:r>
      <w:r>
        <w:rPr>
          <w:spacing w:val="30"/>
          <w:vertAlign w:val="baseline"/>
        </w:rPr>
        <w:t> </w:t>
      </w:r>
      <w:r>
        <w:rPr>
          <w:vertAlign w:val="baseline"/>
        </w:rPr>
        <w:t>(2026,</w:t>
      </w:r>
      <w:r>
        <w:rPr>
          <w:spacing w:val="30"/>
          <w:vertAlign w:val="baseline"/>
        </w:rPr>
        <w:t> </w:t>
      </w:r>
      <w:r>
        <w:rPr>
          <w:vertAlign w:val="baseline"/>
        </w:rPr>
        <w:t>May</w:t>
      </w:r>
      <w:r>
        <w:rPr>
          <w:spacing w:val="30"/>
          <w:vertAlign w:val="baseline"/>
        </w:rPr>
        <w:t> </w:t>
      </w:r>
      <w:r>
        <w:rPr>
          <w:vertAlign w:val="baseline"/>
        </w:rPr>
        <w:t>7).</w:t>
      </w:r>
      <w:r>
        <w:rPr>
          <w:spacing w:val="30"/>
          <w:vertAlign w:val="baseline"/>
        </w:rPr>
        <w:t> </w:t>
      </w:r>
      <w:r>
        <w:rPr>
          <w:vertAlign w:val="baseline"/>
        </w:rPr>
        <w:t>General</w:t>
      </w:r>
      <w:r>
        <w:rPr>
          <w:spacing w:val="30"/>
          <w:vertAlign w:val="baseline"/>
        </w:rPr>
        <w:t> </w:t>
      </w:r>
      <w:r>
        <w:rPr>
          <w:vertAlign w:val="baseline"/>
        </w:rPr>
        <w:t>Agreement</w:t>
      </w:r>
      <w:r>
        <w:rPr>
          <w:spacing w:val="30"/>
          <w:vertAlign w:val="baseline"/>
        </w:rPr>
        <w:t> </w:t>
      </w:r>
      <w:r>
        <w:rPr>
          <w:vertAlign w:val="baseline"/>
        </w:rPr>
        <w:t>on</w:t>
      </w:r>
      <w:r>
        <w:rPr>
          <w:spacing w:val="30"/>
          <w:vertAlign w:val="baseline"/>
        </w:rPr>
        <w:t> </w:t>
      </w:r>
      <w:r>
        <w:rPr>
          <w:vertAlign w:val="baseline"/>
        </w:rPr>
        <w:t>Tariffs</w:t>
      </w:r>
      <w:r>
        <w:rPr>
          <w:spacing w:val="18"/>
          <w:vertAlign w:val="baseline"/>
        </w:rPr>
        <w:t> </w:t>
      </w:r>
      <w:r>
        <w:rPr>
          <w:vertAlign w:val="baseline"/>
        </w:rPr>
        <w:t>and</w:t>
      </w:r>
      <w:r>
        <w:rPr>
          <w:spacing w:val="18"/>
          <w:vertAlign w:val="baseline"/>
        </w:rPr>
        <w:t> </w:t>
      </w:r>
      <w:r>
        <w:rPr>
          <w:vertAlign w:val="baseline"/>
        </w:rPr>
        <w:t>Trade</w:t>
      </w:r>
      <w:r>
        <w:rPr>
          <w:spacing w:val="18"/>
          <w:vertAlign w:val="baseline"/>
        </w:rPr>
        <w:t> </w:t>
      </w:r>
      <w:r>
        <w:rPr>
          <w:vertAlign w:val="baseline"/>
        </w:rPr>
        <w:t>(GATT). </w:t>
      </w:r>
      <w:r>
        <w:rPr>
          <w:spacing w:val="-2"/>
          <w:vertAlign w:val="baseline"/>
        </w:rPr>
        <w:t>Encyclopedia</w:t>
      </w:r>
      <w:r>
        <w:rPr>
          <w:vertAlign w:val="baseline"/>
        </w:rPr>
        <w:tab/>
      </w:r>
      <w:r>
        <w:rPr>
          <w:spacing w:val="-2"/>
          <w:vertAlign w:val="baseline"/>
        </w:rPr>
        <w:t>Britannica.</w:t>
      </w:r>
    </w:p>
    <w:p>
      <w:pPr>
        <w:pStyle w:val="BodyText"/>
        <w:spacing w:before="2"/>
      </w:pPr>
      <w:hyperlink r:id="rId20">
        <w:r>
          <w:rPr>
            <w:color w:val="1154CC"/>
            <w:spacing w:val="-4"/>
            <w:u w:val="thick" w:color="1154CC"/>
          </w:rPr>
          <w:t>https://www.britannica.com/topic/General-Agreement-on-Tariffs-and-Trade</w:t>
        </w:r>
      </w:hyperlink>
    </w:p>
    <w:p>
      <w:pPr>
        <w:pStyle w:val="BodyText"/>
        <w:spacing w:before="1"/>
        <w:ind w:right="1216"/>
      </w:pPr>
      <w:r>
        <w:rPr>
          <w:spacing w:val="-4"/>
          <w:vertAlign w:val="superscript"/>
        </w:rPr>
        <w:t>19</w:t>
      </w:r>
      <w:r>
        <w:rPr>
          <w:spacing w:val="-14"/>
          <w:vertAlign w:val="baseline"/>
        </w:rPr>
        <w:t> </w:t>
      </w:r>
      <w:r>
        <w:rPr>
          <w:spacing w:val="-4"/>
          <w:vertAlign w:val="baseline"/>
        </w:rPr>
        <w:t>Reinsch,</w:t>
      </w:r>
      <w:r>
        <w:rPr>
          <w:spacing w:val="-14"/>
          <w:vertAlign w:val="baseline"/>
        </w:rPr>
        <w:t> </w:t>
      </w:r>
      <w:r>
        <w:rPr>
          <w:spacing w:val="-4"/>
          <w:vertAlign w:val="baseline"/>
        </w:rPr>
        <w:t>W.</w:t>
      </w:r>
      <w:r>
        <w:rPr>
          <w:spacing w:val="-14"/>
          <w:vertAlign w:val="baseline"/>
        </w:rPr>
        <w:t> </w:t>
      </w:r>
      <w:r>
        <w:rPr>
          <w:spacing w:val="-4"/>
          <w:vertAlign w:val="baseline"/>
        </w:rPr>
        <w:t>A.,</w:t>
      </w:r>
      <w:r>
        <w:rPr>
          <w:spacing w:val="-14"/>
          <w:vertAlign w:val="baseline"/>
        </w:rPr>
        <w:t> </w:t>
      </w:r>
      <w:r>
        <w:rPr>
          <w:spacing w:val="-4"/>
          <w:vertAlign w:val="baseline"/>
        </w:rPr>
        <w:t>&amp;</w:t>
      </w:r>
      <w:r>
        <w:rPr>
          <w:spacing w:val="-14"/>
          <w:vertAlign w:val="baseline"/>
        </w:rPr>
        <w:t> </w:t>
      </w:r>
      <w:r>
        <w:rPr>
          <w:spacing w:val="-4"/>
          <w:vertAlign w:val="baseline"/>
        </w:rPr>
        <w:t>Caporal,</w:t>
      </w:r>
      <w:r>
        <w:rPr>
          <w:spacing w:val="-14"/>
          <w:vertAlign w:val="baseline"/>
        </w:rPr>
        <w:t> </w:t>
      </w:r>
      <w:r>
        <w:rPr>
          <w:spacing w:val="-4"/>
          <w:vertAlign w:val="baseline"/>
        </w:rPr>
        <w:t>J.</w:t>
      </w:r>
      <w:r>
        <w:rPr>
          <w:spacing w:val="-14"/>
          <w:vertAlign w:val="baseline"/>
        </w:rPr>
        <w:t> </w:t>
      </w:r>
      <w:r>
        <w:rPr>
          <w:spacing w:val="-4"/>
          <w:vertAlign w:val="baseline"/>
        </w:rPr>
        <w:t>(2025,</w:t>
      </w:r>
      <w:r>
        <w:rPr>
          <w:spacing w:val="-14"/>
          <w:vertAlign w:val="baseline"/>
        </w:rPr>
        <w:t> </w:t>
      </w:r>
      <w:r>
        <w:rPr>
          <w:spacing w:val="-4"/>
          <w:vertAlign w:val="baseline"/>
        </w:rPr>
        <w:t>November</w:t>
      </w:r>
      <w:r>
        <w:rPr>
          <w:spacing w:val="-14"/>
          <w:vertAlign w:val="baseline"/>
        </w:rPr>
        <w:t> </w:t>
      </w:r>
      <w:r>
        <w:rPr>
          <w:spacing w:val="-4"/>
          <w:vertAlign w:val="baseline"/>
        </w:rPr>
        <w:t>17).</w:t>
      </w:r>
      <w:r>
        <w:rPr>
          <w:spacing w:val="-14"/>
          <w:vertAlign w:val="baseline"/>
        </w:rPr>
        <w:t> </w:t>
      </w:r>
      <w:r>
        <w:rPr>
          <w:spacing w:val="-4"/>
          <w:vertAlign w:val="baseline"/>
        </w:rPr>
        <w:t>The</w:t>
      </w:r>
      <w:r>
        <w:rPr>
          <w:spacing w:val="-14"/>
          <w:vertAlign w:val="baseline"/>
        </w:rPr>
        <w:t> </w:t>
      </w:r>
      <w:r>
        <w:rPr>
          <w:spacing w:val="-4"/>
          <w:vertAlign w:val="baseline"/>
        </w:rPr>
        <w:t>WTO's</w:t>
      </w:r>
      <w:r>
        <w:rPr>
          <w:spacing w:val="-14"/>
          <w:vertAlign w:val="baseline"/>
        </w:rPr>
        <w:t> </w:t>
      </w:r>
      <w:r>
        <w:rPr>
          <w:spacing w:val="-4"/>
          <w:vertAlign w:val="baseline"/>
        </w:rPr>
        <w:t>ﬁrst</w:t>
      </w:r>
      <w:r>
        <w:rPr>
          <w:spacing w:val="-14"/>
          <w:vertAlign w:val="baseline"/>
        </w:rPr>
        <w:t> </w:t>
      </w:r>
      <w:r>
        <w:rPr>
          <w:spacing w:val="-4"/>
          <w:vertAlign w:val="baseline"/>
        </w:rPr>
        <w:t>ruling</w:t>
      </w:r>
      <w:r>
        <w:rPr>
          <w:spacing w:val="-14"/>
          <w:vertAlign w:val="baseline"/>
        </w:rPr>
        <w:t> </w:t>
      </w:r>
      <w:r>
        <w:rPr>
          <w:spacing w:val="-4"/>
          <w:vertAlign w:val="baseline"/>
        </w:rPr>
        <w:t>on</w:t>
      </w:r>
      <w:r>
        <w:rPr>
          <w:spacing w:val="-14"/>
          <w:vertAlign w:val="baseline"/>
        </w:rPr>
        <w:t> </w:t>
      </w:r>
      <w:r>
        <w:rPr>
          <w:spacing w:val="-4"/>
          <w:vertAlign w:val="baseline"/>
        </w:rPr>
        <w:t>national </w:t>
      </w:r>
      <w:r>
        <w:rPr>
          <w:vertAlign w:val="baseline"/>
        </w:rPr>
        <w:t>security:</w:t>
      </w:r>
      <w:r>
        <w:rPr>
          <w:spacing w:val="-11"/>
          <w:vertAlign w:val="baseline"/>
        </w:rPr>
        <w:t> </w:t>
      </w:r>
      <w:r>
        <w:rPr>
          <w:vertAlign w:val="baseline"/>
        </w:rPr>
        <w:t>What</w:t>
      </w:r>
      <w:r>
        <w:rPr>
          <w:spacing w:val="-11"/>
          <w:vertAlign w:val="baseline"/>
        </w:rPr>
        <w:t> </w:t>
      </w:r>
      <w:r>
        <w:rPr>
          <w:vertAlign w:val="baseline"/>
        </w:rPr>
        <w:t>does</w:t>
      </w:r>
      <w:r>
        <w:rPr>
          <w:spacing w:val="-11"/>
          <w:vertAlign w:val="baseline"/>
        </w:rPr>
        <w:t> </w:t>
      </w:r>
      <w:r>
        <w:rPr>
          <w:vertAlign w:val="baseline"/>
        </w:rPr>
        <w:t>it</w:t>
      </w:r>
      <w:r>
        <w:rPr>
          <w:spacing w:val="-11"/>
          <w:vertAlign w:val="baseline"/>
        </w:rPr>
        <w:t> </w:t>
      </w:r>
      <w:r>
        <w:rPr>
          <w:vertAlign w:val="baseline"/>
        </w:rPr>
        <w:t>mean</w:t>
      </w:r>
      <w:r>
        <w:rPr>
          <w:spacing w:val="-11"/>
          <w:vertAlign w:val="baseline"/>
        </w:rPr>
        <w:t> </w:t>
      </w:r>
      <w:r>
        <w:rPr>
          <w:vertAlign w:val="baseline"/>
        </w:rPr>
        <w:t>for</w:t>
      </w:r>
      <w:r>
        <w:rPr>
          <w:spacing w:val="-11"/>
          <w:vertAlign w:val="baseline"/>
        </w:rPr>
        <w:t> </w:t>
      </w:r>
      <w:r>
        <w:rPr>
          <w:vertAlign w:val="baseline"/>
        </w:rPr>
        <w:t>the</w:t>
      </w:r>
      <w:r>
        <w:rPr>
          <w:spacing w:val="-11"/>
          <w:vertAlign w:val="baseline"/>
        </w:rPr>
        <w:t> </w:t>
      </w:r>
      <w:r>
        <w:rPr>
          <w:vertAlign w:val="baseline"/>
        </w:rPr>
        <w:t>United</w:t>
      </w:r>
      <w:r>
        <w:rPr>
          <w:spacing w:val="-11"/>
          <w:vertAlign w:val="baseline"/>
        </w:rPr>
        <w:t> </w:t>
      </w:r>
      <w:r>
        <w:rPr>
          <w:vertAlign w:val="baseline"/>
        </w:rPr>
        <w:t>States?</w:t>
      </w:r>
      <w:r>
        <w:rPr>
          <w:spacing w:val="-11"/>
          <w:vertAlign w:val="baseline"/>
        </w:rPr>
        <w:t> </w:t>
      </w:r>
      <w:r>
        <w:rPr>
          <w:vertAlign w:val="baseline"/>
        </w:rPr>
        <w:t>CSIS.</w:t>
      </w:r>
      <w:r>
        <w:rPr>
          <w:vertAlign w:val="baseline"/>
        </w:rPr>
        <w:t> </w:t>
      </w:r>
      <w:hyperlink r:id="rId18">
        <w:r>
          <w:rPr>
            <w:color w:val="1154CC"/>
            <w:spacing w:val="-4"/>
            <w:u w:val="thick" w:color="1154CC"/>
            <w:vertAlign w:val="baseline"/>
          </w:rPr>
          <w:t>https://www.csis.org/analysis/wtos-ﬁrst-ruling-national-security-what-does-it-mean-united</w:t>
        </w:r>
      </w:hyperlink>
    </w:p>
    <w:p>
      <w:pPr>
        <w:pStyle w:val="BodyText"/>
        <w:spacing w:before="2"/>
      </w:pPr>
      <w:hyperlink r:id="rId18">
        <w:r>
          <w:rPr>
            <w:color w:val="1154CC"/>
            <w:w w:val="80"/>
            <w:u w:val="thick" w:color="1154CC"/>
          </w:rPr>
          <w:t>-</w:t>
        </w:r>
        <w:r>
          <w:rPr>
            <w:color w:val="1154CC"/>
            <w:spacing w:val="-2"/>
            <w:u w:val="thick" w:color="1154CC"/>
          </w:rPr>
          <w:t>states</w:t>
        </w:r>
      </w:hyperlink>
    </w:p>
    <w:p>
      <w:pPr>
        <w:pStyle w:val="BodyText"/>
        <w:spacing w:before="1"/>
        <w:ind w:right="1176"/>
      </w:pPr>
      <w:r>
        <w:rPr>
          <w:vertAlign w:val="superscript"/>
        </w:rPr>
        <w:t>20</w:t>
      </w:r>
      <w:r>
        <w:rPr>
          <w:spacing w:val="25"/>
          <w:vertAlign w:val="baseline"/>
        </w:rPr>
        <w:t> </w:t>
      </w:r>
      <w:r>
        <w:rPr>
          <w:vertAlign w:val="baseline"/>
        </w:rPr>
        <w:t>Maruyama,</w:t>
      </w:r>
      <w:r>
        <w:rPr>
          <w:spacing w:val="25"/>
          <w:vertAlign w:val="baseline"/>
        </w:rPr>
        <w:t> </w:t>
      </w:r>
      <w:r>
        <w:rPr>
          <w:vertAlign w:val="baseline"/>
        </w:rPr>
        <w:t>W.,</w:t>
      </w:r>
      <w:r>
        <w:rPr>
          <w:spacing w:val="25"/>
          <w:vertAlign w:val="baseline"/>
        </w:rPr>
        <w:t> </w:t>
      </w:r>
      <w:r>
        <w:rPr>
          <w:vertAlign w:val="baseline"/>
        </w:rPr>
        <w:t>&amp;</w:t>
      </w:r>
      <w:r>
        <w:rPr>
          <w:spacing w:val="25"/>
          <w:vertAlign w:val="baseline"/>
        </w:rPr>
        <w:t> </w:t>
      </w:r>
      <w:r>
        <w:rPr>
          <w:vertAlign w:val="baseline"/>
        </w:rPr>
        <w:t>Wolff,</w:t>
      </w:r>
      <w:r>
        <w:rPr>
          <w:spacing w:val="25"/>
          <w:vertAlign w:val="baseline"/>
        </w:rPr>
        <w:t> </w:t>
      </w:r>
      <w:r>
        <w:rPr>
          <w:vertAlign w:val="baseline"/>
        </w:rPr>
        <w:t>A.</w:t>
      </w:r>
      <w:r>
        <w:rPr>
          <w:spacing w:val="25"/>
          <w:vertAlign w:val="baseline"/>
        </w:rPr>
        <w:t> </w:t>
      </w:r>
      <w:r>
        <w:rPr>
          <w:vertAlign w:val="baseline"/>
        </w:rPr>
        <w:t>Wm.</w:t>
      </w:r>
      <w:r>
        <w:rPr>
          <w:spacing w:val="25"/>
          <w:vertAlign w:val="baseline"/>
        </w:rPr>
        <w:t> </w:t>
      </w:r>
      <w:r>
        <w:rPr>
          <w:vertAlign w:val="baseline"/>
        </w:rPr>
        <w:t>(2023).</w:t>
      </w:r>
      <w:r>
        <w:rPr>
          <w:spacing w:val="25"/>
          <w:vertAlign w:val="baseline"/>
        </w:rPr>
        <w:t> </w:t>
      </w:r>
      <w:r>
        <w:rPr>
          <w:vertAlign w:val="baseline"/>
        </w:rPr>
        <w:t>Saving</w:t>
      </w:r>
      <w:r>
        <w:rPr>
          <w:spacing w:val="25"/>
          <w:vertAlign w:val="baseline"/>
        </w:rPr>
        <w:t> </w:t>
      </w:r>
      <w:r>
        <w:rPr>
          <w:vertAlign w:val="baseline"/>
        </w:rPr>
        <w:t>the</w:t>
      </w:r>
      <w:r>
        <w:rPr>
          <w:spacing w:val="25"/>
          <w:vertAlign w:val="baseline"/>
        </w:rPr>
        <w:t> </w:t>
      </w:r>
      <w:r>
        <w:rPr>
          <w:vertAlign w:val="baseline"/>
        </w:rPr>
        <w:t>WTO from the national security exception. Peterson Institute for International Economics.</w:t>
      </w:r>
    </w:p>
    <w:p>
      <w:pPr>
        <w:pStyle w:val="BodyText"/>
        <w:spacing w:after="0"/>
        <w:sectPr>
          <w:type w:val="continuous"/>
          <w:pgSz w:w="11920" w:h="16840"/>
          <w:pgMar w:header="0" w:footer="995" w:top="1360" w:bottom="1180" w:left="283" w:right="283"/>
        </w:sectPr>
      </w:pPr>
    </w:p>
    <w:p>
      <w:pPr>
        <w:spacing w:line="276" w:lineRule="auto" w:before="72"/>
        <w:ind w:left="1157" w:right="0" w:firstLine="0"/>
        <w:jc w:val="both"/>
        <w:rPr>
          <w:sz w:val="20"/>
        </w:rPr>
      </w:pPr>
      <w:r>
        <w:rPr>
          <w:b/>
          <w:i/>
          <w:spacing w:val="-6"/>
          <w:sz w:val="20"/>
        </w:rPr>
        <w:t>ArĒiclg</w:t>
      </w:r>
      <w:r>
        <w:rPr>
          <w:b/>
          <w:i/>
          <w:spacing w:val="-12"/>
          <w:sz w:val="20"/>
        </w:rPr>
        <w:t> </w:t>
      </w:r>
      <w:r>
        <w:rPr>
          <w:b/>
          <w:i/>
          <w:spacing w:val="-6"/>
          <w:sz w:val="20"/>
        </w:rPr>
        <w:t>XXI</w:t>
      </w:r>
      <w:r>
        <w:rPr>
          <w:b/>
          <w:i/>
          <w:spacing w:val="-11"/>
          <w:sz w:val="20"/>
        </w:rPr>
        <w:t> </w:t>
      </w:r>
      <w:r>
        <w:rPr>
          <w:b/>
          <w:i/>
          <w:spacing w:val="-6"/>
          <w:sz w:val="20"/>
        </w:rPr>
        <w:t>of</w:t>
      </w:r>
      <w:r>
        <w:rPr>
          <w:b/>
          <w:i/>
          <w:spacing w:val="-11"/>
          <w:sz w:val="20"/>
        </w:rPr>
        <w:t> </w:t>
      </w:r>
      <w:r>
        <w:rPr>
          <w:b/>
          <w:i/>
          <w:spacing w:val="-6"/>
          <w:sz w:val="20"/>
        </w:rPr>
        <w:t>Ēhg</w:t>
      </w:r>
      <w:r>
        <w:rPr>
          <w:b/>
          <w:i/>
          <w:spacing w:val="-11"/>
          <w:sz w:val="20"/>
        </w:rPr>
        <w:t> </w:t>
      </w:r>
      <w:r>
        <w:rPr>
          <w:b/>
          <w:i/>
          <w:spacing w:val="-6"/>
          <w:sz w:val="20"/>
        </w:rPr>
        <w:t>Ggngral</w:t>
      </w:r>
      <w:r>
        <w:rPr>
          <w:b/>
          <w:i/>
          <w:spacing w:val="-11"/>
          <w:sz w:val="20"/>
        </w:rPr>
        <w:t> </w:t>
      </w:r>
      <w:r>
        <w:rPr>
          <w:b/>
          <w:i/>
          <w:spacing w:val="-6"/>
          <w:sz w:val="20"/>
        </w:rPr>
        <w:t>AgrggmgnĒ </w:t>
      </w:r>
      <w:r>
        <w:rPr>
          <w:b/>
          <w:i/>
          <w:sz w:val="20"/>
        </w:rPr>
        <w:t>on Tariffs and Tradg (GATT) 199V </w:t>
      </w:r>
      <w:r>
        <w:rPr>
          <w:b/>
          <w:i/>
          <w:spacing w:val="-2"/>
          <w:w w:val="90"/>
          <w:sz w:val="20"/>
        </w:rPr>
        <w:t>(SgcuriĒD</w:t>
      </w:r>
      <w:r>
        <w:rPr>
          <w:b/>
          <w:i/>
          <w:spacing w:val="-9"/>
          <w:w w:val="90"/>
          <w:sz w:val="20"/>
        </w:rPr>
        <w:t> </w:t>
      </w:r>
      <w:r>
        <w:rPr>
          <w:b/>
          <w:i/>
          <w:spacing w:val="-2"/>
          <w:w w:val="90"/>
          <w:sz w:val="20"/>
        </w:rPr>
        <w:t>«xcgpĒions),</w:t>
      </w:r>
      <w:r>
        <w:rPr>
          <w:b/>
          <w:i/>
          <w:spacing w:val="-7"/>
          <w:w w:val="90"/>
          <w:sz w:val="20"/>
        </w:rPr>
        <w:t> </w:t>
      </w:r>
      <w:r>
        <w:rPr>
          <w:b/>
          <w:i/>
          <w:spacing w:val="-2"/>
          <w:w w:val="90"/>
          <w:sz w:val="20"/>
        </w:rPr>
        <w:t>ArĒiclg</w:t>
      </w:r>
      <w:r>
        <w:rPr>
          <w:b/>
          <w:i/>
          <w:spacing w:val="-8"/>
          <w:w w:val="90"/>
          <w:sz w:val="20"/>
        </w:rPr>
        <w:t> </w:t>
      </w:r>
      <w:r>
        <w:rPr>
          <w:b/>
          <w:i/>
          <w:spacing w:val="-2"/>
          <w:w w:val="90"/>
          <w:sz w:val="20"/>
        </w:rPr>
        <w:t>XIV</w:t>
      </w:r>
      <w:r>
        <w:rPr>
          <w:b/>
          <w:i/>
          <w:spacing w:val="-9"/>
          <w:w w:val="90"/>
          <w:sz w:val="20"/>
        </w:rPr>
        <w:t> </w:t>
      </w:r>
      <w:r>
        <w:rPr>
          <w:b/>
          <w:i/>
          <w:spacing w:val="-2"/>
          <w:w w:val="90"/>
          <w:sz w:val="20"/>
        </w:rPr>
        <w:t>bis</w:t>
      </w:r>
      <w:r>
        <w:rPr>
          <w:b/>
          <w:i/>
          <w:spacing w:val="-8"/>
          <w:w w:val="90"/>
          <w:sz w:val="20"/>
        </w:rPr>
        <w:t> </w:t>
      </w:r>
      <w:r>
        <w:rPr>
          <w:b/>
          <w:i/>
          <w:spacing w:val="-2"/>
          <w:w w:val="90"/>
          <w:sz w:val="20"/>
        </w:rPr>
        <w:t>of </w:t>
      </w:r>
      <w:r>
        <w:rPr>
          <w:b/>
          <w:i/>
          <w:sz w:val="20"/>
        </w:rPr>
        <w:t>Ēhg Ggngral AgrggmgnĒ on Tradg in </w:t>
      </w:r>
      <w:r>
        <w:rPr>
          <w:b/>
          <w:i/>
          <w:spacing w:val="-6"/>
          <w:sz w:val="20"/>
        </w:rPr>
        <w:t>Sgrvicgs</w:t>
      </w:r>
      <w:r>
        <w:rPr>
          <w:b/>
          <w:i/>
          <w:spacing w:val="-12"/>
          <w:sz w:val="20"/>
        </w:rPr>
        <w:t> </w:t>
      </w:r>
      <w:r>
        <w:rPr>
          <w:b/>
          <w:i/>
          <w:spacing w:val="-6"/>
          <w:sz w:val="20"/>
        </w:rPr>
        <w:t>(GATS),</w:t>
      </w:r>
      <w:r>
        <w:rPr>
          <w:b/>
          <w:i/>
          <w:spacing w:val="-11"/>
          <w:sz w:val="20"/>
        </w:rPr>
        <w:t> </w:t>
      </w:r>
      <w:r>
        <w:rPr>
          <w:b/>
          <w:i/>
          <w:spacing w:val="-6"/>
          <w:sz w:val="20"/>
        </w:rPr>
        <w:t>and</w:t>
      </w:r>
      <w:r>
        <w:rPr>
          <w:b/>
          <w:i/>
          <w:spacing w:val="-11"/>
          <w:sz w:val="20"/>
        </w:rPr>
        <w:t> </w:t>
      </w:r>
      <w:r>
        <w:rPr>
          <w:b/>
          <w:i/>
          <w:spacing w:val="-6"/>
          <w:sz w:val="20"/>
        </w:rPr>
        <w:t>ArĒiclg</w:t>
      </w:r>
      <w:r>
        <w:rPr>
          <w:b/>
          <w:i/>
          <w:spacing w:val="-11"/>
          <w:sz w:val="20"/>
        </w:rPr>
        <w:t> </w:t>
      </w:r>
      <w:r>
        <w:rPr>
          <w:b/>
          <w:i/>
          <w:spacing w:val="-6"/>
          <w:sz w:val="20"/>
        </w:rPr>
        <w:t>Y3</w:t>
      </w:r>
      <w:r>
        <w:rPr>
          <w:b/>
          <w:i/>
          <w:spacing w:val="-11"/>
          <w:sz w:val="20"/>
        </w:rPr>
        <w:t> </w:t>
      </w:r>
      <w:r>
        <w:rPr>
          <w:b/>
          <w:i/>
          <w:spacing w:val="-6"/>
          <w:sz w:val="20"/>
        </w:rPr>
        <w:t>of</w:t>
      </w:r>
      <w:r>
        <w:rPr>
          <w:b/>
          <w:i/>
          <w:spacing w:val="-11"/>
          <w:sz w:val="20"/>
        </w:rPr>
        <w:t> </w:t>
      </w:r>
      <w:r>
        <w:rPr>
          <w:b/>
          <w:i/>
          <w:spacing w:val="-6"/>
          <w:sz w:val="20"/>
        </w:rPr>
        <w:t>Ēhg </w:t>
      </w:r>
      <w:r>
        <w:rPr>
          <w:b/>
          <w:i/>
          <w:sz w:val="20"/>
        </w:rPr>
        <w:t>WTO AgrggmgnĒ on Tradg-½glaĒgd </w:t>
      </w:r>
      <w:r>
        <w:rPr>
          <w:b/>
          <w:i/>
          <w:w w:val="85"/>
          <w:sz w:val="20"/>
        </w:rPr>
        <w:t>AspgcĒs of InĒgllgcĒual ™ropgrĒD ½ighĒs </w:t>
      </w:r>
      <w:r>
        <w:rPr>
          <w:b/>
          <w:i/>
          <w:sz w:val="20"/>
        </w:rPr>
        <w:t>(T½I™S): </w:t>
      </w:r>
      <w:r>
        <w:rPr>
          <w:sz w:val="20"/>
        </w:rPr>
        <w:t>Together, these three instruments form a comprehensive </w:t>
      </w:r>
      <w:r>
        <w:rPr>
          <w:i/>
          <w:sz w:val="20"/>
        </w:rPr>
        <w:t>security exception triad </w:t>
      </w:r>
      <w:r>
        <w:rPr>
          <w:sz w:val="20"/>
        </w:rPr>
        <w:t>within the framework of the</w:t>
      </w:r>
      <w:r>
        <w:rPr>
          <w:spacing w:val="-9"/>
          <w:sz w:val="20"/>
        </w:rPr>
        <w:t> </w:t>
      </w:r>
      <w:r>
        <w:rPr>
          <w:sz w:val="20"/>
        </w:rPr>
        <w:t>WTO.</w:t>
      </w:r>
      <w:r>
        <w:rPr>
          <w:spacing w:val="-9"/>
          <w:sz w:val="20"/>
        </w:rPr>
        <w:t> </w:t>
      </w:r>
      <w:r>
        <w:rPr>
          <w:sz w:val="20"/>
        </w:rPr>
        <w:t>Article</w:t>
      </w:r>
      <w:r>
        <w:rPr>
          <w:spacing w:val="-9"/>
          <w:sz w:val="20"/>
        </w:rPr>
        <w:t> </w:t>
      </w:r>
      <w:r>
        <w:rPr>
          <w:sz w:val="20"/>
        </w:rPr>
        <w:t>XXI</w:t>
      </w:r>
      <w:r>
        <w:rPr>
          <w:spacing w:val="-9"/>
          <w:sz w:val="20"/>
        </w:rPr>
        <w:t> </w:t>
      </w:r>
      <w:r>
        <w:rPr>
          <w:sz w:val="20"/>
        </w:rPr>
        <w:t>of</w:t>
      </w:r>
      <w:r>
        <w:rPr>
          <w:spacing w:val="-9"/>
          <w:sz w:val="20"/>
        </w:rPr>
        <w:t> </w:t>
      </w:r>
      <w:r>
        <w:rPr>
          <w:sz w:val="20"/>
        </w:rPr>
        <w:t>the GATT is the core legal mechanism</w:t>
      </w:r>
      <w:r>
        <w:rPr>
          <w:spacing w:val="-13"/>
          <w:sz w:val="20"/>
        </w:rPr>
        <w:t> </w:t>
      </w:r>
      <w:r>
        <w:rPr>
          <w:sz w:val="20"/>
        </w:rPr>
        <w:t>within the WTO framework that addresses the friction in balancing free trade and national security. Its provisions allow member states to bypass its general trade obligations if it deems such a step to be necessary to protect its “essential </w:t>
      </w:r>
      <w:r>
        <w:rPr>
          <w:spacing w:val="-6"/>
          <w:sz w:val="20"/>
        </w:rPr>
        <w:t>security interests”.</w:t>
      </w:r>
      <w:r>
        <w:rPr>
          <w:spacing w:val="-6"/>
          <w:sz w:val="20"/>
          <w:vertAlign w:val="superscript"/>
        </w:rPr>
        <w:t>21</w:t>
      </w:r>
      <w:r>
        <w:rPr>
          <w:spacing w:val="-11"/>
          <w:sz w:val="20"/>
          <w:vertAlign w:val="baseline"/>
        </w:rPr>
        <w:t> </w:t>
      </w:r>
      <w:r>
        <w:rPr>
          <w:spacing w:val="-6"/>
          <w:sz w:val="20"/>
          <w:vertAlign w:val="baseline"/>
        </w:rPr>
        <w:t>Similarly,</w:t>
      </w:r>
      <w:r>
        <w:rPr>
          <w:spacing w:val="-12"/>
          <w:sz w:val="20"/>
          <w:vertAlign w:val="baseline"/>
        </w:rPr>
        <w:t> </w:t>
      </w:r>
      <w:r>
        <w:rPr>
          <w:spacing w:val="-6"/>
          <w:sz w:val="20"/>
          <w:vertAlign w:val="baseline"/>
        </w:rPr>
        <w:t>GATS</w:t>
      </w:r>
      <w:r>
        <w:rPr>
          <w:spacing w:val="-11"/>
          <w:sz w:val="20"/>
          <w:vertAlign w:val="baseline"/>
        </w:rPr>
        <w:t> </w:t>
      </w:r>
      <w:r>
        <w:rPr>
          <w:spacing w:val="-6"/>
          <w:sz w:val="20"/>
          <w:vertAlign w:val="baseline"/>
        </w:rPr>
        <w:t>Article </w:t>
      </w:r>
      <w:r>
        <w:rPr>
          <w:sz w:val="20"/>
          <w:vertAlign w:val="baseline"/>
        </w:rPr>
        <w:t>XIV bis and TRIPS Agreement Article 73 are parallel instruments which extend the national security exception to the ﬁelds of international services and intellectual property. The former lets members restrict foreign service providers from operating within their borders if considered necessary for </w:t>
      </w:r>
      <w:r>
        <w:rPr>
          <w:spacing w:val="-2"/>
          <w:sz w:val="20"/>
          <w:vertAlign w:val="baseline"/>
        </w:rPr>
        <w:t>essential security,</w:t>
      </w:r>
      <w:r>
        <w:rPr>
          <w:spacing w:val="-13"/>
          <w:sz w:val="20"/>
          <w:vertAlign w:val="baseline"/>
        </w:rPr>
        <w:t> </w:t>
      </w:r>
      <w:r>
        <w:rPr>
          <w:spacing w:val="-2"/>
          <w:sz w:val="20"/>
          <w:vertAlign w:val="baseline"/>
        </w:rPr>
        <w:t>while</w:t>
      </w:r>
      <w:r>
        <w:rPr>
          <w:spacing w:val="-13"/>
          <w:sz w:val="20"/>
          <w:vertAlign w:val="baseline"/>
        </w:rPr>
        <w:t> </w:t>
      </w:r>
      <w:r>
        <w:rPr>
          <w:spacing w:val="-2"/>
          <w:sz w:val="20"/>
          <w:vertAlign w:val="baseline"/>
        </w:rPr>
        <w:t>the</w:t>
      </w:r>
      <w:r>
        <w:rPr>
          <w:spacing w:val="-13"/>
          <w:sz w:val="20"/>
          <w:vertAlign w:val="baseline"/>
        </w:rPr>
        <w:t> </w:t>
      </w:r>
      <w:r>
        <w:rPr>
          <w:spacing w:val="-2"/>
          <w:sz w:val="20"/>
          <w:vertAlign w:val="baseline"/>
        </w:rPr>
        <w:t>latter</w:t>
      </w:r>
      <w:r>
        <w:rPr>
          <w:spacing w:val="-13"/>
          <w:sz w:val="20"/>
          <w:vertAlign w:val="baseline"/>
        </w:rPr>
        <w:t> </w:t>
      </w:r>
      <w:r>
        <w:rPr>
          <w:spacing w:val="-2"/>
          <w:sz w:val="20"/>
          <w:vertAlign w:val="baseline"/>
        </w:rPr>
        <w:t>permits </w:t>
      </w:r>
      <w:r>
        <w:rPr>
          <w:sz w:val="20"/>
          <w:vertAlign w:val="baseline"/>
        </w:rPr>
        <w:t>states to sidestep intellectual property protections during situations</w:t>
      </w:r>
      <w:r>
        <w:rPr>
          <w:spacing w:val="-13"/>
          <w:sz w:val="20"/>
          <w:vertAlign w:val="baseline"/>
        </w:rPr>
        <w:t> </w:t>
      </w:r>
      <w:r>
        <w:rPr>
          <w:sz w:val="20"/>
          <w:vertAlign w:val="baseline"/>
        </w:rPr>
        <w:t>alike,</w:t>
      </w:r>
      <w:r>
        <w:rPr>
          <w:spacing w:val="-13"/>
          <w:sz w:val="20"/>
          <w:vertAlign w:val="baseline"/>
        </w:rPr>
        <w:t> </w:t>
      </w:r>
      <w:r>
        <w:rPr>
          <w:sz w:val="20"/>
          <w:vertAlign w:val="baseline"/>
        </w:rPr>
        <w:t>which is progressively relevant in modern geopolitical tensions</w:t>
      </w:r>
      <w:r>
        <w:rPr>
          <w:spacing w:val="-15"/>
          <w:sz w:val="20"/>
          <w:vertAlign w:val="baseline"/>
        </w:rPr>
        <w:t> </w:t>
      </w:r>
      <w:r>
        <w:rPr>
          <w:sz w:val="20"/>
          <w:vertAlign w:val="baseline"/>
        </w:rPr>
        <w:t>where</w:t>
      </w:r>
      <w:r>
        <w:rPr>
          <w:spacing w:val="-15"/>
          <w:sz w:val="20"/>
          <w:vertAlign w:val="baseline"/>
        </w:rPr>
        <w:t> </w:t>
      </w:r>
      <w:r>
        <w:rPr>
          <w:sz w:val="20"/>
          <w:vertAlign w:val="baseline"/>
        </w:rPr>
        <w:t>vital</w:t>
      </w:r>
      <w:r>
        <w:rPr>
          <w:spacing w:val="-15"/>
          <w:sz w:val="20"/>
          <w:vertAlign w:val="baseline"/>
        </w:rPr>
        <w:t> </w:t>
      </w:r>
      <w:r>
        <w:rPr>
          <w:sz w:val="20"/>
          <w:vertAlign w:val="baseline"/>
        </w:rPr>
        <w:t>dual-use technologies, telecommunications infrastructure, and sophisticated semiconductors</w:t>
      </w:r>
      <w:r>
        <w:rPr>
          <w:spacing w:val="80"/>
          <w:sz w:val="20"/>
          <w:vertAlign w:val="baseline"/>
        </w:rPr>
        <w:t> </w:t>
      </w:r>
      <w:r>
        <w:rPr>
          <w:sz w:val="20"/>
          <w:vertAlign w:val="baseline"/>
        </w:rPr>
        <w:t>are</w:t>
      </w:r>
      <w:r>
        <w:rPr>
          <w:spacing w:val="80"/>
          <w:sz w:val="20"/>
          <w:vertAlign w:val="baseline"/>
        </w:rPr>
        <w:t> </w:t>
      </w:r>
      <w:r>
        <w:rPr>
          <w:sz w:val="20"/>
          <w:vertAlign w:val="baseline"/>
        </w:rPr>
        <w:t>extensively</w:t>
      </w:r>
      <w:r>
        <w:rPr>
          <w:spacing w:val="80"/>
          <w:sz w:val="20"/>
          <w:vertAlign w:val="baseline"/>
        </w:rPr>
        <w:t> </w:t>
      </w:r>
      <w:r>
        <w:rPr>
          <w:sz w:val="20"/>
          <w:vertAlign w:val="baseline"/>
        </w:rPr>
        <w:t>patent-reliant. </w:t>
      </w:r>
      <w:r>
        <w:rPr>
          <w:sz w:val="20"/>
          <w:vertAlign w:val="superscript"/>
        </w:rPr>
        <w:t>22</w:t>
      </w:r>
      <w:r>
        <w:rPr>
          <w:sz w:val="20"/>
          <w:vertAlign w:val="baseline"/>
        </w:rPr>
        <w:t> </w:t>
      </w:r>
      <w:r>
        <w:rPr>
          <w:sz w:val="20"/>
          <w:vertAlign w:val="superscript"/>
        </w:rPr>
        <w:t>23</w:t>
      </w:r>
    </w:p>
    <w:p>
      <w:pPr>
        <w:pStyle w:val="BodyText"/>
        <w:spacing w:before="4"/>
        <w:ind w:left="0"/>
        <w:rPr>
          <w:sz w:val="9"/>
        </w:rPr>
      </w:pPr>
      <w:r>
        <w:rPr>
          <w:sz w:val="9"/>
        </w:rPr>
        <mc:AlternateContent>
          <mc:Choice Requires="wps">
            <w:drawing>
              <wp:anchor distT="0" distB="0" distL="0" distR="0" allowOverlap="1" layoutInCell="1" locked="0" behindDoc="1" simplePos="0" relativeHeight="487591936">
                <wp:simplePos x="0" y="0"/>
                <wp:positionH relativeFrom="page">
                  <wp:posOffset>914400</wp:posOffset>
                </wp:positionH>
                <wp:positionV relativeFrom="paragraph">
                  <wp:posOffset>87344</wp:posOffset>
                </wp:positionV>
                <wp:extent cx="182880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6.877539pt;width:144pt;height:.1pt;mso-position-horizontal-relative:page;mso-position-vertical-relative:paragraph;z-index:-15724544;mso-wrap-distance-left:0;mso-wrap-distance-right:0" id="docshape13" coordorigin="1440,138" coordsize="2880,0" path="m1440,138l4320,138e" filled="false" stroked="true" strokeweight=".75pt" strokecolor="#000000">
                <v:path arrowok="t"/>
                <v:stroke dashstyle="solid"/>
                <w10:wrap type="topAndBottom"/>
              </v:shape>
            </w:pict>
          </mc:Fallback>
        </mc:AlternateContent>
      </w:r>
    </w:p>
    <w:p>
      <w:pPr>
        <w:pStyle w:val="BodyText"/>
        <w:tabs>
          <w:tab w:pos="2037" w:val="left" w:leader="none"/>
          <w:tab w:pos="3013" w:val="left" w:leader="none"/>
          <w:tab w:pos="3830" w:val="left" w:leader="none"/>
          <w:tab w:pos="4742" w:val="left" w:leader="none"/>
        </w:tabs>
        <w:spacing w:before="93"/>
        <w:ind w:right="4"/>
      </w:pPr>
      <w:r>
        <w:rPr>
          <w:spacing w:val="-6"/>
          <w:vertAlign w:val="superscript"/>
        </w:rPr>
        <w:t>21</w:t>
      </w:r>
      <w:r>
        <w:rPr>
          <w:spacing w:val="-20"/>
          <w:vertAlign w:val="baseline"/>
        </w:rPr>
        <w:t> </w:t>
      </w:r>
      <w:r>
        <w:rPr>
          <w:spacing w:val="-6"/>
          <w:vertAlign w:val="baseline"/>
        </w:rPr>
        <w:t>WTO.</w:t>
      </w:r>
      <w:r>
        <w:rPr>
          <w:spacing w:val="-18"/>
          <w:vertAlign w:val="baseline"/>
        </w:rPr>
        <w:t> </w:t>
      </w:r>
      <w:r>
        <w:rPr>
          <w:spacing w:val="-6"/>
          <w:vertAlign w:val="baseline"/>
        </w:rPr>
        <w:t>(1994).</w:t>
      </w:r>
      <w:r>
        <w:rPr>
          <w:spacing w:val="-18"/>
          <w:vertAlign w:val="baseline"/>
        </w:rPr>
        <w:t> </w:t>
      </w:r>
      <w:r>
        <w:rPr>
          <w:spacing w:val="-6"/>
          <w:vertAlign w:val="baseline"/>
        </w:rPr>
        <w:t>Security</w:t>
      </w:r>
      <w:r>
        <w:rPr>
          <w:spacing w:val="-18"/>
          <w:vertAlign w:val="baseline"/>
        </w:rPr>
        <w:t> </w:t>
      </w:r>
      <w:r>
        <w:rPr>
          <w:spacing w:val="-6"/>
          <w:vertAlign w:val="baseline"/>
        </w:rPr>
        <w:t>Exceptions</w:t>
      </w:r>
      <w:r>
        <w:rPr>
          <w:spacing w:val="-18"/>
          <w:vertAlign w:val="baseline"/>
        </w:rPr>
        <w:t> </w:t>
      </w:r>
      <w:r>
        <w:rPr>
          <w:spacing w:val="-6"/>
          <w:vertAlign w:val="baseline"/>
        </w:rPr>
        <w:t>(Article </w:t>
      </w:r>
      <w:r>
        <w:rPr>
          <w:vertAlign w:val="baseline"/>
        </w:rPr>
        <w:t>XXI).</w:t>
      </w:r>
      <w:r>
        <w:rPr>
          <w:spacing w:val="21"/>
          <w:vertAlign w:val="baseline"/>
        </w:rPr>
        <w:t> </w:t>
      </w:r>
      <w:r>
        <w:rPr>
          <w:vertAlign w:val="baseline"/>
        </w:rPr>
        <w:t>General</w:t>
      </w:r>
      <w:r>
        <w:rPr>
          <w:spacing w:val="21"/>
          <w:vertAlign w:val="baseline"/>
        </w:rPr>
        <w:t> </w:t>
      </w:r>
      <w:r>
        <w:rPr>
          <w:vertAlign w:val="baseline"/>
        </w:rPr>
        <w:t>Agreement</w:t>
      </w:r>
      <w:r>
        <w:rPr>
          <w:spacing w:val="21"/>
          <w:vertAlign w:val="baseline"/>
        </w:rPr>
        <w:t> </w:t>
      </w:r>
      <w:r>
        <w:rPr>
          <w:vertAlign w:val="baseline"/>
        </w:rPr>
        <w:t>on</w:t>
      </w:r>
      <w:r>
        <w:rPr>
          <w:spacing w:val="21"/>
          <w:vertAlign w:val="baseline"/>
        </w:rPr>
        <w:t> </w:t>
      </w:r>
      <w:r>
        <w:rPr>
          <w:vertAlign w:val="baseline"/>
        </w:rPr>
        <w:t>Tariffs</w:t>
      </w:r>
      <w:r>
        <w:rPr>
          <w:spacing w:val="21"/>
          <w:vertAlign w:val="baseline"/>
        </w:rPr>
        <w:t> </w:t>
      </w:r>
      <w:r>
        <w:rPr>
          <w:vertAlign w:val="baseline"/>
        </w:rPr>
        <w:t>and </w:t>
      </w:r>
      <w:r>
        <w:rPr>
          <w:spacing w:val="-2"/>
          <w:vertAlign w:val="baseline"/>
        </w:rPr>
        <w:t>Trade</w:t>
      </w:r>
      <w:r>
        <w:rPr>
          <w:vertAlign w:val="baseline"/>
        </w:rPr>
        <w:tab/>
      </w:r>
      <w:r>
        <w:rPr>
          <w:spacing w:val="-2"/>
          <w:vertAlign w:val="baseline"/>
        </w:rPr>
        <w:t>(GATT)</w:t>
      </w:r>
      <w:r>
        <w:rPr>
          <w:vertAlign w:val="baseline"/>
        </w:rPr>
        <w:tab/>
      </w:r>
      <w:r>
        <w:rPr>
          <w:spacing w:val="-4"/>
          <w:vertAlign w:val="baseline"/>
        </w:rPr>
        <w:t>1994.</w:t>
      </w:r>
      <w:r>
        <w:rPr>
          <w:vertAlign w:val="baseline"/>
        </w:rPr>
        <w:tab/>
      </w:r>
      <w:r>
        <w:rPr>
          <w:spacing w:val="-4"/>
          <w:vertAlign w:val="baseline"/>
        </w:rPr>
        <w:t>World</w:t>
      </w:r>
      <w:r>
        <w:rPr>
          <w:vertAlign w:val="baseline"/>
        </w:rPr>
        <w:tab/>
      </w:r>
      <w:r>
        <w:rPr>
          <w:spacing w:val="-4"/>
          <w:vertAlign w:val="baseline"/>
        </w:rPr>
        <w:t>Trade </w:t>
      </w:r>
      <w:r>
        <w:rPr>
          <w:spacing w:val="-2"/>
          <w:vertAlign w:val="baseline"/>
        </w:rPr>
        <w:t>Organization. </w:t>
      </w:r>
      <w:hyperlink r:id="rId21">
        <w:r>
          <w:rPr>
            <w:color w:val="1154CC"/>
            <w:spacing w:val="-4"/>
            <w:u w:val="thick" w:color="1154CC"/>
            <w:vertAlign w:val="baseline"/>
          </w:rPr>
          <w:t>https://www.wto.org/english/docs_e/legal</w:t>
        </w:r>
      </w:hyperlink>
    </w:p>
    <w:p>
      <w:pPr>
        <w:pStyle w:val="BodyText"/>
        <w:spacing w:before="4"/>
      </w:pPr>
      <w:r>
        <w:rPr/>
        <w:drawing>
          <wp:anchor distT="0" distB="0" distL="0" distR="0" allowOverlap="1" layoutInCell="1" locked="0" behindDoc="1" simplePos="0" relativeHeight="487004672">
            <wp:simplePos x="0" y="0"/>
            <wp:positionH relativeFrom="page">
              <wp:posOffset>1931130</wp:posOffset>
            </wp:positionH>
            <wp:positionV relativeFrom="paragraph">
              <wp:posOffset>41321</wp:posOffset>
            </wp:positionV>
            <wp:extent cx="82550" cy="88900"/>
            <wp:effectExtent l="0" t="0" r="0" b="0"/>
            <wp:wrapNone/>
            <wp:docPr id="15" name="Image 15">
              <a:hlinkClick r:id="rId21"/>
            </wp:docPr>
            <wp:cNvGraphicFramePr>
              <a:graphicFrameLocks/>
            </wp:cNvGraphicFramePr>
            <a:graphic>
              <a:graphicData uri="http://schemas.openxmlformats.org/drawingml/2006/picture">
                <pic:pic>
                  <pic:nvPicPr>
                    <pic:cNvPr id="15" name="Image 15">
                      <a:hlinkClick r:id="rId21"/>
                    </pic:cNvPr>
                    <pic:cNvPicPr/>
                  </pic:nvPicPr>
                  <pic:blipFill>
                    <a:blip r:embed="rId22" cstate="print"/>
                    <a:stretch>
                      <a:fillRect/>
                    </a:stretch>
                  </pic:blipFill>
                  <pic:spPr>
                    <a:xfrm>
                      <a:off x="0" y="0"/>
                      <a:ext cx="82550" cy="88900"/>
                    </a:xfrm>
                    <a:prstGeom prst="rect">
                      <a:avLst/>
                    </a:prstGeom>
                  </pic:spPr>
                </pic:pic>
              </a:graphicData>
            </a:graphic>
          </wp:anchor>
        </w:drawing>
      </w:r>
      <w:hyperlink r:id="rId21">
        <w:r>
          <w:rPr>
            <w:color w:val="1154CC"/>
            <w:spacing w:val="-7"/>
            <w:u w:val="thick" w:color="1154CC"/>
          </w:rPr>
          <w:t>_e/gatt47_e.htm</w:t>
        </w:r>
        <w:r>
          <w:rPr>
            <w:color w:val="1154CC"/>
            <w:spacing w:val="38"/>
            <w:u w:val="thick" w:color="1154CC"/>
          </w:rPr>
          <w:t> </w:t>
        </w:r>
        <w:r>
          <w:rPr>
            <w:color w:val="1154CC"/>
            <w:spacing w:val="-4"/>
            <w:u w:val="thick" w:color="1154CC"/>
          </w:rPr>
          <w:t>art21</w:t>
        </w:r>
      </w:hyperlink>
    </w:p>
    <w:p>
      <w:pPr>
        <w:pStyle w:val="BodyText"/>
        <w:tabs>
          <w:tab w:pos="1510" w:val="left" w:leader="none"/>
          <w:tab w:pos="2135" w:val="left" w:leader="none"/>
          <w:tab w:pos="2252" w:val="left" w:leader="none"/>
          <w:tab w:pos="2646" w:val="left" w:leader="none"/>
          <w:tab w:pos="3202" w:val="left" w:leader="none"/>
          <w:tab w:pos="3829" w:val="left" w:leader="none"/>
          <w:tab w:pos="4208" w:val="left" w:leader="none"/>
          <w:tab w:pos="4740" w:val="left" w:leader="none"/>
        </w:tabs>
        <w:ind w:right="6"/>
      </w:pPr>
      <w:r>
        <w:rPr>
          <w:spacing w:val="-6"/>
          <w:vertAlign w:val="superscript"/>
        </w:rPr>
        <w:t>22</w:t>
      </w:r>
      <w:r>
        <w:rPr>
          <w:vertAlign w:val="baseline"/>
        </w:rPr>
        <w:tab/>
      </w:r>
      <w:r>
        <w:rPr>
          <w:spacing w:val="-4"/>
          <w:vertAlign w:val="baseline"/>
        </w:rPr>
        <w:t>WTO.</w:t>
      </w:r>
      <w:r>
        <w:rPr>
          <w:vertAlign w:val="baseline"/>
        </w:rPr>
        <w:tab/>
        <w:tab/>
      </w:r>
      <w:r>
        <w:rPr>
          <w:spacing w:val="-2"/>
          <w:vertAlign w:val="baseline"/>
        </w:rPr>
        <w:t>(1994a).</w:t>
      </w:r>
      <w:r>
        <w:rPr>
          <w:vertAlign w:val="baseline"/>
        </w:rPr>
        <w:tab/>
      </w:r>
      <w:r>
        <w:rPr>
          <w:spacing w:val="-2"/>
          <w:vertAlign w:val="baseline"/>
        </w:rPr>
        <w:t>Security</w:t>
      </w:r>
      <w:r>
        <w:rPr>
          <w:vertAlign w:val="baseline"/>
        </w:rPr>
        <w:tab/>
      </w:r>
      <w:r>
        <w:rPr>
          <w:spacing w:val="-2"/>
          <w:vertAlign w:val="baseline"/>
        </w:rPr>
        <w:t>Exceptions </w:t>
      </w:r>
      <w:r>
        <w:rPr>
          <w:vertAlign w:val="baseline"/>
        </w:rPr>
        <w:t>(Article</w:t>
      </w:r>
      <w:r>
        <w:rPr>
          <w:spacing w:val="23"/>
          <w:vertAlign w:val="baseline"/>
        </w:rPr>
        <w:t> </w:t>
      </w:r>
      <w:r>
        <w:rPr>
          <w:vertAlign w:val="baseline"/>
        </w:rPr>
        <w:t>XIV</w:t>
      </w:r>
      <w:r>
        <w:rPr>
          <w:spacing w:val="23"/>
          <w:vertAlign w:val="baseline"/>
        </w:rPr>
        <w:t> </w:t>
      </w:r>
      <w:r>
        <w:rPr>
          <w:vertAlign w:val="baseline"/>
        </w:rPr>
        <w:t>bis).</w:t>
      </w:r>
      <w:r>
        <w:rPr>
          <w:spacing w:val="23"/>
          <w:vertAlign w:val="baseline"/>
        </w:rPr>
        <w:t> </w:t>
      </w:r>
      <w:r>
        <w:rPr>
          <w:vertAlign w:val="baseline"/>
        </w:rPr>
        <w:t>General Agreement on </w:t>
      </w:r>
      <w:r>
        <w:rPr>
          <w:spacing w:val="-2"/>
          <w:vertAlign w:val="baseline"/>
        </w:rPr>
        <w:t>Trades</w:t>
      </w:r>
      <w:r>
        <w:rPr>
          <w:vertAlign w:val="baseline"/>
        </w:rPr>
        <w:tab/>
      </w:r>
      <w:r>
        <w:rPr>
          <w:spacing w:val="-6"/>
          <w:vertAlign w:val="baseline"/>
        </w:rPr>
        <w:t>in</w:t>
      </w:r>
      <w:r>
        <w:rPr>
          <w:vertAlign w:val="baseline"/>
        </w:rPr>
        <w:tab/>
      </w:r>
      <w:r>
        <w:rPr>
          <w:spacing w:val="-2"/>
          <w:vertAlign w:val="baseline"/>
        </w:rPr>
        <w:t>Services.</w:t>
      </w:r>
      <w:r>
        <w:rPr>
          <w:vertAlign w:val="baseline"/>
        </w:rPr>
        <w:tab/>
      </w:r>
      <w:r>
        <w:rPr>
          <w:spacing w:val="-4"/>
          <w:vertAlign w:val="baseline"/>
        </w:rPr>
        <w:t>World</w:t>
      </w:r>
      <w:r>
        <w:rPr>
          <w:vertAlign w:val="baseline"/>
        </w:rPr>
        <w:tab/>
      </w:r>
      <w:r>
        <w:rPr>
          <w:spacing w:val="-4"/>
          <w:vertAlign w:val="baseline"/>
        </w:rPr>
        <w:t>Trade </w:t>
      </w:r>
      <w:r>
        <w:rPr>
          <w:spacing w:val="-2"/>
          <w:vertAlign w:val="baseline"/>
        </w:rPr>
        <w:t>Organization. </w:t>
      </w:r>
      <w:hyperlink r:id="rId23">
        <w:r>
          <w:rPr>
            <w:color w:val="1154CC"/>
            <w:spacing w:val="-4"/>
            <w:u w:val="thick" w:color="1154CC"/>
            <w:vertAlign w:val="baseline"/>
          </w:rPr>
          <w:t>https://www.wto.org/english/docs_e/legal</w:t>
        </w:r>
      </w:hyperlink>
    </w:p>
    <w:p>
      <w:pPr>
        <w:pStyle w:val="BodyText"/>
        <w:spacing w:before="4"/>
      </w:pPr>
      <w:r>
        <w:rPr/>
        <w:drawing>
          <wp:anchor distT="0" distB="0" distL="0" distR="0" allowOverlap="1" layoutInCell="1" locked="0" behindDoc="1" simplePos="0" relativeHeight="487004160">
            <wp:simplePos x="0" y="0"/>
            <wp:positionH relativeFrom="page">
              <wp:posOffset>1798981</wp:posOffset>
            </wp:positionH>
            <wp:positionV relativeFrom="paragraph">
              <wp:posOffset>41571</wp:posOffset>
            </wp:positionV>
            <wp:extent cx="82550" cy="88900"/>
            <wp:effectExtent l="0" t="0" r="0" b="0"/>
            <wp:wrapNone/>
            <wp:docPr id="16" name="Image 16">
              <a:hlinkClick r:id="rId23"/>
            </wp:docPr>
            <wp:cNvGraphicFramePr>
              <a:graphicFrameLocks/>
            </wp:cNvGraphicFramePr>
            <a:graphic>
              <a:graphicData uri="http://schemas.openxmlformats.org/drawingml/2006/picture">
                <pic:pic>
                  <pic:nvPicPr>
                    <pic:cNvPr id="16" name="Image 16">
                      <a:hlinkClick r:id="rId23"/>
                    </pic:cNvPr>
                    <pic:cNvPicPr/>
                  </pic:nvPicPr>
                  <pic:blipFill>
                    <a:blip r:embed="rId22" cstate="print"/>
                    <a:stretch>
                      <a:fillRect/>
                    </a:stretch>
                  </pic:blipFill>
                  <pic:spPr>
                    <a:xfrm>
                      <a:off x="0" y="0"/>
                      <a:ext cx="82550" cy="88900"/>
                    </a:xfrm>
                    <a:prstGeom prst="rect">
                      <a:avLst/>
                    </a:prstGeom>
                  </pic:spPr>
                </pic:pic>
              </a:graphicData>
            </a:graphic>
          </wp:anchor>
        </w:drawing>
      </w:r>
      <w:hyperlink r:id="rId23">
        <w:r>
          <w:rPr>
            <w:color w:val="1154CC"/>
            <w:spacing w:val="-6"/>
            <w:u w:val="thick" w:color="1154CC"/>
          </w:rPr>
          <w:t>_e/gats_e.htm</w:t>
        </w:r>
        <w:r>
          <w:rPr>
            <w:color w:val="1154CC"/>
            <w:spacing w:val="33"/>
            <w:u w:val="thick" w:color="1154CC"/>
          </w:rPr>
          <w:t> </w:t>
        </w:r>
        <w:r>
          <w:rPr>
            <w:color w:val="1154CC"/>
            <w:spacing w:val="-2"/>
            <w:u w:val="thick" w:color="1154CC"/>
          </w:rPr>
          <w:t>art14_bis</w:t>
        </w:r>
      </w:hyperlink>
    </w:p>
    <w:p>
      <w:pPr>
        <w:pStyle w:val="BodyText"/>
        <w:spacing w:before="1"/>
        <w:jc w:val="both"/>
      </w:pPr>
      <w:r>
        <w:rPr>
          <w:vertAlign w:val="superscript"/>
        </w:rPr>
        <w:t>23</w:t>
      </w:r>
      <w:r>
        <w:rPr>
          <w:vertAlign w:val="baseline"/>
        </w:rPr>
        <w:t> WTO. (1994b). Security Exceptions (Article</w:t>
      </w:r>
      <w:r>
        <w:rPr>
          <w:spacing w:val="-18"/>
          <w:vertAlign w:val="baseline"/>
        </w:rPr>
        <w:t> </w:t>
      </w:r>
      <w:r>
        <w:rPr>
          <w:vertAlign w:val="baseline"/>
        </w:rPr>
        <w:t>73).</w:t>
      </w:r>
      <w:r>
        <w:rPr>
          <w:spacing w:val="-18"/>
          <w:vertAlign w:val="baseline"/>
        </w:rPr>
        <w:t> </w:t>
      </w:r>
      <w:r>
        <w:rPr>
          <w:vertAlign w:val="baseline"/>
        </w:rPr>
        <w:t>Agreement</w:t>
      </w:r>
      <w:r>
        <w:rPr>
          <w:spacing w:val="-17"/>
          <w:vertAlign w:val="baseline"/>
        </w:rPr>
        <w:t> </w:t>
      </w:r>
      <w:r>
        <w:rPr>
          <w:vertAlign w:val="baseline"/>
        </w:rPr>
        <w:t>on</w:t>
      </w:r>
      <w:r>
        <w:rPr>
          <w:spacing w:val="-18"/>
          <w:vertAlign w:val="baseline"/>
        </w:rPr>
        <w:t> </w:t>
      </w:r>
      <w:r>
        <w:rPr>
          <w:vertAlign w:val="baseline"/>
        </w:rPr>
        <w:t>Trade-Related Aspects</w:t>
      </w:r>
      <w:r>
        <w:rPr>
          <w:spacing w:val="55"/>
          <w:vertAlign w:val="baseline"/>
        </w:rPr>
        <w:t> </w:t>
      </w:r>
      <w:r>
        <w:rPr>
          <w:vertAlign w:val="baseline"/>
        </w:rPr>
        <w:t>of</w:t>
      </w:r>
      <w:r>
        <w:rPr>
          <w:spacing w:val="55"/>
          <w:vertAlign w:val="baseline"/>
        </w:rPr>
        <w:t> </w:t>
      </w:r>
      <w:r>
        <w:rPr>
          <w:vertAlign w:val="baseline"/>
        </w:rPr>
        <w:t>Intellectual</w:t>
      </w:r>
      <w:r>
        <w:rPr>
          <w:spacing w:val="55"/>
          <w:vertAlign w:val="baseline"/>
        </w:rPr>
        <w:t> </w:t>
      </w:r>
      <w:r>
        <w:rPr>
          <w:vertAlign w:val="baseline"/>
        </w:rPr>
        <w:t>Property</w:t>
      </w:r>
      <w:r>
        <w:rPr>
          <w:spacing w:val="40"/>
          <w:vertAlign w:val="baseline"/>
        </w:rPr>
        <w:t> </w:t>
      </w:r>
      <w:r>
        <w:rPr>
          <w:spacing w:val="-2"/>
          <w:vertAlign w:val="baseline"/>
        </w:rPr>
        <w:t>Rights.</w:t>
      </w:r>
    </w:p>
    <w:p>
      <w:pPr>
        <w:pStyle w:val="BodyText"/>
        <w:spacing w:line="276" w:lineRule="auto" w:before="72"/>
        <w:ind w:left="680" w:right="1165"/>
        <w:jc w:val="both"/>
      </w:pPr>
      <w:r>
        <w:rPr/>
        <w:br w:type="column"/>
      </w:r>
      <w:r>
        <w:rPr/>
        <w:t>Fundamentally, by establishing legal boundaries that substantially obstruct the total weaponization of global commerce, this triad balances these security imperatives with the continuance of the multilateral trading system. Recent WTO dispute settlement jurisprudence (e.g. </w:t>
      </w:r>
      <w:r>
        <w:rPr>
          <w:i/>
        </w:rPr>
        <w:t>DS512: Russia - Measures Concerning Trafﬁc in Transit</w:t>
      </w:r>
      <w:r>
        <w:rPr/>
        <w:t>, </w:t>
      </w:r>
      <w:r>
        <w:rPr>
          <w:i/>
        </w:rPr>
        <w:t>DS567: Saudi Arabia - Measures Concerning the Protection of</w:t>
      </w:r>
      <w:r>
        <w:rPr>
          <w:i/>
          <w:spacing w:val="-1"/>
        </w:rPr>
        <w:t> </w:t>
      </w:r>
      <w:r>
        <w:rPr>
          <w:i/>
        </w:rPr>
        <w:t>Intellectual Property Rights</w:t>
      </w:r>
      <w:r>
        <w:rPr/>
        <w:t>, and </w:t>
      </w:r>
      <w:r>
        <w:rPr>
          <w:i/>
        </w:rPr>
        <w:t>DS564: United States - Certain Measures on Steel and Aluminium Products</w:t>
      </w:r>
      <w:r>
        <w:rPr/>
        <w:t>) has elucidated that while these provisions offer wide discretion,</w:t>
      </w:r>
      <w:r>
        <w:rPr>
          <w:spacing w:val="-18"/>
        </w:rPr>
        <w:t> </w:t>
      </w:r>
      <w:r>
        <w:rPr/>
        <w:t>they</w:t>
      </w:r>
      <w:r>
        <w:rPr>
          <w:spacing w:val="-6"/>
        </w:rPr>
        <w:t> </w:t>
      </w:r>
      <w:r>
        <w:rPr/>
        <w:t>are</w:t>
      </w:r>
      <w:r>
        <w:rPr>
          <w:spacing w:val="-7"/>
        </w:rPr>
        <w:t> </w:t>
      </w:r>
      <w:r>
        <w:rPr/>
        <w:t>not</w:t>
      </w:r>
      <w:r>
        <w:rPr>
          <w:spacing w:val="-18"/>
        </w:rPr>
        <w:t> </w:t>
      </w:r>
      <w:r>
        <w:rPr/>
        <w:t>to</w:t>
      </w:r>
      <w:r>
        <w:rPr>
          <w:spacing w:val="-18"/>
        </w:rPr>
        <w:t> </w:t>
      </w:r>
      <w:r>
        <w:rPr/>
        <w:t>be</w:t>
      </w:r>
      <w:r>
        <w:rPr>
          <w:spacing w:val="-17"/>
        </w:rPr>
        <w:t> </w:t>
      </w:r>
      <w:r>
        <w:rPr/>
        <w:t>exploited</w:t>
      </w:r>
      <w:r>
        <w:rPr>
          <w:spacing w:val="-18"/>
        </w:rPr>
        <w:t> </w:t>
      </w:r>
      <w:r>
        <w:rPr/>
        <w:t>as means for economic protectionism. That is, the invocation of a security exception remains subject to objective review to substantiate the existence of a genuine “emergency</w:t>
      </w:r>
      <w:r>
        <w:rPr>
          <w:spacing w:val="-18"/>
        </w:rPr>
        <w:t> </w:t>
      </w:r>
      <w:r>
        <w:rPr/>
        <w:t>in</w:t>
      </w:r>
      <w:r>
        <w:rPr>
          <w:spacing w:val="-15"/>
        </w:rPr>
        <w:t> </w:t>
      </w:r>
      <w:r>
        <w:rPr/>
        <w:t>international</w:t>
      </w:r>
      <w:r>
        <w:rPr>
          <w:spacing w:val="-12"/>
        </w:rPr>
        <w:t> </w:t>
      </w:r>
      <w:r>
        <w:rPr/>
        <w:t>relations”.</w:t>
      </w:r>
      <w:r>
        <w:rPr>
          <w:spacing w:val="-18"/>
        </w:rPr>
        <w:t> </w:t>
      </w:r>
      <w:r>
        <w:rPr/>
        <w:t>At times of geopolitical unrest, such a standard of accountability acts as the paramount balancing mechanism. It assists legitimate sovereign defence measures besides preventing major powers from indiscriminately covering routine trade wars and economic nationalism under the guise of national security, consequently preserving the continuity and predictability of the broader global free market.</w:t>
      </w:r>
    </w:p>
    <w:p>
      <w:pPr>
        <w:pStyle w:val="BodyText"/>
        <w:spacing w:line="276" w:lineRule="auto" w:before="227"/>
        <w:ind w:left="680" w:right="1166"/>
        <w:jc w:val="both"/>
      </w:pPr>
      <w:r>
        <w:rPr>
          <w:b/>
          <w:i/>
        </w:rPr>
        <w:t>GATT</w:t>
      </w:r>
      <w:r>
        <w:rPr>
          <w:b/>
          <w:i/>
          <w:spacing w:val="-6"/>
        </w:rPr>
        <w:t> </w:t>
      </w:r>
      <w:r>
        <w:rPr>
          <w:b/>
          <w:i/>
        </w:rPr>
        <w:t>ArĒiclg</w:t>
      </w:r>
      <w:r>
        <w:rPr>
          <w:b/>
          <w:i/>
          <w:spacing w:val="-6"/>
        </w:rPr>
        <w:t> </w:t>
      </w:r>
      <w:r>
        <w:rPr>
          <w:b/>
          <w:i/>
        </w:rPr>
        <w:t>V</w:t>
      </w:r>
      <w:r>
        <w:rPr>
          <w:b/>
          <w:i/>
          <w:spacing w:val="-6"/>
        </w:rPr>
        <w:t> </w:t>
      </w:r>
      <w:r>
        <w:rPr>
          <w:b/>
          <w:i/>
        </w:rPr>
        <w:t>(Frggdom</w:t>
      </w:r>
      <w:r>
        <w:rPr>
          <w:b/>
          <w:i/>
          <w:spacing w:val="-6"/>
        </w:rPr>
        <w:t> </w:t>
      </w:r>
      <w:r>
        <w:rPr>
          <w:b/>
          <w:i/>
        </w:rPr>
        <w:t>of</w:t>
      </w:r>
      <w:r>
        <w:rPr>
          <w:b/>
          <w:i/>
          <w:spacing w:val="-6"/>
        </w:rPr>
        <w:t> </w:t>
      </w:r>
      <w:r>
        <w:rPr>
          <w:b/>
          <w:i/>
        </w:rPr>
        <w:t>TransiĒ) and Ēhg WTO AgrggmgnĒ on Tradg </w:t>
      </w:r>
      <w:r>
        <w:rPr>
          <w:b/>
          <w:i/>
          <w:spacing w:val="-8"/>
        </w:rPr>
        <w:t>FaciliĒaĒion</w:t>
      </w:r>
      <w:r>
        <w:rPr>
          <w:b/>
          <w:i/>
          <w:spacing w:val="-10"/>
        </w:rPr>
        <w:t> </w:t>
      </w:r>
      <w:r>
        <w:rPr>
          <w:b/>
          <w:i/>
          <w:spacing w:val="-8"/>
        </w:rPr>
        <w:t>(TFA):</w:t>
      </w:r>
      <w:r>
        <w:rPr>
          <w:b/>
          <w:i/>
          <w:spacing w:val="-2"/>
        </w:rPr>
        <w:t> </w:t>
      </w:r>
      <w:r>
        <w:rPr>
          <w:spacing w:val="-8"/>
        </w:rPr>
        <w:t>The</w:t>
      </w:r>
      <w:r>
        <w:rPr>
          <w:spacing w:val="-10"/>
        </w:rPr>
        <w:t> </w:t>
      </w:r>
      <w:r>
        <w:rPr>
          <w:spacing w:val="-8"/>
        </w:rPr>
        <w:t>freedom</w:t>
      </w:r>
      <w:r>
        <w:rPr>
          <w:spacing w:val="-9"/>
        </w:rPr>
        <w:t> </w:t>
      </w:r>
      <w:r>
        <w:rPr>
          <w:spacing w:val="-8"/>
        </w:rPr>
        <w:t>of</w:t>
      </w:r>
      <w:r>
        <w:rPr>
          <w:spacing w:val="-10"/>
        </w:rPr>
        <w:t> </w:t>
      </w:r>
      <w:r>
        <w:rPr>
          <w:spacing w:val="-8"/>
        </w:rPr>
        <w:t>transit </w:t>
      </w:r>
      <w:r>
        <w:rPr/>
        <w:t>for goods moving</w:t>
      </w:r>
      <w:r>
        <w:rPr>
          <w:spacing w:val="-2"/>
        </w:rPr>
        <w:t> </w:t>
      </w:r>
      <w:r>
        <w:rPr/>
        <w:t>through</w:t>
      </w:r>
      <w:r>
        <w:rPr>
          <w:spacing w:val="-2"/>
        </w:rPr>
        <w:t> </w:t>
      </w:r>
      <w:r>
        <w:rPr/>
        <w:t>the</w:t>
      </w:r>
      <w:r>
        <w:rPr>
          <w:spacing w:val="-2"/>
        </w:rPr>
        <w:t> </w:t>
      </w:r>
      <w:r>
        <w:rPr/>
        <w:t>domain</w:t>
      </w:r>
      <w:r>
        <w:rPr>
          <w:spacing w:val="-2"/>
        </w:rPr>
        <w:t> </w:t>
      </w:r>
      <w:r>
        <w:rPr/>
        <w:t>of a WTO member is ensured by the GATT Article V. When geopolitical tensions persist, states may impose jarring sanctions on rival nations. However, Article V guarantees that a transit country cannot legally blockade or levy severe</w:t>
      </w:r>
      <w:r>
        <w:rPr>
          <w:spacing w:val="80"/>
        </w:rPr>
        <w:t> </w:t>
      </w:r>
      <w:r>
        <w:rPr/>
        <w:t>tolls</w:t>
      </w:r>
      <w:r>
        <w:rPr>
          <w:spacing w:val="80"/>
        </w:rPr>
        <w:t> </w:t>
      </w:r>
      <w:r>
        <w:rPr/>
        <w:t>on</w:t>
      </w:r>
      <w:r>
        <w:rPr>
          <w:spacing w:val="80"/>
        </w:rPr>
        <w:t> </w:t>
      </w:r>
      <w:r>
        <w:rPr/>
        <w:t>the</w:t>
      </w:r>
      <w:r>
        <w:rPr>
          <w:spacing w:val="80"/>
        </w:rPr>
        <w:t> </w:t>
      </w:r>
      <w:r>
        <w:rPr/>
        <w:t>commerce</w:t>
      </w:r>
      <w:r>
        <w:rPr>
          <w:spacing w:val="80"/>
        </w:rPr>
        <w:t> </w:t>
      </w:r>
      <w:r>
        <w:rPr/>
        <w:t>of third-party</w:t>
      </w:r>
      <w:r>
        <w:rPr>
          <w:spacing w:val="48"/>
        </w:rPr>
        <w:t> </w:t>
      </w:r>
      <w:r>
        <w:rPr/>
        <w:t>nations</w:t>
      </w:r>
      <w:r>
        <w:rPr>
          <w:spacing w:val="49"/>
        </w:rPr>
        <w:t> </w:t>
      </w:r>
      <w:r>
        <w:rPr/>
        <w:t>solely</w:t>
      </w:r>
      <w:r>
        <w:rPr>
          <w:spacing w:val="34"/>
        </w:rPr>
        <w:t> </w:t>
      </w:r>
      <w:r>
        <w:rPr/>
        <w:t>because</w:t>
      </w:r>
      <w:r>
        <w:rPr>
          <w:spacing w:val="35"/>
        </w:rPr>
        <w:t> </w:t>
      </w:r>
      <w:r>
        <w:rPr>
          <w:spacing w:val="-4"/>
        </w:rPr>
        <w:t>they</w:t>
      </w:r>
    </w:p>
    <w:p>
      <w:pPr>
        <w:pStyle w:val="BodyText"/>
        <w:ind w:left="0"/>
      </w:pPr>
    </w:p>
    <w:p>
      <w:pPr>
        <w:pStyle w:val="BodyText"/>
        <w:spacing w:before="89"/>
        <w:ind w:left="0"/>
      </w:pPr>
      <w:r>
        <w:rPr/>
        <mc:AlternateContent>
          <mc:Choice Requires="wps">
            <w:drawing>
              <wp:anchor distT="0" distB="0" distL="0" distR="0" allowOverlap="1" layoutInCell="1" locked="0" behindDoc="1" simplePos="0" relativeHeight="487592448">
                <wp:simplePos x="0" y="0"/>
                <wp:positionH relativeFrom="page">
                  <wp:posOffset>4010025</wp:posOffset>
                </wp:positionH>
                <wp:positionV relativeFrom="paragraph">
                  <wp:posOffset>226233</wp:posOffset>
                </wp:positionV>
                <wp:extent cx="182880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5.75pt;margin-top:17.813671pt;width:144pt;height:.1pt;mso-position-horizontal-relative:page;mso-position-vertical-relative:paragraph;z-index:-15724032;mso-wrap-distance-left:0;mso-wrap-distance-right:0" id="docshape14" coordorigin="6315,356" coordsize="2880,0" path="m6315,356l9195,356e" filled="false" stroked="true" strokeweight=".75pt" strokecolor="#000000">
                <v:path arrowok="t"/>
                <v:stroke dashstyle="solid"/>
                <w10:wrap type="topAndBottom"/>
              </v:shape>
            </w:pict>
          </mc:Fallback>
        </mc:AlternateContent>
      </w:r>
    </w:p>
    <w:p>
      <w:pPr>
        <w:pStyle w:val="BodyText"/>
        <w:tabs>
          <w:tab w:pos="2101" w:val="left" w:leader="none"/>
          <w:tab w:pos="3477" w:val="left" w:leader="none"/>
        </w:tabs>
        <w:spacing w:before="94"/>
        <w:ind w:left="680" w:right="1175"/>
      </w:pPr>
      <w:r>
        <w:rPr>
          <w:spacing w:val="-2"/>
        </w:rPr>
        <w:t>World</w:t>
      </w:r>
      <w:r>
        <w:rPr/>
        <w:tab/>
      </w:r>
      <w:r>
        <w:rPr>
          <w:spacing w:val="-4"/>
        </w:rPr>
        <w:t>Trade</w:t>
      </w:r>
      <w:r>
        <w:rPr/>
        <w:tab/>
      </w:r>
      <w:r>
        <w:rPr>
          <w:spacing w:val="-2"/>
        </w:rPr>
        <w:t>Organization. </w:t>
      </w:r>
      <w:hyperlink r:id="rId24">
        <w:r>
          <w:rPr>
            <w:color w:val="1154CC"/>
            <w:spacing w:val="-4"/>
            <w:u w:val="thick" w:color="1154CC"/>
          </w:rPr>
          <w:t>https://www.wto.org/english/docs_e/legal</w:t>
        </w:r>
      </w:hyperlink>
    </w:p>
    <w:p>
      <w:pPr>
        <w:pStyle w:val="BodyText"/>
        <w:spacing w:before="1"/>
        <w:ind w:left="680"/>
      </w:pPr>
      <w:hyperlink r:id="rId24">
        <w:r>
          <w:rPr>
            <w:color w:val="1154CC"/>
            <w:spacing w:val="-4"/>
            <w:u w:val="thick" w:color="1154CC"/>
          </w:rPr>
          <w:t>_e/31bis_trips_09_e.htm</w:t>
        </w:r>
      </w:hyperlink>
    </w:p>
    <w:p>
      <w:pPr>
        <w:pStyle w:val="BodyText"/>
        <w:spacing w:after="0"/>
        <w:sectPr>
          <w:pgSz w:w="11920" w:h="16840"/>
          <w:pgMar w:header="0" w:footer="995" w:top="1360" w:bottom="1180" w:left="283" w:right="283"/>
          <w:cols w:num="2" w:equalWidth="0">
            <w:col w:w="5312" w:space="40"/>
            <w:col w:w="6002"/>
          </w:cols>
        </w:sectPr>
      </w:pPr>
    </w:p>
    <w:p>
      <w:pPr>
        <w:pStyle w:val="BodyText"/>
        <w:spacing w:line="276" w:lineRule="auto" w:before="72"/>
        <w:ind w:right="1"/>
        <w:jc w:val="both"/>
      </w:pPr>
      <w:r>
        <w:rPr/>
        <w:t>are passing through its borders.</w:t>
      </w:r>
      <w:r>
        <w:rPr>
          <w:vertAlign w:val="superscript"/>
        </w:rPr>
        <w:t>24</w:t>
      </w:r>
      <w:r>
        <w:rPr>
          <w:vertAlign w:val="baseline"/>
        </w:rPr>
        <w:t> Furthermore, The WTO’s Agreement on Trade</w:t>
      </w:r>
      <w:r>
        <w:rPr>
          <w:spacing w:val="-6"/>
          <w:vertAlign w:val="baseline"/>
        </w:rPr>
        <w:t> </w:t>
      </w:r>
      <w:r>
        <w:rPr>
          <w:vertAlign w:val="baseline"/>
        </w:rPr>
        <w:t>Facilitation</w:t>
      </w:r>
      <w:r>
        <w:rPr>
          <w:spacing w:val="-6"/>
          <w:vertAlign w:val="baseline"/>
        </w:rPr>
        <w:t> </w:t>
      </w:r>
      <w:r>
        <w:rPr>
          <w:vertAlign w:val="baseline"/>
        </w:rPr>
        <w:t>(TFA)</w:t>
      </w:r>
      <w:r>
        <w:rPr>
          <w:spacing w:val="-6"/>
          <w:vertAlign w:val="baseline"/>
        </w:rPr>
        <w:t> </w:t>
      </w:r>
      <w:r>
        <w:rPr>
          <w:vertAlign w:val="baseline"/>
        </w:rPr>
        <w:t>reinforces</w:t>
      </w:r>
      <w:r>
        <w:rPr>
          <w:spacing w:val="-17"/>
          <w:vertAlign w:val="baseline"/>
        </w:rPr>
        <w:t> </w:t>
      </w:r>
      <w:r>
        <w:rPr>
          <w:vertAlign w:val="baseline"/>
        </w:rPr>
        <w:t>this</w:t>
      </w:r>
      <w:r>
        <w:rPr>
          <w:spacing w:val="-17"/>
          <w:vertAlign w:val="baseline"/>
        </w:rPr>
        <w:t> </w:t>
      </w:r>
      <w:r>
        <w:rPr>
          <w:vertAlign w:val="baseline"/>
        </w:rPr>
        <w:t>by mandating accelerated customs procedures and transparency,</w:t>
      </w:r>
      <w:r>
        <w:rPr>
          <w:spacing w:val="-9"/>
          <w:vertAlign w:val="baseline"/>
        </w:rPr>
        <w:t> </w:t>
      </w:r>
      <w:r>
        <w:rPr>
          <w:vertAlign w:val="baseline"/>
        </w:rPr>
        <w:t>indifferent to the prevalent political climate.</w:t>
      </w:r>
      <w:r>
        <w:rPr>
          <w:vertAlign w:val="superscript"/>
        </w:rPr>
        <w:t>25</w:t>
      </w:r>
    </w:p>
    <w:p>
      <w:pPr>
        <w:pStyle w:val="BodyText"/>
        <w:spacing w:line="276" w:lineRule="auto" w:before="205"/>
        <w:ind w:right="3"/>
        <w:jc w:val="both"/>
      </w:pPr>
      <w:r>
        <w:rPr/>
        <w:t>These mechanisms collectively stop geopolitical discord from resulting in precarious logistical paralysis, and help sustain the equilibrium between a country’s sovereign border security and the international community’s access to open, predictable supply chain corridors.</w:t>
      </w:r>
    </w:p>
    <w:p>
      <w:pPr>
        <w:pStyle w:val="BodyText"/>
        <w:spacing w:line="276" w:lineRule="auto" w:before="206"/>
        <w:jc w:val="both"/>
      </w:pPr>
      <w:r>
        <w:rPr>
          <w:b/>
          <w:i/>
        </w:rPr>
        <w:t>ArĒiclg</w:t>
      </w:r>
      <w:r>
        <w:rPr>
          <w:b/>
          <w:i/>
          <w:spacing w:val="-18"/>
        </w:rPr>
        <w:t> </w:t>
      </w:r>
      <w:r>
        <w:rPr>
          <w:b/>
          <w:i/>
        </w:rPr>
        <w:t>12</w:t>
      </w:r>
      <w:r>
        <w:rPr>
          <w:b/>
          <w:i/>
          <w:spacing w:val="-17"/>
        </w:rPr>
        <w:t> </w:t>
      </w:r>
      <w:r>
        <w:rPr>
          <w:b/>
          <w:i/>
        </w:rPr>
        <w:t>of</w:t>
      </w:r>
      <w:r>
        <w:rPr>
          <w:b/>
          <w:i/>
          <w:spacing w:val="-17"/>
        </w:rPr>
        <w:t> </w:t>
      </w:r>
      <w:r>
        <w:rPr>
          <w:b/>
          <w:i/>
        </w:rPr>
        <w:t>Ēhg</w:t>
      </w:r>
      <w:r>
        <w:rPr>
          <w:b/>
          <w:i/>
          <w:spacing w:val="-17"/>
        </w:rPr>
        <w:t> </w:t>
      </w:r>
      <w:r>
        <w:rPr>
          <w:b/>
          <w:i/>
        </w:rPr>
        <w:t>WTO</w:t>
      </w:r>
      <w:r>
        <w:rPr>
          <w:b/>
          <w:i/>
          <w:spacing w:val="-17"/>
        </w:rPr>
        <w:t> </w:t>
      </w:r>
      <w:r>
        <w:rPr>
          <w:b/>
          <w:i/>
        </w:rPr>
        <w:t>AgrggmgnĒ</w:t>
      </w:r>
      <w:r>
        <w:rPr>
          <w:b/>
          <w:i/>
          <w:spacing w:val="-17"/>
        </w:rPr>
        <w:t> </w:t>
      </w:r>
      <w:r>
        <w:rPr>
          <w:b/>
          <w:i/>
        </w:rPr>
        <w:t>on </w:t>
      </w:r>
      <w:r>
        <w:rPr>
          <w:b/>
          <w:i/>
          <w:spacing w:val="-4"/>
        </w:rPr>
        <w:t>AgriculĒurg:</w:t>
      </w:r>
      <w:r>
        <w:rPr>
          <w:b/>
          <w:i/>
          <w:spacing w:val="-14"/>
        </w:rPr>
        <w:t> </w:t>
      </w:r>
      <w:r>
        <w:rPr>
          <w:spacing w:val="-4"/>
        </w:rPr>
        <w:t>States</w:t>
      </w:r>
      <w:r>
        <w:rPr>
          <w:spacing w:val="-13"/>
        </w:rPr>
        <w:t> </w:t>
      </w:r>
      <w:r>
        <w:rPr>
          <w:spacing w:val="-4"/>
        </w:rPr>
        <w:t>often</w:t>
      </w:r>
      <w:r>
        <w:rPr>
          <w:spacing w:val="-14"/>
        </w:rPr>
        <w:t> </w:t>
      </w:r>
      <w:r>
        <w:rPr>
          <w:spacing w:val="-4"/>
        </w:rPr>
        <w:t>resort</w:t>
      </w:r>
      <w:r>
        <w:rPr>
          <w:spacing w:val="-13"/>
        </w:rPr>
        <w:t> </w:t>
      </w:r>
      <w:r>
        <w:rPr>
          <w:spacing w:val="-4"/>
        </w:rPr>
        <w:t>to</w:t>
      </w:r>
      <w:r>
        <w:rPr>
          <w:spacing w:val="-14"/>
        </w:rPr>
        <w:t> </w:t>
      </w:r>
      <w:r>
        <w:rPr>
          <w:spacing w:val="-4"/>
        </w:rPr>
        <w:t>abrupt </w:t>
      </w:r>
      <w:r>
        <w:rPr/>
        <w:t>export bans to secure their domestic food supply during global crises, which acts as a catalyst to intense geopolitical tension and collapse of international agricultural trade. To conﬁne this protectionist impulse, Article 12 of the WTO Agreement on Agriculture establishes thorough disciplines on export prohibitions and restrictions for </w:t>
      </w:r>
      <w:r>
        <w:rPr>
          <w:spacing w:val="-2"/>
        </w:rPr>
        <w:t>foodstuffs.</w:t>
      </w:r>
    </w:p>
    <w:p>
      <w:pPr>
        <w:pStyle w:val="BodyText"/>
        <w:spacing w:line="276" w:lineRule="auto" w:before="210"/>
        <w:ind w:right="4"/>
        <w:jc w:val="both"/>
      </w:pPr>
      <w:r>
        <w:rPr/>
        <w:t>The mechanism necessitates that when enforcing</w:t>
      </w:r>
      <w:r>
        <w:rPr>
          <w:spacing w:val="-1"/>
        </w:rPr>
        <w:t> </w:t>
      </w:r>
      <w:r>
        <w:rPr/>
        <w:t>an</w:t>
      </w:r>
      <w:r>
        <w:rPr>
          <w:spacing w:val="-16"/>
        </w:rPr>
        <w:t> </w:t>
      </w:r>
      <w:r>
        <w:rPr/>
        <w:t>export</w:t>
      </w:r>
      <w:r>
        <w:rPr>
          <w:spacing w:val="-16"/>
        </w:rPr>
        <w:t> </w:t>
      </w:r>
      <w:r>
        <w:rPr/>
        <w:t>restriction</w:t>
      </w:r>
      <w:r>
        <w:rPr>
          <w:spacing w:val="-16"/>
        </w:rPr>
        <w:t> </w:t>
      </w:r>
      <w:r>
        <w:rPr/>
        <w:t>to</w:t>
      </w:r>
      <w:r>
        <w:rPr>
          <w:spacing w:val="-16"/>
        </w:rPr>
        <w:t> </w:t>
      </w:r>
      <w:r>
        <w:rPr/>
        <w:t>address a domestic critical shortage, a member state gives due consideration to the effects of such restriction on the importing</w:t>
      </w:r>
      <w:r>
        <w:rPr>
          <w:spacing w:val="56"/>
        </w:rPr>
        <w:t>  </w:t>
      </w:r>
      <w:r>
        <w:rPr/>
        <w:t>members’</w:t>
      </w:r>
      <w:r>
        <w:rPr>
          <w:spacing w:val="56"/>
        </w:rPr>
        <w:t>  </w:t>
      </w:r>
      <w:r>
        <w:rPr/>
        <w:t>food</w:t>
      </w:r>
      <w:r>
        <w:rPr>
          <w:spacing w:val="56"/>
        </w:rPr>
        <w:t>  </w:t>
      </w:r>
      <w:r>
        <w:rPr>
          <w:spacing w:val="-6"/>
        </w:rPr>
        <w:t>security.</w:t>
      </w:r>
      <w:r>
        <w:rPr>
          <w:spacing w:val="-6"/>
          <w:vertAlign w:val="superscript"/>
        </w:rPr>
        <w:t>26</w:t>
      </w:r>
    </w:p>
    <w:p>
      <w:pPr>
        <w:pStyle w:val="BodyText"/>
        <w:spacing w:before="9"/>
        <w:ind w:left="0"/>
        <w:rPr>
          <w:sz w:val="12"/>
        </w:rPr>
      </w:pPr>
      <w:r>
        <w:rPr>
          <w:sz w:val="12"/>
        </w:rPr>
        <mc:AlternateContent>
          <mc:Choice Requires="wps">
            <w:drawing>
              <wp:anchor distT="0" distB="0" distL="0" distR="0" allowOverlap="1" layoutInCell="1" locked="0" behindDoc="1" simplePos="0" relativeHeight="487593984">
                <wp:simplePos x="0" y="0"/>
                <wp:positionH relativeFrom="page">
                  <wp:posOffset>914400</wp:posOffset>
                </wp:positionH>
                <wp:positionV relativeFrom="paragraph">
                  <wp:posOffset>113780</wp:posOffset>
                </wp:positionV>
                <wp:extent cx="182880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8.959131pt;width:144pt;height:.1pt;mso-position-horizontal-relative:page;mso-position-vertical-relative:paragraph;z-index:-15722496;mso-wrap-distance-left:0;mso-wrap-distance-right:0" id="docshape15" coordorigin="1440,179" coordsize="2880,0" path="m1440,179l4320,179e" filled="false" stroked="true" strokeweight=".75pt" strokecolor="#000000">
                <v:path arrowok="t"/>
                <v:stroke dashstyle="solid"/>
                <w10:wrap type="topAndBottom"/>
              </v:shape>
            </w:pict>
          </mc:Fallback>
        </mc:AlternateContent>
      </w:r>
    </w:p>
    <w:p>
      <w:pPr>
        <w:pStyle w:val="BodyText"/>
        <w:tabs>
          <w:tab w:pos="1504" w:val="left" w:leader="none"/>
        </w:tabs>
        <w:spacing w:before="97"/>
        <w:ind w:right="3"/>
      </w:pPr>
      <w:r>
        <w:rPr>
          <w:spacing w:val="-6"/>
          <w:vertAlign w:val="superscript"/>
        </w:rPr>
        <w:t>24</w:t>
      </w:r>
      <w:r>
        <w:rPr>
          <w:vertAlign w:val="baseline"/>
        </w:rPr>
        <w:tab/>
        <w:t>WTO.</w:t>
      </w:r>
      <w:r>
        <w:rPr>
          <w:spacing w:val="75"/>
          <w:vertAlign w:val="baseline"/>
        </w:rPr>
        <w:t> </w:t>
      </w:r>
      <w:r>
        <w:rPr>
          <w:vertAlign w:val="baseline"/>
        </w:rPr>
        <w:t>(1994c).</w:t>
      </w:r>
      <w:r>
        <w:rPr>
          <w:spacing w:val="75"/>
          <w:vertAlign w:val="baseline"/>
        </w:rPr>
        <w:t> </w:t>
      </w:r>
      <w:r>
        <w:rPr>
          <w:vertAlign w:val="baseline"/>
        </w:rPr>
        <w:t>Freedom</w:t>
      </w:r>
      <w:r>
        <w:rPr>
          <w:spacing w:val="75"/>
          <w:vertAlign w:val="baseline"/>
        </w:rPr>
        <w:t> </w:t>
      </w:r>
      <w:r>
        <w:rPr>
          <w:vertAlign w:val="baseline"/>
        </w:rPr>
        <w:t>of</w:t>
      </w:r>
      <w:r>
        <w:rPr>
          <w:spacing w:val="75"/>
          <w:vertAlign w:val="baseline"/>
        </w:rPr>
        <w:t> </w:t>
      </w:r>
      <w:r>
        <w:rPr>
          <w:vertAlign w:val="baseline"/>
        </w:rPr>
        <w:t>Transit (Article</w:t>
      </w:r>
      <w:r>
        <w:rPr>
          <w:spacing w:val="-6"/>
          <w:vertAlign w:val="baseline"/>
        </w:rPr>
        <w:t> </w:t>
      </w:r>
      <w:r>
        <w:rPr>
          <w:vertAlign w:val="baseline"/>
        </w:rPr>
        <w:t>V).</w:t>
      </w:r>
      <w:r>
        <w:rPr>
          <w:spacing w:val="-6"/>
          <w:vertAlign w:val="baseline"/>
        </w:rPr>
        <w:t> </w:t>
      </w:r>
      <w:r>
        <w:rPr>
          <w:vertAlign w:val="baseline"/>
        </w:rPr>
        <w:t>General</w:t>
      </w:r>
      <w:r>
        <w:rPr>
          <w:spacing w:val="-6"/>
          <w:vertAlign w:val="baseline"/>
        </w:rPr>
        <w:t> </w:t>
      </w:r>
      <w:r>
        <w:rPr>
          <w:vertAlign w:val="baseline"/>
        </w:rPr>
        <w:t>Agreement</w:t>
      </w:r>
      <w:r>
        <w:rPr>
          <w:spacing w:val="-6"/>
          <w:vertAlign w:val="baseline"/>
        </w:rPr>
        <w:t> </w:t>
      </w:r>
      <w:r>
        <w:rPr>
          <w:vertAlign w:val="baseline"/>
        </w:rPr>
        <w:t>on</w:t>
      </w:r>
      <w:r>
        <w:rPr>
          <w:spacing w:val="-6"/>
          <w:vertAlign w:val="baseline"/>
        </w:rPr>
        <w:t> </w:t>
      </w:r>
      <w:r>
        <w:rPr>
          <w:vertAlign w:val="baseline"/>
        </w:rPr>
        <w:t>Tariffs and</w:t>
      </w:r>
      <w:r>
        <w:rPr>
          <w:spacing w:val="78"/>
          <w:vertAlign w:val="baseline"/>
        </w:rPr>
        <w:t> </w:t>
      </w:r>
      <w:r>
        <w:rPr>
          <w:vertAlign w:val="baseline"/>
        </w:rPr>
        <w:t>Trade</w:t>
      </w:r>
      <w:r>
        <w:rPr>
          <w:spacing w:val="78"/>
          <w:vertAlign w:val="baseline"/>
        </w:rPr>
        <w:t> </w:t>
      </w:r>
      <w:r>
        <w:rPr>
          <w:vertAlign w:val="baseline"/>
        </w:rPr>
        <w:t>(GATT)</w:t>
      </w:r>
      <w:r>
        <w:rPr>
          <w:spacing w:val="66"/>
          <w:vertAlign w:val="baseline"/>
        </w:rPr>
        <w:t> </w:t>
      </w:r>
      <w:r>
        <w:rPr>
          <w:vertAlign w:val="baseline"/>
        </w:rPr>
        <w:t>1994.</w:t>
      </w:r>
      <w:r>
        <w:rPr>
          <w:spacing w:val="66"/>
          <w:vertAlign w:val="baseline"/>
        </w:rPr>
        <w:t> </w:t>
      </w:r>
      <w:r>
        <w:rPr>
          <w:vertAlign w:val="baseline"/>
        </w:rPr>
        <w:t>World</w:t>
      </w:r>
      <w:r>
        <w:rPr>
          <w:spacing w:val="66"/>
          <w:vertAlign w:val="baseline"/>
        </w:rPr>
        <w:t> </w:t>
      </w:r>
      <w:r>
        <w:rPr>
          <w:vertAlign w:val="baseline"/>
        </w:rPr>
        <w:t>Trade </w:t>
      </w:r>
      <w:r>
        <w:rPr>
          <w:spacing w:val="-2"/>
          <w:vertAlign w:val="baseline"/>
        </w:rPr>
        <w:t>Organization. </w:t>
      </w:r>
      <w:hyperlink r:id="rId25">
        <w:r>
          <w:rPr>
            <w:color w:val="1154CC"/>
            <w:spacing w:val="-4"/>
            <w:u w:val="thick" w:color="1154CC"/>
            <w:vertAlign w:val="baseline"/>
          </w:rPr>
          <w:t>https://www.wto.org/english/docs_e/legal</w:t>
        </w:r>
      </w:hyperlink>
    </w:p>
    <w:p>
      <w:pPr>
        <w:pStyle w:val="BodyText"/>
        <w:spacing w:before="3"/>
      </w:pPr>
      <w:r>
        <w:rPr/>
        <w:drawing>
          <wp:anchor distT="0" distB="0" distL="0" distR="0" allowOverlap="1" layoutInCell="1" locked="0" behindDoc="1" simplePos="0" relativeHeight="487006720">
            <wp:simplePos x="0" y="0"/>
            <wp:positionH relativeFrom="page">
              <wp:posOffset>1931130</wp:posOffset>
            </wp:positionH>
            <wp:positionV relativeFrom="paragraph">
              <wp:posOffset>41063</wp:posOffset>
            </wp:positionV>
            <wp:extent cx="82550" cy="88900"/>
            <wp:effectExtent l="0" t="0" r="0" b="0"/>
            <wp:wrapNone/>
            <wp:docPr id="19" name="Image 19">
              <a:hlinkClick r:id="rId25"/>
            </wp:docPr>
            <wp:cNvGraphicFramePr>
              <a:graphicFrameLocks/>
            </wp:cNvGraphicFramePr>
            <a:graphic>
              <a:graphicData uri="http://schemas.openxmlformats.org/drawingml/2006/picture">
                <pic:pic>
                  <pic:nvPicPr>
                    <pic:cNvPr id="19" name="Image 19">
                      <a:hlinkClick r:id="rId25"/>
                    </pic:cNvPr>
                    <pic:cNvPicPr/>
                  </pic:nvPicPr>
                  <pic:blipFill>
                    <a:blip r:embed="rId22" cstate="print"/>
                    <a:stretch>
                      <a:fillRect/>
                    </a:stretch>
                  </pic:blipFill>
                  <pic:spPr>
                    <a:xfrm>
                      <a:off x="0" y="0"/>
                      <a:ext cx="82550" cy="88900"/>
                    </a:xfrm>
                    <a:prstGeom prst="rect">
                      <a:avLst/>
                    </a:prstGeom>
                  </pic:spPr>
                </pic:pic>
              </a:graphicData>
            </a:graphic>
          </wp:anchor>
        </w:drawing>
      </w:r>
      <w:hyperlink r:id="rId25">
        <w:r>
          <w:rPr>
            <w:color w:val="1154CC"/>
            <w:spacing w:val="-7"/>
            <w:u w:val="thick" w:color="1154CC"/>
          </w:rPr>
          <w:t>_e/gatt47_e.htm</w:t>
        </w:r>
        <w:r>
          <w:rPr>
            <w:color w:val="1154CC"/>
            <w:spacing w:val="38"/>
            <w:u w:val="thick" w:color="1154CC"/>
          </w:rPr>
          <w:t> </w:t>
        </w:r>
        <w:r>
          <w:rPr>
            <w:color w:val="1154CC"/>
            <w:spacing w:val="-4"/>
            <w:u w:val="thick" w:color="1154CC"/>
          </w:rPr>
          <w:t>art5</w:t>
        </w:r>
      </w:hyperlink>
    </w:p>
    <w:p>
      <w:pPr>
        <w:pStyle w:val="BodyText"/>
        <w:tabs>
          <w:tab w:pos="3957" w:val="left" w:leader="none"/>
        </w:tabs>
        <w:spacing w:before="1"/>
        <w:ind w:right="4"/>
        <w:jc w:val="both"/>
      </w:pPr>
      <w:r>
        <w:rPr>
          <w:vertAlign w:val="superscript"/>
        </w:rPr>
        <w:t>25</w:t>
      </w:r>
      <w:r>
        <w:rPr>
          <w:vertAlign w:val="baseline"/>
        </w:rPr>
        <w:t> WTO. (2014). Agreement on Trade Facilitation</w:t>
      </w:r>
      <w:r>
        <w:rPr>
          <w:spacing w:val="-15"/>
          <w:vertAlign w:val="baseline"/>
        </w:rPr>
        <w:t> </w:t>
      </w:r>
      <w:r>
        <w:rPr>
          <w:vertAlign w:val="baseline"/>
        </w:rPr>
        <w:t>(Document</w:t>
      </w:r>
      <w:r>
        <w:rPr>
          <w:spacing w:val="-15"/>
          <w:vertAlign w:val="baseline"/>
        </w:rPr>
        <w:t> </w:t>
      </w:r>
      <w:r>
        <w:rPr>
          <w:vertAlign w:val="baseline"/>
        </w:rPr>
        <w:t>WT/L/940).</w:t>
      </w:r>
      <w:r>
        <w:rPr>
          <w:spacing w:val="-15"/>
          <w:vertAlign w:val="baseline"/>
        </w:rPr>
        <w:t> </w:t>
      </w:r>
      <w:r>
        <w:rPr>
          <w:vertAlign w:val="baseline"/>
        </w:rPr>
        <w:t>World </w:t>
      </w:r>
      <w:r>
        <w:rPr>
          <w:spacing w:val="-2"/>
          <w:vertAlign w:val="baseline"/>
        </w:rPr>
        <w:t>Trade</w:t>
      </w:r>
      <w:r>
        <w:rPr>
          <w:vertAlign w:val="baseline"/>
        </w:rPr>
        <w:tab/>
      </w:r>
      <w:r>
        <w:rPr>
          <w:spacing w:val="-2"/>
          <w:vertAlign w:val="baseline"/>
        </w:rPr>
        <w:t>Organization.</w:t>
      </w:r>
    </w:p>
    <w:p>
      <w:pPr>
        <w:pStyle w:val="BodyText"/>
        <w:spacing w:before="2"/>
        <w:ind w:right="60"/>
        <w:jc w:val="both"/>
      </w:pPr>
      <w:hyperlink r:id="rId26">
        <w:r>
          <w:rPr>
            <w:color w:val="1154CC"/>
            <w:spacing w:val="-6"/>
            <w:u w:val="thick" w:color="1154CC"/>
          </w:rPr>
          <w:t>https://docs.wto.org/dol2fe/Pages/SS/dire</w:t>
        </w:r>
      </w:hyperlink>
      <w:r>
        <w:rPr>
          <w:color w:val="1154CC"/>
          <w:spacing w:val="-6"/>
        </w:rPr>
        <w:t> </w:t>
      </w:r>
      <w:hyperlink r:id="rId26">
        <w:r>
          <w:rPr>
            <w:color w:val="1154CC"/>
            <w:spacing w:val="-4"/>
            <w:u w:val="thick" w:color="1154CC"/>
          </w:rPr>
          <w:t>ctdoc.aspx?ﬁlename=q:/WT/L/940.pdf&amp;O</w:t>
        </w:r>
      </w:hyperlink>
      <w:r>
        <w:rPr>
          <w:color w:val="1154CC"/>
          <w:spacing w:val="-4"/>
        </w:rPr>
        <w:t> </w:t>
      </w:r>
      <w:hyperlink r:id="rId26">
        <w:r>
          <w:rPr>
            <w:color w:val="1154CC"/>
            <w:spacing w:val="-2"/>
            <w:u w:val="thick" w:color="1154CC"/>
          </w:rPr>
          <w:t>pen=True</w:t>
        </w:r>
      </w:hyperlink>
    </w:p>
    <w:p>
      <w:pPr>
        <w:pStyle w:val="BodyText"/>
        <w:spacing w:before="2"/>
      </w:pPr>
      <w:r>
        <w:rPr>
          <w:vertAlign w:val="superscript"/>
        </w:rPr>
        <w:t>26</w:t>
      </w:r>
      <w:r>
        <w:rPr>
          <w:spacing w:val="40"/>
          <w:vertAlign w:val="baseline"/>
        </w:rPr>
        <w:t> </w:t>
      </w:r>
      <w:r>
        <w:rPr>
          <w:vertAlign w:val="baseline"/>
        </w:rPr>
        <w:t>WTO.</w:t>
      </w:r>
      <w:r>
        <w:rPr>
          <w:spacing w:val="40"/>
          <w:vertAlign w:val="baseline"/>
        </w:rPr>
        <w:t> </w:t>
      </w:r>
      <w:r>
        <w:rPr>
          <w:vertAlign w:val="baseline"/>
        </w:rPr>
        <w:t>(1994d).</w:t>
      </w:r>
      <w:r>
        <w:rPr>
          <w:spacing w:val="40"/>
          <w:vertAlign w:val="baseline"/>
        </w:rPr>
        <w:t> </w:t>
      </w:r>
      <w:r>
        <w:rPr>
          <w:vertAlign w:val="baseline"/>
        </w:rPr>
        <w:t>Disciplines</w:t>
      </w:r>
      <w:r>
        <w:rPr>
          <w:spacing w:val="40"/>
          <w:vertAlign w:val="baseline"/>
        </w:rPr>
        <w:t> </w:t>
      </w:r>
      <w:r>
        <w:rPr>
          <w:vertAlign w:val="baseline"/>
        </w:rPr>
        <w:t>on</w:t>
      </w:r>
      <w:r>
        <w:rPr>
          <w:spacing w:val="29"/>
          <w:vertAlign w:val="baseline"/>
        </w:rPr>
        <w:t> </w:t>
      </w:r>
      <w:r>
        <w:rPr>
          <w:vertAlign w:val="baseline"/>
        </w:rPr>
        <w:t>Export Prohibitions</w:t>
      </w:r>
      <w:r>
        <w:rPr>
          <w:spacing w:val="-2"/>
          <w:vertAlign w:val="baseline"/>
        </w:rPr>
        <w:t> </w:t>
      </w:r>
      <w:r>
        <w:rPr>
          <w:vertAlign w:val="baseline"/>
        </w:rPr>
        <w:t>and</w:t>
      </w:r>
      <w:r>
        <w:rPr>
          <w:spacing w:val="-2"/>
          <w:vertAlign w:val="baseline"/>
        </w:rPr>
        <w:t> </w:t>
      </w:r>
      <w:r>
        <w:rPr>
          <w:vertAlign w:val="baseline"/>
        </w:rPr>
        <w:t>Restrictions</w:t>
      </w:r>
      <w:r>
        <w:rPr>
          <w:spacing w:val="-13"/>
          <w:vertAlign w:val="baseline"/>
        </w:rPr>
        <w:t> </w:t>
      </w:r>
      <w:r>
        <w:rPr>
          <w:vertAlign w:val="baseline"/>
        </w:rPr>
        <w:t>(Article</w:t>
      </w:r>
      <w:r>
        <w:rPr>
          <w:spacing w:val="-13"/>
          <w:vertAlign w:val="baseline"/>
        </w:rPr>
        <w:t> </w:t>
      </w:r>
      <w:r>
        <w:rPr>
          <w:vertAlign w:val="baseline"/>
        </w:rPr>
        <w:t>12). Agreement</w:t>
      </w:r>
      <w:r>
        <w:rPr>
          <w:spacing w:val="40"/>
          <w:vertAlign w:val="baseline"/>
        </w:rPr>
        <w:t> </w:t>
      </w:r>
      <w:r>
        <w:rPr>
          <w:vertAlign w:val="baseline"/>
        </w:rPr>
        <w:t>on Agriculture. World Trade </w:t>
      </w:r>
      <w:r>
        <w:rPr>
          <w:spacing w:val="-2"/>
          <w:vertAlign w:val="baseline"/>
        </w:rPr>
        <w:t>Organization. </w:t>
      </w:r>
      <w:hyperlink r:id="rId27">
        <w:r>
          <w:rPr>
            <w:color w:val="1154CC"/>
            <w:spacing w:val="-4"/>
            <w:u w:val="thick" w:color="1154CC"/>
            <w:vertAlign w:val="baseline"/>
          </w:rPr>
          <w:t>https://www.wto.org/english/docs_e/legal</w:t>
        </w:r>
      </w:hyperlink>
    </w:p>
    <w:p>
      <w:pPr>
        <w:pStyle w:val="BodyText"/>
        <w:spacing w:before="4"/>
      </w:pPr>
      <w:r>
        <w:rPr/>
        <w:drawing>
          <wp:anchor distT="0" distB="0" distL="0" distR="0" allowOverlap="1" layoutInCell="1" locked="0" behindDoc="1" simplePos="0" relativeHeight="487006208">
            <wp:simplePos x="0" y="0"/>
            <wp:positionH relativeFrom="page">
              <wp:posOffset>1685488</wp:posOffset>
            </wp:positionH>
            <wp:positionV relativeFrom="paragraph">
              <wp:posOffset>41576</wp:posOffset>
            </wp:positionV>
            <wp:extent cx="82550" cy="88900"/>
            <wp:effectExtent l="0" t="0" r="0" b="0"/>
            <wp:wrapNone/>
            <wp:docPr id="20" name="Image 20">
              <a:hlinkClick r:id="rId27"/>
            </wp:docPr>
            <wp:cNvGraphicFramePr>
              <a:graphicFrameLocks/>
            </wp:cNvGraphicFramePr>
            <a:graphic>
              <a:graphicData uri="http://schemas.openxmlformats.org/drawingml/2006/picture">
                <pic:pic>
                  <pic:nvPicPr>
                    <pic:cNvPr id="20" name="Image 20">
                      <a:hlinkClick r:id="rId27"/>
                    </pic:cNvPr>
                    <pic:cNvPicPr/>
                  </pic:nvPicPr>
                  <pic:blipFill>
                    <a:blip r:embed="rId22" cstate="print"/>
                    <a:stretch>
                      <a:fillRect/>
                    </a:stretch>
                  </pic:blipFill>
                  <pic:spPr>
                    <a:xfrm>
                      <a:off x="0" y="0"/>
                      <a:ext cx="82550" cy="88900"/>
                    </a:xfrm>
                    <a:prstGeom prst="rect">
                      <a:avLst/>
                    </a:prstGeom>
                  </pic:spPr>
                </pic:pic>
              </a:graphicData>
            </a:graphic>
          </wp:anchor>
        </w:drawing>
      </w:r>
      <w:hyperlink r:id="rId27">
        <w:r>
          <w:rPr>
            <w:color w:val="1154CC"/>
            <w:spacing w:val="-7"/>
            <w:u w:val="thick" w:color="1154CC"/>
          </w:rPr>
          <w:t>_e/ag_e.htm</w:t>
        </w:r>
        <w:r>
          <w:rPr>
            <w:color w:val="1154CC"/>
            <w:spacing w:val="39"/>
            <w:u w:val="thick" w:color="1154CC"/>
          </w:rPr>
          <w:t> </w:t>
        </w:r>
        <w:r>
          <w:rPr>
            <w:color w:val="1154CC"/>
            <w:spacing w:val="-4"/>
            <w:u w:val="thick" w:color="1154CC"/>
          </w:rPr>
          <w:t>art12</w:t>
        </w:r>
      </w:hyperlink>
    </w:p>
    <w:p>
      <w:pPr>
        <w:pStyle w:val="BodyText"/>
        <w:spacing w:line="276" w:lineRule="auto" w:before="72"/>
        <w:ind w:left="680" w:right="1165"/>
        <w:jc w:val="both"/>
      </w:pPr>
      <w:r>
        <w:rPr/>
        <w:br w:type="column"/>
      </w:r>
      <w:r>
        <w:rPr/>
        <w:t>Moreover, the member exporting such a restriction must provide a notice in writing, as far in advance as possible, to the Committee on Agriculture, and consult, upon request, with any other member that</w:t>
      </w:r>
      <w:r>
        <w:rPr>
          <w:spacing w:val="-6"/>
        </w:rPr>
        <w:t> </w:t>
      </w:r>
      <w:r>
        <w:rPr/>
        <w:t>is</w:t>
      </w:r>
      <w:r>
        <w:rPr>
          <w:spacing w:val="-6"/>
        </w:rPr>
        <w:t> </w:t>
      </w:r>
      <w:r>
        <w:rPr/>
        <w:t>a</w:t>
      </w:r>
      <w:r>
        <w:rPr>
          <w:spacing w:val="-6"/>
        </w:rPr>
        <w:t> </w:t>
      </w:r>
      <w:r>
        <w:rPr/>
        <w:t>prospective</w:t>
      </w:r>
      <w:r>
        <w:rPr>
          <w:spacing w:val="-6"/>
        </w:rPr>
        <w:t> </w:t>
      </w:r>
      <w:r>
        <w:rPr/>
        <w:t>importer.</w:t>
      </w:r>
      <w:r>
        <w:rPr>
          <w:vertAlign w:val="superscript"/>
        </w:rPr>
        <w:t>27</w:t>
      </w:r>
      <w:r>
        <w:rPr>
          <w:vertAlign w:val="baseline"/>
        </w:rPr>
        <w:t> This provision balances a country’s contemporary internal security concerns (domestic</w:t>
      </w:r>
      <w:r>
        <w:rPr>
          <w:spacing w:val="-14"/>
          <w:vertAlign w:val="baseline"/>
        </w:rPr>
        <w:t> </w:t>
      </w:r>
      <w:r>
        <w:rPr>
          <w:vertAlign w:val="baseline"/>
        </w:rPr>
        <w:t>food</w:t>
      </w:r>
      <w:r>
        <w:rPr>
          <w:spacing w:val="-14"/>
          <w:vertAlign w:val="baseline"/>
        </w:rPr>
        <w:t> </w:t>
      </w:r>
      <w:r>
        <w:rPr>
          <w:vertAlign w:val="baseline"/>
        </w:rPr>
        <w:t>supply</w:t>
      </w:r>
      <w:r>
        <w:rPr>
          <w:spacing w:val="-14"/>
          <w:vertAlign w:val="baseline"/>
        </w:rPr>
        <w:t> </w:t>
      </w:r>
      <w:r>
        <w:rPr>
          <w:vertAlign w:val="baseline"/>
        </w:rPr>
        <w:t>to</w:t>
      </w:r>
      <w:r>
        <w:rPr>
          <w:spacing w:val="-14"/>
          <w:vertAlign w:val="baseline"/>
        </w:rPr>
        <w:t> </w:t>
      </w:r>
      <w:r>
        <w:rPr>
          <w:vertAlign w:val="baseline"/>
        </w:rPr>
        <w:t>be</w:t>
      </w:r>
      <w:r>
        <w:rPr>
          <w:spacing w:val="-14"/>
          <w:vertAlign w:val="baseline"/>
        </w:rPr>
        <w:t> </w:t>
      </w:r>
      <w:r>
        <w:rPr>
          <w:vertAlign w:val="baseline"/>
        </w:rPr>
        <w:t>speciﬁc)</w:t>
      </w:r>
      <w:r>
        <w:rPr>
          <w:spacing w:val="-14"/>
          <w:vertAlign w:val="baseline"/>
        </w:rPr>
        <w:t> </w:t>
      </w:r>
      <w:r>
        <w:rPr>
          <w:vertAlign w:val="baseline"/>
        </w:rPr>
        <w:t>with its commitments to the free market, extensively</w:t>
      </w:r>
      <w:r>
        <w:rPr>
          <w:spacing w:val="-8"/>
          <w:vertAlign w:val="baseline"/>
        </w:rPr>
        <w:t> </w:t>
      </w:r>
      <w:r>
        <w:rPr>
          <w:vertAlign w:val="baseline"/>
        </w:rPr>
        <w:t>alleviating</w:t>
      </w:r>
      <w:r>
        <w:rPr>
          <w:spacing w:val="-7"/>
          <w:vertAlign w:val="baseline"/>
        </w:rPr>
        <w:t> </w:t>
      </w:r>
      <w:r>
        <w:rPr>
          <w:vertAlign w:val="baseline"/>
        </w:rPr>
        <w:t>panic-driven</w:t>
      </w:r>
      <w:r>
        <w:rPr>
          <w:spacing w:val="-18"/>
          <w:vertAlign w:val="baseline"/>
        </w:rPr>
        <w:t> </w:t>
      </w:r>
      <w:r>
        <w:rPr>
          <w:vertAlign w:val="baseline"/>
        </w:rPr>
        <w:t>trade wars while keeping global agricultural commerce stable and functional.</w:t>
      </w:r>
    </w:p>
    <w:p>
      <w:pPr>
        <w:pStyle w:val="Heading4"/>
        <w:spacing w:before="211"/>
      </w:pPr>
      <w:r>
        <w:rPr>
          <w:spacing w:val="-2"/>
        </w:rPr>
        <w:t>UniĒgd</w:t>
      </w:r>
      <w:r>
        <w:rPr>
          <w:spacing w:val="40"/>
        </w:rPr>
        <w:t>  </w:t>
      </w:r>
      <w:r>
        <w:rPr>
          <w:spacing w:val="-2"/>
        </w:rPr>
        <w:t>NaĒions</w:t>
      </w:r>
      <w:r>
        <w:rPr>
          <w:spacing w:val="41"/>
        </w:rPr>
        <w:t>  </w:t>
      </w:r>
      <w:r>
        <w:rPr>
          <w:spacing w:val="-2"/>
        </w:rPr>
        <w:t>SgcuriĒD</w:t>
      </w:r>
      <w:r>
        <w:rPr>
          <w:spacing w:val="40"/>
        </w:rPr>
        <w:t>  </w:t>
      </w:r>
      <w:r>
        <w:rPr>
          <w:spacing w:val="-2"/>
        </w:rPr>
        <w:t>Council</w:t>
      </w:r>
    </w:p>
    <w:p>
      <w:pPr>
        <w:pStyle w:val="BodyText"/>
        <w:spacing w:line="276" w:lineRule="auto" w:before="37"/>
        <w:ind w:left="680" w:right="1165"/>
        <w:jc w:val="both"/>
      </w:pPr>
      <w:r>
        <w:rPr>
          <w:b/>
          <w:i/>
          <w:w w:val="90"/>
        </w:rPr>
        <w:t>½gsoluĒion 15VO (2OOV): </w:t>
      </w:r>
      <w:r>
        <w:rPr>
          <w:w w:val="90"/>
        </w:rPr>
        <w:t>United</w:t>
      </w:r>
      <w:r>
        <w:rPr>
          <w:spacing w:val="-4"/>
          <w:w w:val="90"/>
        </w:rPr>
        <w:t> </w:t>
      </w:r>
      <w:r>
        <w:rPr>
          <w:w w:val="90"/>
        </w:rPr>
        <w:t>Nations </w:t>
      </w:r>
      <w:r>
        <w:rPr/>
        <w:t>Security</w:t>
      </w:r>
      <w:r>
        <w:rPr>
          <w:spacing w:val="-2"/>
        </w:rPr>
        <w:t> </w:t>
      </w:r>
      <w:r>
        <w:rPr/>
        <w:t>Council</w:t>
      </w:r>
      <w:r>
        <w:rPr>
          <w:spacing w:val="-2"/>
        </w:rPr>
        <w:t> </w:t>
      </w:r>
      <w:r>
        <w:rPr/>
        <w:t>(UNSC)</w:t>
      </w:r>
      <w:r>
        <w:rPr>
          <w:spacing w:val="-12"/>
        </w:rPr>
        <w:t> </w:t>
      </w:r>
      <w:r>
        <w:rPr/>
        <w:t>Resolution</w:t>
      </w:r>
      <w:r>
        <w:rPr>
          <w:spacing w:val="-12"/>
        </w:rPr>
        <w:t> </w:t>
      </w:r>
      <w:r>
        <w:rPr/>
        <w:t>1540 is a binding instrument adopted under the Chapter VII of the UN Charter that obligates all states to block non-state actors from gaining, producing, or using any sorts</w:t>
      </w:r>
      <w:r>
        <w:rPr>
          <w:spacing w:val="-16"/>
        </w:rPr>
        <w:t> </w:t>
      </w:r>
      <w:r>
        <w:rPr/>
        <w:t>of</w:t>
      </w:r>
      <w:r>
        <w:rPr>
          <w:spacing w:val="-16"/>
        </w:rPr>
        <w:t> </w:t>
      </w:r>
      <w:r>
        <w:rPr/>
        <w:t>weapons</w:t>
      </w:r>
      <w:r>
        <w:rPr>
          <w:spacing w:val="-16"/>
        </w:rPr>
        <w:t> </w:t>
      </w:r>
      <w:r>
        <w:rPr/>
        <w:t>of</w:t>
      </w:r>
      <w:r>
        <w:rPr>
          <w:spacing w:val="-16"/>
        </w:rPr>
        <w:t> </w:t>
      </w:r>
      <w:r>
        <w:rPr/>
        <w:t>mass</w:t>
      </w:r>
      <w:r>
        <w:rPr>
          <w:spacing w:val="-16"/>
        </w:rPr>
        <w:t> </w:t>
      </w:r>
      <w:r>
        <w:rPr/>
        <w:t>destruction (WMD),</w:t>
      </w:r>
      <w:r>
        <w:rPr>
          <w:spacing w:val="-18"/>
        </w:rPr>
        <w:t> </w:t>
      </w:r>
      <w:r>
        <w:rPr/>
        <w:t>and</w:t>
      </w:r>
      <w:r>
        <w:rPr>
          <w:spacing w:val="-14"/>
        </w:rPr>
        <w:t> </w:t>
      </w:r>
      <w:r>
        <w:rPr/>
        <w:t>their</w:t>
      </w:r>
      <w:r>
        <w:rPr>
          <w:spacing w:val="-11"/>
        </w:rPr>
        <w:t> </w:t>
      </w:r>
      <w:r>
        <w:rPr/>
        <w:t>methods</w:t>
      </w:r>
      <w:r>
        <w:rPr>
          <w:spacing w:val="-11"/>
        </w:rPr>
        <w:t> </w:t>
      </w:r>
      <w:r>
        <w:rPr/>
        <w:t>of</w:t>
      </w:r>
      <w:r>
        <w:rPr>
          <w:spacing w:val="-18"/>
        </w:rPr>
        <w:t> </w:t>
      </w:r>
      <w:r>
        <w:rPr/>
        <w:t>delivery,</w:t>
      </w:r>
      <w:r>
        <w:rPr>
          <w:spacing w:val="-18"/>
        </w:rPr>
        <w:t> </w:t>
      </w:r>
      <w:r>
        <w:rPr/>
        <w:t>by means of effective national legislation and controls. This resolution indirectly affects global</w:t>
      </w:r>
      <w:r>
        <w:rPr>
          <w:spacing w:val="-11"/>
        </w:rPr>
        <w:t> </w:t>
      </w:r>
      <w:r>
        <w:rPr/>
        <w:t>trade</w:t>
      </w:r>
      <w:r>
        <w:rPr>
          <w:spacing w:val="-11"/>
        </w:rPr>
        <w:t> </w:t>
      </w:r>
      <w:r>
        <w:rPr/>
        <w:t>by</w:t>
      </w:r>
      <w:r>
        <w:rPr>
          <w:spacing w:val="-11"/>
        </w:rPr>
        <w:t> </w:t>
      </w:r>
      <w:r>
        <w:rPr/>
        <w:t>mandating</w:t>
      </w:r>
      <w:r>
        <w:rPr>
          <w:spacing w:val="-11"/>
        </w:rPr>
        <w:t> </w:t>
      </w:r>
      <w:r>
        <w:rPr/>
        <w:t>that</w:t>
      </w:r>
      <w:r>
        <w:rPr>
          <w:spacing w:val="-11"/>
        </w:rPr>
        <w:t> </w:t>
      </w:r>
      <w:r>
        <w:rPr/>
        <w:t>all UN member states devise and enforce rigorous domestic restraint over materials, equipments, that could be used in the production of nuclear, chemical, or biological weapons.</w:t>
      </w:r>
      <w:r>
        <w:rPr>
          <w:vertAlign w:val="superscript"/>
        </w:rPr>
        <w:t>28</w:t>
      </w:r>
    </w:p>
    <w:p>
      <w:pPr>
        <w:pStyle w:val="BodyText"/>
        <w:spacing w:line="276" w:lineRule="auto" w:before="214"/>
        <w:ind w:left="680" w:right="1165"/>
        <w:jc w:val="both"/>
      </w:pPr>
      <w:r>
        <w:rPr/>
        <w:t>The provisions of this exemplary instrument require countries to establish extensive export, transit, and transshipment regulations along with durable border security measures. While this fundamentally causes friction into the free movement of goods, the resolution</w:t>
      </w:r>
      <w:r>
        <w:rPr>
          <w:spacing w:val="17"/>
        </w:rPr>
        <w:t> </w:t>
      </w:r>
      <w:r>
        <w:rPr/>
        <w:t>serves</w:t>
      </w:r>
      <w:r>
        <w:rPr>
          <w:spacing w:val="18"/>
        </w:rPr>
        <w:t> </w:t>
      </w:r>
      <w:r>
        <w:rPr/>
        <w:t>as</w:t>
      </w:r>
      <w:r>
        <w:rPr>
          <w:spacing w:val="17"/>
        </w:rPr>
        <w:t> </w:t>
      </w:r>
      <w:r>
        <w:rPr/>
        <w:t>a</w:t>
      </w:r>
      <w:r>
        <w:rPr>
          <w:spacing w:val="18"/>
        </w:rPr>
        <w:t> </w:t>
      </w:r>
      <w:r>
        <w:rPr/>
        <w:t>globally</w:t>
      </w:r>
      <w:r>
        <w:rPr>
          <w:spacing w:val="4"/>
        </w:rPr>
        <w:t> </w:t>
      </w:r>
      <w:r>
        <w:rPr>
          <w:spacing w:val="-2"/>
        </w:rPr>
        <w:t>accepted</w:t>
      </w:r>
    </w:p>
    <w:p>
      <w:pPr>
        <w:pStyle w:val="BodyText"/>
        <w:spacing w:before="100"/>
        <w:ind w:left="0"/>
      </w:pPr>
      <w:r>
        <w:rPr/>
        <mc:AlternateContent>
          <mc:Choice Requires="wps">
            <w:drawing>
              <wp:anchor distT="0" distB="0" distL="0" distR="0" allowOverlap="1" layoutInCell="1" locked="0" behindDoc="1" simplePos="0" relativeHeight="487594496">
                <wp:simplePos x="0" y="0"/>
                <wp:positionH relativeFrom="page">
                  <wp:posOffset>4010025</wp:posOffset>
                </wp:positionH>
                <wp:positionV relativeFrom="paragraph">
                  <wp:posOffset>233653</wp:posOffset>
                </wp:positionV>
                <wp:extent cx="182880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5.75pt;margin-top:18.3979pt;width:144pt;height:.1pt;mso-position-horizontal-relative:page;mso-position-vertical-relative:paragraph;z-index:-15721984;mso-wrap-distance-left:0;mso-wrap-distance-right:0" id="docshape16" coordorigin="6315,368" coordsize="2880,0" path="m6315,368l9195,368e" filled="false" stroked="true" strokeweight=".75pt" strokecolor="#000000">
                <v:path arrowok="t"/>
                <v:stroke dashstyle="solid"/>
                <w10:wrap type="topAndBottom"/>
              </v:shape>
            </w:pict>
          </mc:Fallback>
        </mc:AlternateContent>
      </w:r>
    </w:p>
    <w:p>
      <w:pPr>
        <w:pStyle w:val="BodyText"/>
        <w:spacing w:before="97"/>
        <w:ind w:left="680" w:right="123"/>
      </w:pPr>
      <w:r>
        <w:rPr>
          <w:vertAlign w:val="superscript"/>
        </w:rPr>
        <w:t>27</w:t>
      </w:r>
      <w:r>
        <w:rPr>
          <w:spacing w:val="40"/>
          <w:vertAlign w:val="baseline"/>
        </w:rPr>
        <w:t> </w:t>
      </w:r>
      <w:r>
        <w:rPr>
          <w:vertAlign w:val="baseline"/>
        </w:rPr>
        <w:t>WTO.</w:t>
      </w:r>
      <w:r>
        <w:rPr>
          <w:spacing w:val="40"/>
          <w:vertAlign w:val="baseline"/>
        </w:rPr>
        <w:t> </w:t>
      </w:r>
      <w:r>
        <w:rPr>
          <w:vertAlign w:val="baseline"/>
        </w:rPr>
        <w:t>(1994d).</w:t>
      </w:r>
      <w:r>
        <w:rPr>
          <w:spacing w:val="40"/>
          <w:vertAlign w:val="baseline"/>
        </w:rPr>
        <w:t> </w:t>
      </w:r>
      <w:r>
        <w:rPr>
          <w:vertAlign w:val="baseline"/>
        </w:rPr>
        <w:t>Disciplines</w:t>
      </w:r>
      <w:r>
        <w:rPr>
          <w:spacing w:val="40"/>
          <w:vertAlign w:val="baseline"/>
        </w:rPr>
        <w:t> </w:t>
      </w:r>
      <w:r>
        <w:rPr>
          <w:vertAlign w:val="baseline"/>
        </w:rPr>
        <w:t>on</w:t>
      </w:r>
      <w:r>
        <w:rPr>
          <w:spacing w:val="40"/>
          <w:vertAlign w:val="baseline"/>
        </w:rPr>
        <w:t> </w:t>
      </w:r>
      <w:r>
        <w:rPr>
          <w:vertAlign w:val="baseline"/>
        </w:rPr>
        <w:t>Export Prohibitions</w:t>
      </w:r>
      <w:r>
        <w:rPr>
          <w:spacing w:val="-1"/>
          <w:vertAlign w:val="baseline"/>
        </w:rPr>
        <w:t> </w:t>
      </w:r>
      <w:r>
        <w:rPr>
          <w:vertAlign w:val="baseline"/>
        </w:rPr>
        <w:t>and</w:t>
      </w:r>
      <w:r>
        <w:rPr>
          <w:spacing w:val="-1"/>
          <w:vertAlign w:val="baseline"/>
        </w:rPr>
        <w:t> </w:t>
      </w:r>
      <w:r>
        <w:rPr>
          <w:vertAlign w:val="baseline"/>
        </w:rPr>
        <w:t>Restrictions</w:t>
      </w:r>
      <w:r>
        <w:rPr>
          <w:spacing w:val="-12"/>
          <w:vertAlign w:val="baseline"/>
        </w:rPr>
        <w:t> </w:t>
      </w:r>
      <w:r>
        <w:rPr>
          <w:vertAlign w:val="baseline"/>
        </w:rPr>
        <w:t>(Article</w:t>
      </w:r>
      <w:r>
        <w:rPr>
          <w:spacing w:val="-12"/>
          <w:vertAlign w:val="baseline"/>
        </w:rPr>
        <w:t> </w:t>
      </w:r>
      <w:r>
        <w:rPr>
          <w:vertAlign w:val="baseline"/>
        </w:rPr>
        <w:t>12). Agreement</w:t>
      </w:r>
      <w:r>
        <w:rPr>
          <w:spacing w:val="40"/>
          <w:vertAlign w:val="baseline"/>
        </w:rPr>
        <w:t> </w:t>
      </w:r>
      <w:r>
        <w:rPr>
          <w:vertAlign w:val="baseline"/>
        </w:rPr>
        <w:t>on Agriculture. World Trade </w:t>
      </w:r>
      <w:r>
        <w:rPr>
          <w:spacing w:val="-2"/>
          <w:vertAlign w:val="baseline"/>
        </w:rPr>
        <w:t>Organization. </w:t>
      </w:r>
      <w:hyperlink r:id="rId27">
        <w:r>
          <w:rPr>
            <w:color w:val="1154CC"/>
            <w:spacing w:val="-4"/>
            <w:u w:val="thick" w:color="1154CC"/>
            <w:vertAlign w:val="baseline"/>
          </w:rPr>
          <w:t>https://www.wto.org/english/docs_e/legal</w:t>
        </w:r>
      </w:hyperlink>
    </w:p>
    <w:p>
      <w:pPr>
        <w:pStyle w:val="BodyText"/>
        <w:spacing w:before="4"/>
        <w:ind w:left="680"/>
      </w:pPr>
      <w:r>
        <w:rPr/>
        <w:drawing>
          <wp:anchor distT="0" distB="0" distL="0" distR="0" allowOverlap="1" layoutInCell="1" locked="0" behindDoc="1" simplePos="0" relativeHeight="487007232">
            <wp:simplePos x="0" y="0"/>
            <wp:positionH relativeFrom="page">
              <wp:posOffset>4781113</wp:posOffset>
            </wp:positionH>
            <wp:positionV relativeFrom="paragraph">
              <wp:posOffset>41311</wp:posOffset>
            </wp:positionV>
            <wp:extent cx="82550" cy="88900"/>
            <wp:effectExtent l="0" t="0" r="0" b="0"/>
            <wp:wrapNone/>
            <wp:docPr id="22" name="Image 22">
              <a:hlinkClick r:id="rId27"/>
            </wp:docPr>
            <wp:cNvGraphicFramePr>
              <a:graphicFrameLocks/>
            </wp:cNvGraphicFramePr>
            <a:graphic>
              <a:graphicData uri="http://schemas.openxmlformats.org/drawingml/2006/picture">
                <pic:pic>
                  <pic:nvPicPr>
                    <pic:cNvPr id="22" name="Image 22">
                      <a:hlinkClick r:id="rId27"/>
                    </pic:cNvPr>
                    <pic:cNvPicPr/>
                  </pic:nvPicPr>
                  <pic:blipFill>
                    <a:blip r:embed="rId22" cstate="print"/>
                    <a:stretch>
                      <a:fillRect/>
                    </a:stretch>
                  </pic:blipFill>
                  <pic:spPr>
                    <a:xfrm>
                      <a:off x="0" y="0"/>
                      <a:ext cx="82550" cy="88900"/>
                    </a:xfrm>
                    <a:prstGeom prst="rect">
                      <a:avLst/>
                    </a:prstGeom>
                  </pic:spPr>
                </pic:pic>
              </a:graphicData>
            </a:graphic>
          </wp:anchor>
        </w:drawing>
      </w:r>
      <w:hyperlink r:id="rId27">
        <w:r>
          <w:rPr>
            <w:color w:val="1154CC"/>
            <w:spacing w:val="-7"/>
            <w:u w:val="thick" w:color="1154CC"/>
          </w:rPr>
          <w:t>_e/ag_e.htm</w:t>
        </w:r>
        <w:r>
          <w:rPr>
            <w:color w:val="1154CC"/>
            <w:spacing w:val="39"/>
            <w:u w:val="thick" w:color="1154CC"/>
          </w:rPr>
          <w:t> </w:t>
        </w:r>
        <w:r>
          <w:rPr>
            <w:color w:val="1154CC"/>
            <w:spacing w:val="-4"/>
            <w:u w:val="thick" w:color="1154CC"/>
          </w:rPr>
          <w:t>art12</w:t>
        </w:r>
      </w:hyperlink>
    </w:p>
    <w:p>
      <w:pPr>
        <w:pStyle w:val="BodyText"/>
        <w:ind w:left="680"/>
      </w:pPr>
      <w:r>
        <w:rPr>
          <w:spacing w:val="-4"/>
          <w:vertAlign w:val="superscript"/>
        </w:rPr>
        <w:t>28</w:t>
      </w:r>
      <w:r>
        <w:rPr>
          <w:spacing w:val="5"/>
          <w:vertAlign w:val="baseline"/>
        </w:rPr>
        <w:t> </w:t>
      </w:r>
      <w:r>
        <w:rPr>
          <w:spacing w:val="-4"/>
          <w:vertAlign w:val="baseline"/>
        </w:rPr>
        <w:t>UNSC.</w:t>
      </w:r>
      <w:r>
        <w:rPr>
          <w:spacing w:val="-8"/>
          <w:vertAlign w:val="baseline"/>
        </w:rPr>
        <w:t> </w:t>
      </w:r>
      <w:r>
        <w:rPr>
          <w:spacing w:val="-4"/>
          <w:vertAlign w:val="baseline"/>
        </w:rPr>
        <w:t>(2004,</w:t>
      </w:r>
      <w:r>
        <w:rPr>
          <w:spacing w:val="-8"/>
          <w:vertAlign w:val="baseline"/>
        </w:rPr>
        <w:t> </w:t>
      </w:r>
      <w:r>
        <w:rPr>
          <w:spacing w:val="-4"/>
          <w:vertAlign w:val="baseline"/>
        </w:rPr>
        <w:t>April</w:t>
      </w:r>
      <w:r>
        <w:rPr>
          <w:spacing w:val="-8"/>
          <w:vertAlign w:val="baseline"/>
        </w:rPr>
        <w:t> </w:t>
      </w:r>
      <w:r>
        <w:rPr>
          <w:spacing w:val="-4"/>
          <w:vertAlign w:val="baseline"/>
        </w:rPr>
        <w:t>28).</w:t>
      </w:r>
      <w:r>
        <w:rPr>
          <w:spacing w:val="-7"/>
          <w:vertAlign w:val="baseline"/>
        </w:rPr>
        <w:t> </w:t>
      </w:r>
      <w:r>
        <w:rPr>
          <w:spacing w:val="-4"/>
          <w:vertAlign w:val="baseline"/>
        </w:rPr>
        <w:t>Resolution</w:t>
      </w:r>
      <w:r>
        <w:rPr>
          <w:spacing w:val="-8"/>
          <w:vertAlign w:val="baseline"/>
        </w:rPr>
        <w:t> </w:t>
      </w:r>
      <w:r>
        <w:rPr>
          <w:spacing w:val="-4"/>
          <w:vertAlign w:val="baseline"/>
        </w:rPr>
        <w:t>1540</w:t>
      </w:r>
    </w:p>
    <w:p>
      <w:pPr>
        <w:pStyle w:val="BodyText"/>
        <w:tabs>
          <w:tab w:pos="1629" w:val="left" w:leader="none"/>
          <w:tab w:pos="3114" w:val="left" w:leader="none"/>
          <w:tab w:pos="4154" w:val="left" w:leader="none"/>
        </w:tabs>
        <w:spacing w:before="1"/>
        <w:ind w:left="680"/>
      </w:pPr>
      <w:r>
        <w:rPr>
          <w:spacing w:val="-2"/>
        </w:rPr>
        <w:t>(2004)</w:t>
      </w:r>
      <w:r>
        <w:rPr/>
        <w:tab/>
      </w:r>
      <w:r>
        <w:rPr>
          <w:spacing w:val="-2"/>
        </w:rPr>
        <w:t>[S/RES/1540</w:t>
      </w:r>
      <w:r>
        <w:rPr/>
        <w:tab/>
      </w:r>
      <w:r>
        <w:rPr>
          <w:spacing w:val="-2"/>
        </w:rPr>
        <w:t>(2004)].</w:t>
      </w:r>
      <w:r>
        <w:rPr/>
        <w:tab/>
      </w:r>
      <w:r>
        <w:rPr>
          <w:spacing w:val="-2"/>
        </w:rPr>
        <w:t>United</w:t>
      </w:r>
    </w:p>
    <w:p>
      <w:pPr>
        <w:pStyle w:val="BodyText"/>
        <w:tabs>
          <w:tab w:pos="2451" w:val="left" w:leader="none"/>
          <w:tab w:pos="4105" w:val="left" w:leader="none"/>
        </w:tabs>
        <w:spacing w:before="1"/>
        <w:ind w:left="680" w:right="1175"/>
      </w:pPr>
      <w:r>
        <w:rPr>
          <w:spacing w:val="-2"/>
        </w:rPr>
        <w:t>Nations</w:t>
      </w:r>
      <w:r>
        <w:rPr/>
        <w:tab/>
      </w:r>
      <w:r>
        <w:rPr>
          <w:spacing w:val="-2"/>
        </w:rPr>
        <w:t>Digital</w:t>
      </w:r>
      <w:r>
        <w:rPr/>
        <w:tab/>
      </w:r>
      <w:r>
        <w:rPr>
          <w:spacing w:val="-8"/>
        </w:rPr>
        <w:t>Library. </w:t>
      </w:r>
      <w:hyperlink r:id="rId28">
        <w:r>
          <w:rPr>
            <w:color w:val="1154CC"/>
            <w:spacing w:val="-6"/>
            <w:u w:val="thick" w:color="1154CC"/>
          </w:rPr>
          <w:t>https://digitallibrary.un.org/record/520326</w:t>
        </w:r>
      </w:hyperlink>
    </w:p>
    <w:p>
      <w:pPr>
        <w:pStyle w:val="BodyText"/>
        <w:spacing w:after="0"/>
        <w:sectPr>
          <w:pgSz w:w="11920" w:h="16840"/>
          <w:pgMar w:header="0" w:footer="995" w:top="1360" w:bottom="1180" w:left="283" w:right="283"/>
          <w:cols w:num="2" w:equalWidth="0">
            <w:col w:w="5312" w:space="40"/>
            <w:col w:w="6002"/>
          </w:cols>
        </w:sectPr>
      </w:pPr>
    </w:p>
    <w:p>
      <w:pPr>
        <w:pStyle w:val="BodyText"/>
        <w:spacing w:line="276" w:lineRule="auto" w:before="72"/>
        <w:jc w:val="both"/>
      </w:pPr>
      <w:r>
        <w:rPr/>
        <w:t>standard that rationalizes the imposition of trade compliance barriers. Resolution 1540</w:t>
      </w:r>
      <w:r>
        <w:rPr>
          <w:spacing w:val="-18"/>
        </w:rPr>
        <w:t> </w:t>
      </w:r>
      <w:r>
        <w:rPr/>
        <w:t>thus</w:t>
      </w:r>
      <w:r>
        <w:rPr>
          <w:spacing w:val="-18"/>
        </w:rPr>
        <w:t> </w:t>
      </w:r>
      <w:r>
        <w:rPr/>
        <w:t>makes</w:t>
      </w:r>
      <w:r>
        <w:rPr>
          <w:spacing w:val="-17"/>
        </w:rPr>
        <w:t> </w:t>
      </w:r>
      <w:r>
        <w:rPr/>
        <w:t>supply</w:t>
      </w:r>
      <w:r>
        <w:rPr>
          <w:spacing w:val="-18"/>
        </w:rPr>
        <w:t> </w:t>
      </w:r>
      <w:r>
        <w:rPr/>
        <w:t>chain</w:t>
      </w:r>
      <w:r>
        <w:rPr>
          <w:spacing w:val="-17"/>
        </w:rPr>
        <w:t> </w:t>
      </w:r>
      <w:r>
        <w:rPr/>
        <w:t>security</w:t>
      </w:r>
      <w:r>
        <w:rPr>
          <w:spacing w:val="-18"/>
        </w:rPr>
        <w:t> </w:t>
      </w:r>
      <w:r>
        <w:rPr/>
        <w:t>an universal benchmark rather than an erratic trade barrier by legally</w:t>
      </w:r>
      <w:r>
        <w:rPr>
          <w:spacing w:val="-5"/>
        </w:rPr>
        <w:t> </w:t>
      </w:r>
      <w:r>
        <w:rPr/>
        <w:t>obligating countries to strictly oversee and restrict dual-use supply chains.</w:t>
      </w:r>
      <w:r>
        <w:rPr>
          <w:vertAlign w:val="superscript"/>
        </w:rPr>
        <w:t>29</w:t>
      </w:r>
    </w:p>
    <w:p>
      <w:pPr>
        <w:pStyle w:val="Heading4"/>
        <w:spacing w:before="206"/>
        <w:ind w:left="1157"/>
      </w:pPr>
      <w:r>
        <w:rPr>
          <w:spacing w:val="-2"/>
        </w:rPr>
        <w:t>UniĒgd</w:t>
      </w:r>
      <w:r>
        <w:rPr>
          <w:spacing w:val="40"/>
        </w:rPr>
        <w:t>  </w:t>
      </w:r>
      <w:r>
        <w:rPr>
          <w:spacing w:val="-2"/>
        </w:rPr>
        <w:t>NaĒions</w:t>
      </w:r>
      <w:r>
        <w:rPr>
          <w:spacing w:val="41"/>
        </w:rPr>
        <w:t>  </w:t>
      </w:r>
      <w:r>
        <w:rPr>
          <w:spacing w:val="-2"/>
        </w:rPr>
        <w:t>SgcuriĒD</w:t>
      </w:r>
      <w:r>
        <w:rPr>
          <w:spacing w:val="40"/>
        </w:rPr>
        <w:t>  </w:t>
      </w:r>
      <w:r>
        <w:rPr>
          <w:spacing w:val="-2"/>
        </w:rPr>
        <w:t>Council</w:t>
      </w:r>
    </w:p>
    <w:p>
      <w:pPr>
        <w:pStyle w:val="BodyText"/>
        <w:spacing w:line="276" w:lineRule="auto" w:before="37"/>
        <w:jc w:val="both"/>
      </w:pPr>
      <w:r>
        <w:rPr>
          <w:b/>
          <w:i/>
          <w:spacing w:val="-2"/>
          <w:w w:val="90"/>
        </w:rPr>
        <w:t>½gsoluĒion</w:t>
      </w:r>
      <w:r>
        <w:rPr>
          <w:b/>
          <w:i/>
          <w:spacing w:val="-5"/>
        </w:rPr>
        <w:t> </w:t>
      </w:r>
      <w:r>
        <w:rPr>
          <w:b/>
          <w:i/>
          <w:spacing w:val="-2"/>
          <w:w w:val="90"/>
        </w:rPr>
        <w:t>2V1Y</w:t>
      </w:r>
      <w:r>
        <w:rPr>
          <w:b/>
          <w:i/>
          <w:spacing w:val="-7"/>
          <w:w w:val="90"/>
        </w:rPr>
        <w:t> </w:t>
      </w:r>
      <w:r>
        <w:rPr>
          <w:b/>
          <w:i/>
          <w:spacing w:val="-2"/>
          <w:w w:val="90"/>
        </w:rPr>
        <w:t>(2O18):</w:t>
      </w:r>
      <w:r>
        <w:rPr>
          <w:b/>
          <w:i/>
          <w:spacing w:val="-7"/>
          <w:w w:val="90"/>
        </w:rPr>
        <w:t> </w:t>
      </w:r>
      <w:r>
        <w:rPr>
          <w:spacing w:val="-2"/>
          <w:w w:val="90"/>
        </w:rPr>
        <w:t>The</w:t>
      </w:r>
      <w:r>
        <w:rPr>
          <w:spacing w:val="-9"/>
          <w:w w:val="90"/>
        </w:rPr>
        <w:t> </w:t>
      </w:r>
      <w:r>
        <w:rPr>
          <w:spacing w:val="-2"/>
          <w:w w:val="90"/>
        </w:rPr>
        <w:t>catastrophic </w:t>
      </w:r>
      <w:r>
        <w:rPr/>
        <w:t>impact of armed conﬂict on global food supply chains is addressed by the UNSC Resolution 2417, which was adopted unanimously in 2018. Although the UN Security Council often authorizes economic sanctions, this particular resolution functions as a protective exception for agricultural commerce. Explicitly condemning starvation of civilians as a warfare tactic, it proscribes unlawful denial of humanitarian access</w:t>
      </w:r>
      <w:r>
        <w:rPr>
          <w:spacing w:val="40"/>
        </w:rPr>
        <w:t> </w:t>
      </w:r>
      <w:r>
        <w:rPr/>
        <w:t>to civilian populations, which essentially protects the logistics and infrastructure necessary to move food and agricultural </w:t>
      </w:r>
      <w:r>
        <w:rPr>
          <w:spacing w:val="-2"/>
        </w:rPr>
        <w:t>goods.</w:t>
      </w:r>
      <w:r>
        <w:rPr>
          <w:spacing w:val="-2"/>
          <w:vertAlign w:val="superscript"/>
        </w:rPr>
        <w:t>30</w:t>
      </w:r>
    </w:p>
    <w:p>
      <w:pPr>
        <w:pStyle w:val="BodyText"/>
        <w:spacing w:line="276" w:lineRule="auto" w:before="214"/>
        <w:jc w:val="both"/>
      </w:pPr>
      <w:r>
        <w:rPr/>
        <w:t>The resolution’s provisions legally distinguish the trade of vital foodstuffs from legitimate military or economic targets. As per its mandate, even amid active hostilities and geopolitical blockades, states and combatants must grant safe, unhindered passage of food commodities</w:t>
      </w:r>
      <w:r>
        <w:rPr>
          <w:spacing w:val="-18"/>
        </w:rPr>
        <w:t> </w:t>
      </w:r>
      <w:r>
        <w:rPr/>
        <w:t>and</w:t>
      </w:r>
      <w:r>
        <w:rPr>
          <w:spacing w:val="-18"/>
        </w:rPr>
        <w:t> </w:t>
      </w:r>
      <w:r>
        <w:rPr/>
        <w:t>agricultural</w:t>
      </w:r>
      <w:r>
        <w:rPr>
          <w:spacing w:val="-17"/>
        </w:rPr>
        <w:t> </w:t>
      </w:r>
      <w:r>
        <w:rPr/>
        <w:t>relief.</w:t>
      </w:r>
      <w:r>
        <w:rPr>
          <w:vertAlign w:val="superscript"/>
        </w:rPr>
        <w:t>31</w:t>
      </w:r>
      <w:r>
        <w:rPr>
          <w:spacing w:val="-18"/>
          <w:vertAlign w:val="baseline"/>
        </w:rPr>
        <w:t> </w:t>
      </w:r>
      <w:r>
        <w:rPr>
          <w:vertAlign w:val="baseline"/>
        </w:rPr>
        <w:t>This builds a legal shield that averts the complete shutdown of agricultural trade in conﬂict</w:t>
      </w:r>
      <w:r>
        <w:rPr>
          <w:spacing w:val="-6"/>
          <w:vertAlign w:val="baseline"/>
        </w:rPr>
        <w:t> </w:t>
      </w:r>
      <w:r>
        <w:rPr>
          <w:vertAlign w:val="baseline"/>
        </w:rPr>
        <w:t>zones,</w:t>
      </w:r>
      <w:r>
        <w:rPr>
          <w:spacing w:val="-6"/>
          <w:vertAlign w:val="baseline"/>
        </w:rPr>
        <w:t> </w:t>
      </w:r>
      <w:r>
        <w:rPr>
          <w:vertAlign w:val="baseline"/>
        </w:rPr>
        <w:t>ensuring</w:t>
      </w:r>
      <w:r>
        <w:rPr>
          <w:spacing w:val="-6"/>
          <w:vertAlign w:val="baseline"/>
        </w:rPr>
        <w:t> </w:t>
      </w:r>
      <w:r>
        <w:rPr>
          <w:vertAlign w:val="baseline"/>
        </w:rPr>
        <w:t>the</w:t>
      </w:r>
      <w:r>
        <w:rPr>
          <w:spacing w:val="-6"/>
          <w:vertAlign w:val="baseline"/>
        </w:rPr>
        <w:t> </w:t>
      </w:r>
      <w:r>
        <w:rPr>
          <w:vertAlign w:val="baseline"/>
        </w:rPr>
        <w:t>survival</w:t>
      </w:r>
      <w:r>
        <w:rPr>
          <w:spacing w:val="-6"/>
          <w:vertAlign w:val="baseline"/>
        </w:rPr>
        <w:t> </w:t>
      </w:r>
      <w:r>
        <w:rPr>
          <w:vertAlign w:val="baseline"/>
        </w:rPr>
        <w:t>of the global food market while stabilizing military</w:t>
      </w:r>
      <w:r>
        <w:rPr>
          <w:spacing w:val="-6"/>
          <w:vertAlign w:val="baseline"/>
        </w:rPr>
        <w:t> </w:t>
      </w:r>
      <w:r>
        <w:rPr>
          <w:vertAlign w:val="baseline"/>
        </w:rPr>
        <w:t>objectives.</w:t>
      </w:r>
    </w:p>
    <w:p>
      <w:pPr>
        <w:pStyle w:val="Heading4"/>
      </w:pPr>
      <w:r>
        <w:rPr>
          <w:b w:val="0"/>
          <w:i w:val="0"/>
        </w:rPr>
        <w:br w:type="column"/>
      </w:r>
      <w:r>
        <w:rPr/>
        <w:t>UniĒgd</w:t>
      </w:r>
      <w:r>
        <w:rPr>
          <w:spacing w:val="73"/>
          <w:w w:val="150"/>
        </w:rPr>
        <w:t> </w:t>
      </w:r>
      <w:r>
        <w:rPr/>
        <w:t>NaĒions</w:t>
      </w:r>
      <w:r>
        <w:rPr>
          <w:spacing w:val="74"/>
          <w:w w:val="150"/>
        </w:rPr>
        <w:t> </w:t>
      </w:r>
      <w:r>
        <w:rPr/>
        <w:t>Ggngral</w:t>
      </w:r>
      <w:r>
        <w:rPr>
          <w:spacing w:val="64"/>
          <w:w w:val="150"/>
        </w:rPr>
        <w:t> </w:t>
      </w:r>
      <w:r>
        <w:rPr>
          <w:spacing w:val="-2"/>
        </w:rPr>
        <w:t>AssgmblD</w:t>
      </w:r>
    </w:p>
    <w:p>
      <w:pPr>
        <w:pStyle w:val="BodyText"/>
        <w:spacing w:line="276" w:lineRule="auto" w:before="38"/>
        <w:ind w:left="680" w:right="1165"/>
        <w:jc w:val="both"/>
      </w:pPr>
      <w:r>
        <w:rPr>
          <w:b/>
          <w:i/>
          <w:w w:val="90"/>
        </w:rPr>
        <w:t>½gsoluĒion</w:t>
      </w:r>
      <w:r>
        <w:rPr>
          <w:b/>
          <w:i/>
          <w:spacing w:val="-11"/>
          <w:w w:val="90"/>
        </w:rPr>
        <w:t> </w:t>
      </w:r>
      <w:r>
        <w:rPr>
          <w:b/>
          <w:i/>
          <w:w w:val="90"/>
        </w:rPr>
        <w:t>Y6/161</w:t>
      </w:r>
      <w:r>
        <w:rPr>
          <w:b/>
          <w:i/>
          <w:spacing w:val="-10"/>
          <w:w w:val="90"/>
        </w:rPr>
        <w:t> </w:t>
      </w:r>
      <w:r>
        <w:rPr>
          <w:b/>
          <w:i/>
          <w:w w:val="90"/>
        </w:rPr>
        <w:t>(Human</w:t>
      </w:r>
      <w:r>
        <w:rPr>
          <w:b/>
          <w:i/>
          <w:spacing w:val="-10"/>
          <w:w w:val="90"/>
        </w:rPr>
        <w:t> </w:t>
      </w:r>
      <w:r>
        <w:rPr>
          <w:b/>
          <w:i/>
          <w:w w:val="90"/>
        </w:rPr>
        <w:t>½ighĒs</w:t>
      </w:r>
      <w:r>
        <w:rPr>
          <w:b/>
          <w:i/>
          <w:spacing w:val="-10"/>
          <w:w w:val="90"/>
        </w:rPr>
        <w:t> </w:t>
      </w:r>
      <w:r>
        <w:rPr>
          <w:b/>
          <w:i/>
          <w:w w:val="90"/>
        </w:rPr>
        <w:t>and </w:t>
      </w:r>
      <w:r>
        <w:rPr>
          <w:b/>
          <w:i/>
          <w:spacing w:val="-4"/>
        </w:rPr>
        <w:t>UnilaĒgral</w:t>
      </w:r>
      <w:r>
        <w:rPr>
          <w:b/>
          <w:i/>
          <w:spacing w:val="-8"/>
        </w:rPr>
        <w:t> </w:t>
      </w:r>
      <w:r>
        <w:rPr>
          <w:b/>
          <w:i/>
          <w:spacing w:val="-4"/>
        </w:rPr>
        <w:t>Cogrcivg</w:t>
      </w:r>
      <w:r>
        <w:rPr>
          <w:b/>
          <w:i/>
          <w:spacing w:val="-8"/>
        </w:rPr>
        <w:t> </w:t>
      </w:r>
      <w:r>
        <w:rPr>
          <w:b/>
          <w:i/>
          <w:spacing w:val="-4"/>
        </w:rPr>
        <w:t>Mgasurgs,</w:t>
      </w:r>
      <w:r>
        <w:rPr>
          <w:b/>
          <w:i/>
          <w:spacing w:val="-12"/>
        </w:rPr>
        <w:t> </w:t>
      </w:r>
      <w:r>
        <w:rPr>
          <w:b/>
          <w:i/>
          <w:spacing w:val="-4"/>
        </w:rPr>
        <w:t>2O21): </w:t>
      </w:r>
      <w:r>
        <w:rPr/>
        <w:t>The UN General Assembly (UNGA) Resolution 76/161, titled </w:t>
      </w:r>
      <w:r>
        <w:rPr>
          <w:i/>
        </w:rPr>
        <w:t>Human Rights and Unilateral Coercive Measures</w:t>
      </w:r>
      <w:r>
        <w:rPr/>
        <w:t>, categorically condemns the usage of unilateral</w:t>
      </w:r>
      <w:r>
        <w:rPr>
          <w:spacing w:val="-14"/>
        </w:rPr>
        <w:t> </w:t>
      </w:r>
      <w:r>
        <w:rPr/>
        <w:t>coercive</w:t>
      </w:r>
      <w:r>
        <w:rPr>
          <w:spacing w:val="-9"/>
        </w:rPr>
        <w:t> </w:t>
      </w:r>
      <w:r>
        <w:rPr/>
        <w:t>measures</w:t>
      </w:r>
      <w:r>
        <w:rPr>
          <w:spacing w:val="-9"/>
        </w:rPr>
        <w:t> </w:t>
      </w:r>
      <w:r>
        <w:rPr/>
        <w:t>as</w:t>
      </w:r>
      <w:r>
        <w:rPr>
          <w:spacing w:val="-9"/>
        </w:rPr>
        <w:t> </w:t>
      </w:r>
      <w:r>
        <w:rPr/>
        <w:t>means</w:t>
      </w:r>
      <w:r>
        <w:rPr>
          <w:spacing w:val="-18"/>
        </w:rPr>
        <w:t> </w:t>
      </w:r>
      <w:r>
        <w:rPr/>
        <w:t>of political and economic pressure, delivering</w:t>
      </w:r>
      <w:r>
        <w:rPr>
          <w:spacing w:val="-9"/>
        </w:rPr>
        <w:t> </w:t>
      </w:r>
      <w:r>
        <w:rPr/>
        <w:t>a</w:t>
      </w:r>
      <w:r>
        <w:rPr>
          <w:spacing w:val="-9"/>
        </w:rPr>
        <w:t> </w:t>
      </w:r>
      <w:r>
        <w:rPr/>
        <w:t>crucial</w:t>
      </w:r>
      <w:r>
        <w:rPr>
          <w:spacing w:val="-9"/>
        </w:rPr>
        <w:t> </w:t>
      </w:r>
      <w:r>
        <w:rPr/>
        <w:t>counterbalance</w:t>
      </w:r>
      <w:r>
        <w:rPr>
          <w:spacing w:val="-9"/>
        </w:rPr>
        <w:t> </w:t>
      </w:r>
      <w:r>
        <w:rPr/>
        <w:t>to</w:t>
      </w:r>
      <w:r>
        <w:rPr>
          <w:spacing w:val="-9"/>
        </w:rPr>
        <w:t> </w:t>
      </w:r>
      <w:r>
        <w:rPr/>
        <w:t>the weaponization</w:t>
      </w:r>
      <w:r>
        <w:rPr>
          <w:spacing w:val="-2"/>
        </w:rPr>
        <w:t> </w:t>
      </w:r>
      <w:r>
        <w:rPr/>
        <w:t>of</w:t>
      </w:r>
      <w:r>
        <w:rPr>
          <w:spacing w:val="-2"/>
        </w:rPr>
        <w:t> </w:t>
      </w:r>
      <w:r>
        <w:rPr/>
        <w:t>trade</w:t>
      </w:r>
      <w:r>
        <w:rPr>
          <w:spacing w:val="-2"/>
        </w:rPr>
        <w:t> </w:t>
      </w:r>
      <w:r>
        <w:rPr/>
        <w:t>in</w:t>
      </w:r>
      <w:r>
        <w:rPr>
          <w:spacing w:val="-2"/>
        </w:rPr>
        <w:t> </w:t>
      </w:r>
      <w:r>
        <w:rPr/>
        <w:t>an</w:t>
      </w:r>
      <w:r>
        <w:rPr>
          <w:spacing w:val="-2"/>
        </w:rPr>
        <w:t> </w:t>
      </w:r>
      <w:r>
        <w:rPr/>
        <w:t>era</w:t>
      </w:r>
      <w:r>
        <w:rPr>
          <w:spacing w:val="-2"/>
        </w:rPr>
        <w:t> </w:t>
      </w:r>
      <w:r>
        <w:rPr/>
        <w:t>of</w:t>
      </w:r>
      <w:r>
        <w:rPr>
          <w:spacing w:val="-17"/>
        </w:rPr>
        <w:t> </w:t>
      </w:r>
      <w:r>
        <w:rPr/>
        <w:t>rising geopolitical tension. This resolution strongly urges all states to refrain from adopting, maintaining, or implementing any unilateral measures not in accordance with international law, international humanitarian law, and the UN Charter, specially highlighting those of a coercive nature with extraterritorial effects that hinder</w:t>
      </w:r>
      <w:r>
        <w:rPr>
          <w:spacing w:val="-12"/>
        </w:rPr>
        <w:t> </w:t>
      </w:r>
      <w:r>
        <w:rPr/>
        <w:t>trade</w:t>
      </w:r>
      <w:r>
        <w:rPr>
          <w:spacing w:val="-12"/>
        </w:rPr>
        <w:t> </w:t>
      </w:r>
      <w:r>
        <w:rPr/>
        <w:t>relations</w:t>
      </w:r>
      <w:r>
        <w:rPr>
          <w:spacing w:val="-12"/>
        </w:rPr>
        <w:t> </w:t>
      </w:r>
      <w:r>
        <w:rPr/>
        <w:t>among states.</w:t>
      </w:r>
      <w:r>
        <w:rPr>
          <w:vertAlign w:val="superscript"/>
        </w:rPr>
        <w:t>32</w:t>
      </w:r>
      <w:r>
        <w:rPr>
          <w:vertAlign w:val="baseline"/>
        </w:rPr>
        <w:t> It anchors its legal stance in Article 32 of the Charter of Economic Rights</w:t>
      </w:r>
      <w:r>
        <w:rPr>
          <w:spacing w:val="-6"/>
          <w:vertAlign w:val="baseline"/>
        </w:rPr>
        <w:t> </w:t>
      </w:r>
      <w:r>
        <w:rPr>
          <w:vertAlign w:val="baseline"/>
        </w:rPr>
        <w:t>and</w:t>
      </w:r>
      <w:r>
        <w:rPr>
          <w:spacing w:val="-6"/>
          <w:vertAlign w:val="baseline"/>
        </w:rPr>
        <w:t> </w:t>
      </w:r>
      <w:r>
        <w:rPr>
          <w:vertAlign w:val="baseline"/>
        </w:rPr>
        <w:t>Duties</w:t>
      </w:r>
      <w:r>
        <w:rPr>
          <w:spacing w:val="-6"/>
          <w:vertAlign w:val="baseline"/>
        </w:rPr>
        <w:t> </w:t>
      </w:r>
      <w:r>
        <w:rPr>
          <w:vertAlign w:val="baseline"/>
        </w:rPr>
        <w:t>of</w:t>
      </w:r>
      <w:r>
        <w:rPr>
          <w:spacing w:val="-6"/>
          <w:vertAlign w:val="baseline"/>
        </w:rPr>
        <w:t> </w:t>
      </w:r>
      <w:r>
        <w:rPr>
          <w:vertAlign w:val="baseline"/>
        </w:rPr>
        <w:t>States,</w:t>
      </w:r>
      <w:r>
        <w:rPr>
          <w:spacing w:val="-6"/>
          <w:vertAlign w:val="baseline"/>
        </w:rPr>
        <w:t> </w:t>
      </w:r>
      <w:r>
        <w:rPr>
          <w:vertAlign w:val="baseline"/>
        </w:rPr>
        <w:t>and</w:t>
      </w:r>
      <w:r>
        <w:rPr>
          <w:spacing w:val="-6"/>
          <w:vertAlign w:val="baseline"/>
        </w:rPr>
        <w:t> </w:t>
      </w:r>
      <w:r>
        <w:rPr>
          <w:vertAlign w:val="baseline"/>
        </w:rPr>
        <w:t>formally rejects the use of economic, political, or any other type of measures to compel another state into the “subordination of the</w:t>
      </w:r>
      <w:r>
        <w:rPr>
          <w:spacing w:val="-18"/>
          <w:vertAlign w:val="baseline"/>
        </w:rPr>
        <w:t> </w:t>
      </w:r>
      <w:r>
        <w:rPr>
          <w:vertAlign w:val="baseline"/>
        </w:rPr>
        <w:t>exercise</w:t>
      </w:r>
      <w:r>
        <w:rPr>
          <w:spacing w:val="-18"/>
          <w:vertAlign w:val="baseline"/>
        </w:rPr>
        <w:t> </w:t>
      </w:r>
      <w:r>
        <w:rPr>
          <w:vertAlign w:val="baseline"/>
        </w:rPr>
        <w:t>of</w:t>
      </w:r>
      <w:r>
        <w:rPr>
          <w:spacing w:val="-17"/>
          <w:vertAlign w:val="baseline"/>
        </w:rPr>
        <w:t> </w:t>
      </w:r>
      <w:r>
        <w:rPr>
          <w:vertAlign w:val="baseline"/>
        </w:rPr>
        <w:t>its</w:t>
      </w:r>
      <w:r>
        <w:rPr>
          <w:spacing w:val="-18"/>
          <w:vertAlign w:val="baseline"/>
        </w:rPr>
        <w:t> </w:t>
      </w:r>
      <w:r>
        <w:rPr>
          <w:vertAlign w:val="baseline"/>
        </w:rPr>
        <w:t>sovereign</w:t>
      </w:r>
      <w:r>
        <w:rPr>
          <w:spacing w:val="-17"/>
          <w:vertAlign w:val="baseline"/>
        </w:rPr>
        <w:t> </w:t>
      </w:r>
      <w:r>
        <w:rPr>
          <w:vertAlign w:val="baseline"/>
        </w:rPr>
        <w:t>rights”.</w:t>
      </w:r>
      <w:r>
        <w:rPr>
          <w:vertAlign w:val="superscript"/>
        </w:rPr>
        <w:t>33</w:t>
      </w:r>
      <w:r>
        <w:rPr>
          <w:spacing w:val="-18"/>
          <w:vertAlign w:val="baseline"/>
        </w:rPr>
        <w:t> </w:t>
      </w:r>
      <w:r>
        <w:rPr>
          <w:vertAlign w:val="baseline"/>
        </w:rPr>
        <w:t>The resolution seeks to safeguard the global free trade system from being disintegrated by individual states that capitalize on broad, unveriﬁed national security claims to justify arbitrary economic warfare against geopolitical </w:t>
      </w:r>
      <w:r>
        <w:rPr>
          <w:spacing w:val="-2"/>
          <w:vertAlign w:val="baseline"/>
        </w:rPr>
        <w:t>rivals.</w:t>
      </w:r>
    </w:p>
    <w:p>
      <w:pPr>
        <w:pStyle w:val="BodyText"/>
        <w:spacing w:line="276" w:lineRule="auto" w:before="227"/>
        <w:ind w:left="680" w:right="1165"/>
        <w:jc w:val="both"/>
      </w:pPr>
      <w:r>
        <w:rPr/>
        <w:t>Regarding the direct intersection of national security and free trade, A/RES/76/161 stresses that critical international trade,</w:t>
      </w:r>
      <w:r>
        <w:rPr>
          <w:spacing w:val="-2"/>
        </w:rPr>
        <w:t> </w:t>
      </w:r>
      <w:r>
        <w:rPr/>
        <w:t>particularly</w:t>
      </w:r>
      <w:r>
        <w:rPr>
          <w:spacing w:val="-2"/>
        </w:rPr>
        <w:t> </w:t>
      </w:r>
      <w:r>
        <w:rPr/>
        <w:t>involving food,</w:t>
      </w:r>
      <w:r>
        <w:rPr>
          <w:spacing w:val="-3"/>
        </w:rPr>
        <w:t> </w:t>
      </w:r>
      <w:r>
        <w:rPr/>
        <w:t>agricultural</w:t>
      </w:r>
      <w:r>
        <w:rPr>
          <w:spacing w:val="-3"/>
        </w:rPr>
        <w:t> </w:t>
      </w:r>
      <w:r>
        <w:rPr/>
        <w:t>products,</w:t>
      </w:r>
      <w:r>
        <w:rPr>
          <w:spacing w:val="-18"/>
        </w:rPr>
        <w:t> </w:t>
      </w:r>
      <w:r>
        <w:rPr/>
        <w:t>medicine</w:t>
      </w:r>
      <w:r>
        <w:rPr>
          <w:spacing w:val="-18"/>
        </w:rPr>
        <w:t> </w:t>
      </w:r>
      <w:r>
        <w:rPr>
          <w:spacing w:val="-5"/>
        </w:rPr>
        <w:t>and</w:t>
      </w:r>
    </w:p>
    <w:p>
      <w:pPr>
        <w:pStyle w:val="BodyText"/>
        <w:spacing w:after="0" w:line="276" w:lineRule="auto"/>
        <w:jc w:val="both"/>
        <w:sectPr>
          <w:pgSz w:w="11920" w:h="16840"/>
          <w:pgMar w:header="0" w:footer="995" w:top="1360" w:bottom="1180" w:left="283" w:right="283"/>
          <w:cols w:num="2" w:equalWidth="0">
            <w:col w:w="5312" w:space="40"/>
            <w:col w:w="6002"/>
          </w:cols>
        </w:sectPr>
      </w:pPr>
    </w:p>
    <w:p>
      <w:pPr>
        <w:pStyle w:val="BodyText"/>
        <w:spacing w:before="42"/>
        <w:ind w:left="0"/>
      </w:pPr>
    </w:p>
    <w:p>
      <w:pPr>
        <w:tabs>
          <w:tab w:pos="6032" w:val="left" w:leader="none"/>
        </w:tabs>
        <w:spacing w:line="20" w:lineRule="exact"/>
        <w:ind w:left="1157" w:right="0" w:firstLine="0"/>
        <w:rPr>
          <w:sz w:val="2"/>
        </w:rPr>
      </w:pPr>
      <w:r>
        <w:rPr>
          <w:sz w:val="2"/>
        </w:rPr>
        <mc:AlternateContent>
          <mc:Choice Requires="wps">
            <w:drawing>
              <wp:inline distT="0" distB="0" distL="0" distR="0">
                <wp:extent cx="1828800" cy="9525"/>
                <wp:effectExtent l="9525" t="0" r="0" b="0"/>
                <wp:docPr id="23" name="Group 23"/>
                <wp:cNvGraphicFramePr>
                  <a:graphicFrameLocks/>
                </wp:cNvGraphicFramePr>
                <a:graphic>
                  <a:graphicData uri="http://schemas.microsoft.com/office/word/2010/wordprocessingGroup">
                    <wpg:wgp>
                      <wpg:cNvPr id="23" name="Group 23"/>
                      <wpg:cNvGrpSpPr/>
                      <wpg:grpSpPr>
                        <a:xfrm>
                          <a:off x="0" y="0"/>
                          <a:ext cx="1828800" cy="9525"/>
                          <a:chExt cx="1828800" cy="9525"/>
                        </a:xfrm>
                      </wpg:grpSpPr>
                      <wps:wsp>
                        <wps:cNvPr id="24" name="Graphic 24"/>
                        <wps:cNvSpPr/>
                        <wps:spPr>
                          <a:xfrm>
                            <a:off x="0" y="4762"/>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4pt;height:.75pt;mso-position-horizontal-relative:char;mso-position-vertical-relative:line" id="docshapegroup17" coordorigin="0,0" coordsize="2880,15">
                <v:line style="position:absolute" from="0,8" to="2880,8" stroked="true" strokeweight=".75pt" strokecolor="#000000">
                  <v:stroke dashstyle="solid"/>
                </v:line>
              </v:group>
            </w:pict>
          </mc:Fallback>
        </mc:AlternateContent>
      </w:r>
      <w:r>
        <w:rPr>
          <w:sz w:val="2"/>
        </w:rPr>
      </w:r>
      <w:r>
        <w:rPr>
          <w:sz w:val="2"/>
        </w:rPr>
        <w:tab/>
      </w:r>
      <w:r>
        <w:rPr>
          <w:sz w:val="2"/>
        </w:rPr>
        <mc:AlternateContent>
          <mc:Choice Requires="wps">
            <w:drawing>
              <wp:inline distT="0" distB="0" distL="0" distR="0">
                <wp:extent cx="1828800" cy="9525"/>
                <wp:effectExtent l="9525" t="0" r="0" b="0"/>
                <wp:docPr id="25" name="Group 25"/>
                <wp:cNvGraphicFramePr>
                  <a:graphicFrameLocks/>
                </wp:cNvGraphicFramePr>
                <a:graphic>
                  <a:graphicData uri="http://schemas.microsoft.com/office/word/2010/wordprocessingGroup">
                    <wpg:wgp>
                      <wpg:cNvPr id="25" name="Group 25"/>
                      <wpg:cNvGrpSpPr/>
                      <wpg:grpSpPr>
                        <a:xfrm>
                          <a:off x="0" y="0"/>
                          <a:ext cx="1828800" cy="9525"/>
                          <a:chExt cx="1828800" cy="9525"/>
                        </a:xfrm>
                      </wpg:grpSpPr>
                      <wps:wsp>
                        <wps:cNvPr id="26" name="Graphic 26"/>
                        <wps:cNvSpPr/>
                        <wps:spPr>
                          <a:xfrm>
                            <a:off x="0" y="4762"/>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4pt;height:.75pt;mso-position-horizontal-relative:char;mso-position-vertical-relative:line" id="docshapegroup18" coordorigin="0,0" coordsize="2880,15">
                <v:line style="position:absolute" from="0,8" to="2880,8" stroked="true" strokeweight=".75pt" strokecolor="#000000">
                  <v:stroke dashstyle="solid"/>
                </v:line>
              </v:group>
            </w:pict>
          </mc:Fallback>
        </mc:AlternateContent>
      </w:r>
      <w:r>
        <w:rPr>
          <w:sz w:val="2"/>
        </w:rPr>
      </w:r>
    </w:p>
    <w:p>
      <w:pPr>
        <w:spacing w:after="0" w:line="20" w:lineRule="exact"/>
        <w:rPr>
          <w:sz w:val="2"/>
        </w:rPr>
        <w:sectPr>
          <w:type w:val="continuous"/>
          <w:pgSz w:w="11920" w:h="16840"/>
          <w:pgMar w:header="0" w:footer="995" w:top="1360" w:bottom="1180" w:left="283" w:right="283"/>
        </w:sectPr>
      </w:pPr>
    </w:p>
    <w:p>
      <w:pPr>
        <w:pStyle w:val="BodyText"/>
        <w:spacing w:before="85"/>
      </w:pPr>
      <w:r>
        <w:rPr>
          <w:spacing w:val="-4"/>
          <w:vertAlign w:val="superscript"/>
        </w:rPr>
        <w:t>29</w:t>
      </w:r>
      <w:r>
        <w:rPr>
          <w:spacing w:val="5"/>
          <w:vertAlign w:val="baseline"/>
        </w:rPr>
        <w:t> </w:t>
      </w:r>
      <w:r>
        <w:rPr>
          <w:spacing w:val="-4"/>
          <w:vertAlign w:val="baseline"/>
        </w:rPr>
        <w:t>UNSC.</w:t>
      </w:r>
      <w:r>
        <w:rPr>
          <w:spacing w:val="-9"/>
          <w:vertAlign w:val="baseline"/>
        </w:rPr>
        <w:t> </w:t>
      </w:r>
      <w:r>
        <w:rPr>
          <w:spacing w:val="-4"/>
          <w:vertAlign w:val="baseline"/>
        </w:rPr>
        <w:t>(2004,</w:t>
      </w:r>
      <w:r>
        <w:rPr>
          <w:spacing w:val="-8"/>
          <w:vertAlign w:val="baseline"/>
        </w:rPr>
        <w:t> </w:t>
      </w:r>
      <w:r>
        <w:rPr>
          <w:spacing w:val="-4"/>
          <w:vertAlign w:val="baseline"/>
        </w:rPr>
        <w:t>April</w:t>
      </w:r>
      <w:r>
        <w:rPr>
          <w:spacing w:val="-9"/>
          <w:vertAlign w:val="baseline"/>
        </w:rPr>
        <w:t> </w:t>
      </w:r>
      <w:r>
        <w:rPr>
          <w:spacing w:val="-4"/>
          <w:vertAlign w:val="baseline"/>
        </w:rPr>
        <w:t>28).</w:t>
      </w:r>
      <w:r>
        <w:rPr>
          <w:spacing w:val="-8"/>
          <w:vertAlign w:val="baseline"/>
        </w:rPr>
        <w:t> </w:t>
      </w:r>
      <w:r>
        <w:rPr>
          <w:spacing w:val="-4"/>
          <w:vertAlign w:val="baseline"/>
        </w:rPr>
        <w:t>Resolution</w:t>
      </w:r>
      <w:r>
        <w:rPr>
          <w:spacing w:val="-9"/>
          <w:vertAlign w:val="baseline"/>
        </w:rPr>
        <w:t> </w:t>
      </w:r>
      <w:r>
        <w:rPr>
          <w:spacing w:val="-8"/>
          <w:vertAlign w:val="baseline"/>
        </w:rPr>
        <w:t>1540</w:t>
      </w:r>
    </w:p>
    <w:p>
      <w:pPr>
        <w:pStyle w:val="BodyText"/>
        <w:tabs>
          <w:tab w:pos="2105" w:val="left" w:leader="none"/>
          <w:tab w:pos="3590" w:val="left" w:leader="none"/>
          <w:tab w:pos="4630" w:val="left" w:leader="none"/>
        </w:tabs>
      </w:pPr>
      <w:r>
        <w:rPr>
          <w:spacing w:val="-2"/>
        </w:rPr>
        <w:t>(2004)</w:t>
      </w:r>
      <w:r>
        <w:rPr/>
        <w:tab/>
      </w:r>
      <w:r>
        <w:rPr>
          <w:spacing w:val="-2"/>
        </w:rPr>
        <w:t>[S/RES/1540</w:t>
      </w:r>
      <w:r>
        <w:rPr/>
        <w:tab/>
      </w:r>
      <w:r>
        <w:rPr>
          <w:spacing w:val="-2"/>
        </w:rPr>
        <w:t>(2004)].</w:t>
      </w:r>
      <w:r>
        <w:rPr/>
        <w:tab/>
      </w:r>
      <w:r>
        <w:rPr>
          <w:spacing w:val="-2"/>
        </w:rPr>
        <w:t>United</w:t>
      </w:r>
    </w:p>
    <w:p>
      <w:pPr>
        <w:pStyle w:val="BodyText"/>
        <w:tabs>
          <w:tab w:pos="2927" w:val="left" w:leader="none"/>
          <w:tab w:pos="4581" w:val="left" w:leader="none"/>
        </w:tabs>
        <w:spacing w:before="1"/>
        <w:ind w:right="7"/>
      </w:pPr>
      <w:r>
        <w:rPr>
          <w:spacing w:val="-2"/>
        </w:rPr>
        <w:t>Nations</w:t>
      </w:r>
      <w:r>
        <w:rPr/>
        <w:tab/>
      </w:r>
      <w:r>
        <w:rPr>
          <w:spacing w:val="-2"/>
        </w:rPr>
        <w:t>Digital</w:t>
      </w:r>
      <w:r>
        <w:rPr/>
        <w:tab/>
      </w:r>
      <w:r>
        <w:rPr>
          <w:spacing w:val="-8"/>
        </w:rPr>
        <w:t>Library. </w:t>
      </w:r>
      <w:hyperlink r:id="rId28">
        <w:r>
          <w:rPr>
            <w:color w:val="1154CC"/>
            <w:spacing w:val="-6"/>
            <w:u w:val="thick" w:color="1154CC"/>
          </w:rPr>
          <w:t>https://digitallibrary.un.org/record/520326</w:t>
        </w:r>
      </w:hyperlink>
    </w:p>
    <w:p>
      <w:pPr>
        <w:pStyle w:val="BodyText"/>
        <w:spacing w:before="1"/>
      </w:pPr>
      <w:r>
        <w:rPr>
          <w:w w:val="95"/>
          <w:vertAlign w:val="superscript"/>
        </w:rPr>
        <w:t>30</w:t>
      </w:r>
      <w:r>
        <w:rPr>
          <w:spacing w:val="17"/>
          <w:vertAlign w:val="baseline"/>
        </w:rPr>
        <w:t> </w:t>
      </w:r>
      <w:r>
        <w:rPr>
          <w:w w:val="95"/>
          <w:vertAlign w:val="baseline"/>
        </w:rPr>
        <w:t>UNSC.</w:t>
      </w:r>
      <w:r>
        <w:rPr>
          <w:spacing w:val="17"/>
          <w:vertAlign w:val="baseline"/>
        </w:rPr>
        <w:t> </w:t>
      </w:r>
      <w:r>
        <w:rPr>
          <w:w w:val="95"/>
          <w:vertAlign w:val="baseline"/>
        </w:rPr>
        <w:t>(2018,</w:t>
      </w:r>
      <w:r>
        <w:rPr>
          <w:spacing w:val="18"/>
          <w:vertAlign w:val="baseline"/>
        </w:rPr>
        <w:t> </w:t>
      </w:r>
      <w:r>
        <w:rPr>
          <w:w w:val="95"/>
          <w:vertAlign w:val="baseline"/>
        </w:rPr>
        <w:t>May</w:t>
      </w:r>
      <w:r>
        <w:rPr>
          <w:spacing w:val="17"/>
          <w:vertAlign w:val="baseline"/>
        </w:rPr>
        <w:t> </w:t>
      </w:r>
      <w:r>
        <w:rPr>
          <w:w w:val="95"/>
          <w:vertAlign w:val="baseline"/>
        </w:rPr>
        <w:t>24).</w:t>
      </w:r>
      <w:r>
        <w:rPr>
          <w:spacing w:val="4"/>
          <w:vertAlign w:val="baseline"/>
        </w:rPr>
        <w:t> </w:t>
      </w:r>
      <w:r>
        <w:rPr>
          <w:w w:val="95"/>
          <w:vertAlign w:val="baseline"/>
        </w:rPr>
        <w:t>Resolution</w:t>
      </w:r>
      <w:r>
        <w:rPr>
          <w:spacing w:val="4"/>
          <w:vertAlign w:val="baseline"/>
        </w:rPr>
        <w:t> </w:t>
      </w:r>
      <w:r>
        <w:rPr>
          <w:spacing w:val="-4"/>
          <w:w w:val="90"/>
          <w:vertAlign w:val="baseline"/>
        </w:rPr>
        <w:t>2416</w:t>
      </w:r>
    </w:p>
    <w:p>
      <w:pPr>
        <w:pStyle w:val="BodyText"/>
        <w:tabs>
          <w:tab w:pos="1996" w:val="left" w:leader="none"/>
          <w:tab w:pos="3406" w:val="left" w:leader="none"/>
          <w:tab w:pos="4336" w:val="left" w:leader="none"/>
        </w:tabs>
        <w:spacing w:before="1"/>
      </w:pPr>
      <w:r>
        <w:rPr>
          <w:spacing w:val="-2"/>
          <w:w w:val="95"/>
        </w:rPr>
        <w:t>(2018)</w:t>
      </w:r>
      <w:r>
        <w:rPr/>
        <w:tab/>
      </w:r>
      <w:r>
        <w:rPr>
          <w:spacing w:val="-2"/>
          <w:w w:val="95"/>
        </w:rPr>
        <w:t>[S/RES/2417</w:t>
      </w:r>
      <w:r>
        <w:rPr/>
        <w:tab/>
      </w:r>
      <w:r>
        <w:rPr>
          <w:spacing w:val="-2"/>
          <w:w w:val="95"/>
        </w:rPr>
        <w:t>(2018)].</w:t>
      </w:r>
      <w:r>
        <w:rPr/>
        <w:tab/>
      </w:r>
      <w:r>
        <w:rPr>
          <w:spacing w:val="-2"/>
          <w:w w:val="95"/>
        </w:rPr>
        <w:t>UNDOCS.</w:t>
      </w:r>
    </w:p>
    <w:p>
      <w:pPr>
        <w:pStyle w:val="BodyText"/>
        <w:spacing w:before="1"/>
      </w:pPr>
      <w:hyperlink r:id="rId29">
        <w:r>
          <w:rPr>
            <w:color w:val="1154CC"/>
            <w:spacing w:val="-9"/>
            <w:u w:val="thick" w:color="1154CC"/>
          </w:rPr>
          <w:t>https://docs.un.org/en/S/res/2417(2018)</w:t>
        </w:r>
      </w:hyperlink>
    </w:p>
    <w:p>
      <w:pPr>
        <w:pStyle w:val="BodyText"/>
        <w:spacing w:before="1"/>
      </w:pPr>
      <w:r>
        <w:rPr>
          <w:spacing w:val="-2"/>
          <w:vertAlign w:val="superscript"/>
        </w:rPr>
        <w:t>31</w:t>
      </w:r>
      <w:r>
        <w:rPr>
          <w:spacing w:val="-7"/>
          <w:vertAlign w:val="baseline"/>
        </w:rPr>
        <w:t> </w:t>
      </w:r>
      <w:r>
        <w:rPr>
          <w:spacing w:val="-2"/>
          <w:vertAlign w:val="baseline"/>
        </w:rPr>
        <w:t>UNSC.</w:t>
      </w:r>
      <w:r>
        <w:rPr>
          <w:spacing w:val="-6"/>
          <w:vertAlign w:val="baseline"/>
        </w:rPr>
        <w:t> </w:t>
      </w:r>
      <w:r>
        <w:rPr>
          <w:spacing w:val="-2"/>
          <w:vertAlign w:val="baseline"/>
        </w:rPr>
        <w:t>(2018,</w:t>
      </w:r>
      <w:r>
        <w:rPr>
          <w:spacing w:val="-6"/>
          <w:vertAlign w:val="baseline"/>
        </w:rPr>
        <w:t> </w:t>
      </w:r>
      <w:r>
        <w:rPr>
          <w:spacing w:val="-2"/>
          <w:vertAlign w:val="baseline"/>
        </w:rPr>
        <w:t>May</w:t>
      </w:r>
      <w:r>
        <w:rPr>
          <w:spacing w:val="-6"/>
          <w:vertAlign w:val="baseline"/>
        </w:rPr>
        <w:t> </w:t>
      </w:r>
      <w:r>
        <w:rPr>
          <w:spacing w:val="-2"/>
          <w:vertAlign w:val="baseline"/>
        </w:rPr>
        <w:t>24).</w:t>
      </w:r>
      <w:r>
        <w:rPr>
          <w:spacing w:val="-6"/>
          <w:vertAlign w:val="baseline"/>
        </w:rPr>
        <w:t> </w:t>
      </w:r>
      <w:r>
        <w:rPr>
          <w:spacing w:val="-2"/>
          <w:vertAlign w:val="baseline"/>
        </w:rPr>
        <w:t>Resolution</w:t>
      </w:r>
      <w:r>
        <w:rPr>
          <w:spacing w:val="-6"/>
          <w:vertAlign w:val="baseline"/>
        </w:rPr>
        <w:t> </w:t>
      </w:r>
      <w:r>
        <w:rPr>
          <w:spacing w:val="-13"/>
          <w:vertAlign w:val="baseline"/>
        </w:rPr>
        <w:t>2416</w:t>
      </w:r>
    </w:p>
    <w:p>
      <w:pPr>
        <w:pStyle w:val="BodyText"/>
        <w:tabs>
          <w:tab w:pos="1996" w:val="left" w:leader="none"/>
          <w:tab w:pos="3406" w:val="left" w:leader="none"/>
          <w:tab w:pos="4336" w:val="left" w:leader="none"/>
        </w:tabs>
      </w:pPr>
      <w:r>
        <w:rPr>
          <w:spacing w:val="-2"/>
          <w:w w:val="95"/>
        </w:rPr>
        <w:t>(2018)</w:t>
      </w:r>
      <w:r>
        <w:rPr/>
        <w:tab/>
      </w:r>
      <w:r>
        <w:rPr>
          <w:spacing w:val="-2"/>
          <w:w w:val="95"/>
        </w:rPr>
        <w:t>[S/RES/2417</w:t>
      </w:r>
      <w:r>
        <w:rPr/>
        <w:tab/>
      </w:r>
      <w:r>
        <w:rPr>
          <w:spacing w:val="-2"/>
          <w:w w:val="95"/>
        </w:rPr>
        <w:t>(2018)].</w:t>
      </w:r>
      <w:r>
        <w:rPr/>
        <w:tab/>
      </w:r>
      <w:r>
        <w:rPr>
          <w:spacing w:val="-2"/>
          <w:w w:val="95"/>
        </w:rPr>
        <w:t>UNDOCS.</w:t>
      </w:r>
    </w:p>
    <w:p>
      <w:pPr>
        <w:pStyle w:val="BodyText"/>
        <w:spacing w:before="1"/>
      </w:pPr>
      <w:hyperlink r:id="rId29">
        <w:r>
          <w:rPr>
            <w:color w:val="1154CC"/>
            <w:spacing w:val="-9"/>
            <w:u w:val="thick" w:color="1154CC"/>
          </w:rPr>
          <w:t>https://docs.un.org/en/S/res/2417(2018)</w:t>
        </w:r>
      </w:hyperlink>
    </w:p>
    <w:p>
      <w:pPr>
        <w:pStyle w:val="BodyText"/>
        <w:tabs>
          <w:tab w:pos="2318" w:val="left" w:leader="none"/>
          <w:tab w:pos="3199" w:val="left" w:leader="none"/>
          <w:tab w:pos="4175" w:val="left" w:leader="none"/>
        </w:tabs>
        <w:spacing w:before="85"/>
        <w:ind w:left="682" w:right="1165"/>
      </w:pPr>
      <w:r>
        <w:rPr/>
        <w:br w:type="column"/>
      </w:r>
      <w:r>
        <w:rPr>
          <w:w w:val="95"/>
          <w:vertAlign w:val="superscript"/>
        </w:rPr>
        <w:t>32</w:t>
      </w:r>
      <w:r>
        <w:rPr>
          <w:spacing w:val="40"/>
          <w:vertAlign w:val="baseline"/>
        </w:rPr>
        <w:t> </w:t>
      </w:r>
      <w:r>
        <w:rPr>
          <w:w w:val="95"/>
          <w:vertAlign w:val="baseline"/>
        </w:rPr>
        <w:t>UNGA.</w:t>
      </w:r>
      <w:r>
        <w:rPr>
          <w:spacing w:val="40"/>
          <w:vertAlign w:val="baseline"/>
        </w:rPr>
        <w:t> </w:t>
      </w:r>
      <w:r>
        <w:rPr>
          <w:w w:val="95"/>
          <w:vertAlign w:val="baseline"/>
        </w:rPr>
        <w:t>(2021,</w:t>
      </w:r>
      <w:r>
        <w:rPr>
          <w:spacing w:val="40"/>
          <w:vertAlign w:val="baseline"/>
        </w:rPr>
        <w:t> </w:t>
      </w:r>
      <w:r>
        <w:rPr>
          <w:w w:val="95"/>
          <w:vertAlign w:val="baseline"/>
        </w:rPr>
        <w:t>December</w:t>
      </w:r>
      <w:r>
        <w:rPr>
          <w:spacing w:val="40"/>
          <w:vertAlign w:val="baseline"/>
        </w:rPr>
        <w:t> </w:t>
      </w:r>
      <w:r>
        <w:rPr>
          <w:w w:val="95"/>
          <w:vertAlign w:val="baseline"/>
        </w:rPr>
        <w:t>16).</w:t>
      </w:r>
      <w:r>
        <w:rPr>
          <w:spacing w:val="40"/>
          <w:vertAlign w:val="baseline"/>
        </w:rPr>
        <w:t> </w:t>
      </w:r>
      <w:r>
        <w:rPr>
          <w:w w:val="95"/>
          <w:vertAlign w:val="baseline"/>
        </w:rPr>
        <w:t>Human rights</w:t>
      </w:r>
      <w:r>
        <w:rPr>
          <w:spacing w:val="40"/>
          <w:vertAlign w:val="baseline"/>
        </w:rPr>
        <w:t> </w:t>
      </w:r>
      <w:r>
        <w:rPr>
          <w:w w:val="95"/>
          <w:vertAlign w:val="baseline"/>
        </w:rPr>
        <w:t>and</w:t>
      </w:r>
      <w:r>
        <w:rPr>
          <w:spacing w:val="40"/>
          <w:vertAlign w:val="baseline"/>
        </w:rPr>
        <w:t> </w:t>
      </w:r>
      <w:r>
        <w:rPr>
          <w:w w:val="95"/>
          <w:vertAlign w:val="baseline"/>
        </w:rPr>
        <w:t>unilateral</w:t>
      </w:r>
      <w:r>
        <w:rPr>
          <w:spacing w:val="40"/>
          <w:vertAlign w:val="baseline"/>
        </w:rPr>
        <w:t> </w:t>
      </w:r>
      <w:r>
        <w:rPr>
          <w:w w:val="95"/>
          <w:vertAlign w:val="baseline"/>
        </w:rPr>
        <w:t>coercive</w:t>
      </w:r>
      <w:r>
        <w:rPr>
          <w:spacing w:val="40"/>
          <w:vertAlign w:val="baseline"/>
        </w:rPr>
        <w:t> </w:t>
      </w:r>
      <w:r>
        <w:rPr>
          <w:w w:val="95"/>
          <w:vertAlign w:val="baseline"/>
        </w:rPr>
        <w:t>measures </w:t>
      </w:r>
      <w:r>
        <w:rPr>
          <w:spacing w:val="-2"/>
          <w:w w:val="95"/>
          <w:vertAlign w:val="baseline"/>
        </w:rPr>
        <w:t>[A/RES/76/161].</w:t>
      </w:r>
      <w:r>
        <w:rPr>
          <w:vertAlign w:val="baseline"/>
        </w:rPr>
        <w:tab/>
      </w:r>
      <w:r>
        <w:rPr>
          <w:spacing w:val="-2"/>
          <w:w w:val="95"/>
          <w:vertAlign w:val="baseline"/>
        </w:rPr>
        <w:t>United</w:t>
      </w:r>
      <w:r>
        <w:rPr>
          <w:vertAlign w:val="baseline"/>
        </w:rPr>
        <w:tab/>
      </w:r>
      <w:r>
        <w:rPr>
          <w:spacing w:val="-2"/>
          <w:w w:val="95"/>
          <w:vertAlign w:val="baseline"/>
        </w:rPr>
        <w:t>Nations</w:t>
      </w:r>
      <w:r>
        <w:rPr>
          <w:vertAlign w:val="baseline"/>
        </w:rPr>
        <w:tab/>
      </w:r>
      <w:r>
        <w:rPr>
          <w:spacing w:val="-2"/>
          <w:w w:val="95"/>
          <w:vertAlign w:val="baseline"/>
        </w:rPr>
        <w:t>Digital Library. </w:t>
      </w:r>
      <w:hyperlink r:id="rId30">
        <w:r>
          <w:rPr>
            <w:color w:val="1154CC"/>
            <w:spacing w:val="-2"/>
            <w:w w:val="95"/>
            <w:u w:val="thick" w:color="1154CC"/>
            <w:vertAlign w:val="baseline"/>
          </w:rPr>
          <w:t>https://digitallibrary.un.org/record/395494</w:t>
        </w:r>
      </w:hyperlink>
      <w:r>
        <w:rPr>
          <w:color w:val="1154CC"/>
          <w:spacing w:val="-2"/>
          <w:w w:val="95"/>
          <w:vertAlign w:val="baseline"/>
        </w:rPr>
        <w:t> </w:t>
      </w:r>
      <w:hyperlink r:id="rId30">
        <w:r>
          <w:rPr>
            <w:color w:val="1154CC"/>
            <w:spacing w:val="-10"/>
            <w:w w:val="95"/>
            <w:vertAlign w:val="baseline"/>
          </w:rPr>
          <w:t>1</w:t>
        </w:r>
      </w:hyperlink>
    </w:p>
    <w:p>
      <w:pPr>
        <w:pStyle w:val="BodyText"/>
        <w:spacing w:before="4"/>
        <w:ind w:left="682" w:right="1165"/>
        <w:jc w:val="both"/>
      </w:pPr>
      <w:r>
        <w:rPr/>
        <mc:AlternateContent>
          <mc:Choice Requires="wps">
            <w:drawing>
              <wp:anchor distT="0" distB="0" distL="0" distR="0" allowOverlap="1" layoutInCell="1" locked="0" behindDoc="0" simplePos="0" relativeHeight="15738368">
                <wp:simplePos x="0" y="0"/>
                <wp:positionH relativeFrom="page">
                  <wp:posOffset>4013200</wp:posOffset>
                </wp:positionH>
                <wp:positionV relativeFrom="paragraph">
                  <wp:posOffset>-13274</wp:posOffset>
                </wp:positionV>
                <wp:extent cx="38100"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38100" cy="1270"/>
                        </a:xfrm>
                        <a:custGeom>
                          <a:avLst/>
                          <a:gdLst/>
                          <a:ahLst/>
                          <a:cxnLst/>
                          <a:rect l="l" t="t" r="r" b="b"/>
                          <a:pathLst>
                            <a:path w="38100" h="0">
                              <a:moveTo>
                                <a:pt x="0" y="0"/>
                              </a:moveTo>
                              <a:lnTo>
                                <a:pt x="38100" y="0"/>
                              </a:lnTo>
                            </a:path>
                          </a:pathLst>
                        </a:custGeom>
                        <a:ln w="12700">
                          <a:solidFill>
                            <a:srgbClr val="1154C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368" from="316pt,-1.045236pt" to="319.0pt,-1.045236pt" stroked="true" strokeweight="1.0pt" strokecolor="#1154cc">
                <v:stroke dashstyle="solid"/>
                <w10:wrap type="none"/>
              </v:line>
            </w:pict>
          </mc:Fallback>
        </mc:AlternateContent>
      </w:r>
      <w:r>
        <w:rPr>
          <w:spacing w:val="-4"/>
          <w:vertAlign w:val="superscript"/>
        </w:rPr>
        <w:t>33</w:t>
      </w:r>
      <w:r>
        <w:rPr>
          <w:spacing w:val="-5"/>
          <w:vertAlign w:val="baseline"/>
        </w:rPr>
        <w:t> </w:t>
      </w:r>
      <w:r>
        <w:rPr>
          <w:spacing w:val="-4"/>
          <w:vertAlign w:val="baseline"/>
        </w:rPr>
        <w:t>UNGA. (1974,</w:t>
      </w:r>
      <w:r>
        <w:rPr>
          <w:spacing w:val="-14"/>
          <w:vertAlign w:val="baseline"/>
        </w:rPr>
        <w:t> </w:t>
      </w:r>
      <w:r>
        <w:rPr>
          <w:spacing w:val="-4"/>
          <w:vertAlign w:val="baseline"/>
        </w:rPr>
        <w:t>December</w:t>
      </w:r>
      <w:r>
        <w:rPr>
          <w:spacing w:val="-14"/>
          <w:vertAlign w:val="baseline"/>
        </w:rPr>
        <w:t> </w:t>
      </w:r>
      <w:r>
        <w:rPr>
          <w:spacing w:val="-4"/>
          <w:vertAlign w:val="baseline"/>
        </w:rPr>
        <w:t>12).</w:t>
      </w:r>
      <w:r>
        <w:rPr>
          <w:spacing w:val="-13"/>
          <w:vertAlign w:val="baseline"/>
        </w:rPr>
        <w:t> </w:t>
      </w:r>
      <w:r>
        <w:rPr>
          <w:spacing w:val="-4"/>
          <w:vertAlign w:val="baseline"/>
        </w:rPr>
        <w:t>Article</w:t>
      </w:r>
      <w:r>
        <w:rPr>
          <w:spacing w:val="-14"/>
          <w:vertAlign w:val="baseline"/>
        </w:rPr>
        <w:t> </w:t>
      </w:r>
      <w:r>
        <w:rPr>
          <w:spacing w:val="-4"/>
          <w:vertAlign w:val="baseline"/>
        </w:rPr>
        <w:t>32. </w:t>
      </w:r>
      <w:r>
        <w:rPr>
          <w:vertAlign w:val="baseline"/>
        </w:rPr>
        <w:t>Charter</w:t>
      </w:r>
      <w:r>
        <w:rPr>
          <w:spacing w:val="-6"/>
          <w:vertAlign w:val="baseline"/>
        </w:rPr>
        <w:t> </w:t>
      </w:r>
      <w:r>
        <w:rPr>
          <w:vertAlign w:val="baseline"/>
        </w:rPr>
        <w:t>of</w:t>
      </w:r>
      <w:r>
        <w:rPr>
          <w:spacing w:val="-6"/>
          <w:vertAlign w:val="baseline"/>
        </w:rPr>
        <w:t> </w:t>
      </w:r>
      <w:r>
        <w:rPr>
          <w:vertAlign w:val="baseline"/>
        </w:rPr>
        <w:t>Economic</w:t>
      </w:r>
      <w:r>
        <w:rPr>
          <w:spacing w:val="-6"/>
          <w:vertAlign w:val="baseline"/>
        </w:rPr>
        <w:t> </w:t>
      </w:r>
      <w:r>
        <w:rPr>
          <w:vertAlign w:val="baseline"/>
        </w:rPr>
        <w:t>Rights</w:t>
      </w:r>
      <w:r>
        <w:rPr>
          <w:spacing w:val="-6"/>
          <w:vertAlign w:val="baseline"/>
        </w:rPr>
        <w:t> </w:t>
      </w:r>
      <w:r>
        <w:rPr>
          <w:vertAlign w:val="baseline"/>
        </w:rPr>
        <w:t>and</w:t>
      </w:r>
      <w:r>
        <w:rPr>
          <w:spacing w:val="-6"/>
          <w:vertAlign w:val="baseline"/>
        </w:rPr>
        <w:t> </w:t>
      </w:r>
      <w:r>
        <w:rPr>
          <w:vertAlign w:val="baseline"/>
        </w:rPr>
        <w:t>Duties</w:t>
      </w:r>
      <w:r>
        <w:rPr>
          <w:spacing w:val="-6"/>
          <w:vertAlign w:val="baseline"/>
        </w:rPr>
        <w:t> </w:t>
      </w:r>
      <w:r>
        <w:rPr>
          <w:vertAlign w:val="baseline"/>
        </w:rPr>
        <w:t>of </w:t>
      </w:r>
      <w:r>
        <w:rPr>
          <w:spacing w:val="-6"/>
          <w:vertAlign w:val="baseline"/>
        </w:rPr>
        <w:t>States</w:t>
      </w:r>
      <w:r>
        <w:rPr>
          <w:spacing w:val="-8"/>
          <w:vertAlign w:val="baseline"/>
        </w:rPr>
        <w:t> </w:t>
      </w:r>
      <w:r>
        <w:rPr>
          <w:spacing w:val="-6"/>
          <w:vertAlign w:val="baseline"/>
        </w:rPr>
        <w:t>[Resolution</w:t>
      </w:r>
      <w:r>
        <w:rPr>
          <w:spacing w:val="-8"/>
          <w:vertAlign w:val="baseline"/>
        </w:rPr>
        <w:t> </w:t>
      </w:r>
      <w:r>
        <w:rPr>
          <w:spacing w:val="-6"/>
          <w:vertAlign w:val="baseline"/>
        </w:rPr>
        <w:t>3281</w:t>
      </w:r>
      <w:r>
        <w:rPr>
          <w:spacing w:val="-8"/>
          <w:vertAlign w:val="baseline"/>
        </w:rPr>
        <w:t> </w:t>
      </w:r>
      <w:r>
        <w:rPr>
          <w:spacing w:val="-6"/>
          <w:vertAlign w:val="baseline"/>
        </w:rPr>
        <w:t>(XXIX)].</w:t>
      </w:r>
      <w:r>
        <w:rPr>
          <w:spacing w:val="-8"/>
          <w:vertAlign w:val="baseline"/>
        </w:rPr>
        <w:t> </w:t>
      </w:r>
      <w:r>
        <w:rPr>
          <w:spacing w:val="-6"/>
          <w:vertAlign w:val="baseline"/>
        </w:rPr>
        <w:t>UNDOCS. </w:t>
      </w:r>
      <w:hyperlink r:id="rId31">
        <w:r>
          <w:rPr>
            <w:color w:val="1154CC"/>
            <w:spacing w:val="-8"/>
            <w:u w:val="thick" w:color="1154CC"/>
            <w:vertAlign w:val="baseline"/>
          </w:rPr>
          <w:t>https://docs.un.org/en/a/res/3281(XXIX)</w:t>
        </w:r>
      </w:hyperlink>
    </w:p>
    <w:p>
      <w:pPr>
        <w:pStyle w:val="BodyText"/>
        <w:spacing w:after="0"/>
        <w:jc w:val="both"/>
        <w:sectPr>
          <w:type w:val="continuous"/>
          <w:pgSz w:w="11920" w:h="16840"/>
          <w:pgMar w:header="0" w:footer="995" w:top="1360" w:bottom="1180" w:left="283" w:right="283"/>
          <w:cols w:num="2" w:equalWidth="0">
            <w:col w:w="5310" w:space="40"/>
            <w:col w:w="6004"/>
          </w:cols>
        </w:sectPr>
      </w:pPr>
    </w:p>
    <w:p>
      <w:pPr>
        <w:pStyle w:val="BodyText"/>
        <w:spacing w:line="276" w:lineRule="auto" w:before="72"/>
        <w:jc w:val="both"/>
      </w:pPr>
      <w:r>
        <w:rPr/>
        <w:t>medical equipment, and basic civilian commodities, must never be utilized as tools for exerting political and/or economic pressure. Furthermore, it explicitly condemns the inclusion of member states in unilateral lists under false pretexts of national security or terrorism, acknowledging that such listings haphazardly distort global trade and disrupt supply chains.</w:t>
      </w:r>
      <w:r>
        <w:rPr>
          <w:vertAlign w:val="superscript"/>
        </w:rPr>
        <w:t>34</w:t>
      </w:r>
      <w:r>
        <w:rPr>
          <w:vertAlign w:val="baseline"/>
        </w:rPr>
        <w:t> While it is non-binding in nature, this resolution serves as a normative mechanism to balance national security claims against open trade, by establishing the notion that even when nations adopt defensive security stances</w:t>
      </w:r>
      <w:r>
        <w:rPr>
          <w:spacing w:val="-12"/>
          <w:vertAlign w:val="baseline"/>
        </w:rPr>
        <w:t> </w:t>
      </w:r>
      <w:r>
        <w:rPr>
          <w:vertAlign w:val="baseline"/>
        </w:rPr>
        <w:t>or</w:t>
      </w:r>
      <w:r>
        <w:rPr>
          <w:spacing w:val="-12"/>
          <w:vertAlign w:val="baseline"/>
        </w:rPr>
        <w:t> </w:t>
      </w:r>
      <w:r>
        <w:rPr>
          <w:vertAlign w:val="baseline"/>
        </w:rPr>
        <w:t>engage</w:t>
      </w:r>
      <w:r>
        <w:rPr>
          <w:spacing w:val="-12"/>
          <w:vertAlign w:val="baseline"/>
        </w:rPr>
        <w:t> </w:t>
      </w:r>
      <w:r>
        <w:rPr>
          <w:vertAlign w:val="baseline"/>
        </w:rPr>
        <w:t>in</w:t>
      </w:r>
      <w:r>
        <w:rPr>
          <w:spacing w:val="-12"/>
          <w:vertAlign w:val="baseline"/>
        </w:rPr>
        <w:t> </w:t>
      </w:r>
      <w:r>
        <w:rPr>
          <w:vertAlign w:val="baseline"/>
        </w:rPr>
        <w:t>geopolitical disputes,</w:t>
      </w:r>
      <w:r>
        <w:rPr>
          <w:spacing w:val="80"/>
          <w:vertAlign w:val="baseline"/>
        </w:rPr>
        <w:t> </w:t>
      </w:r>
      <w:r>
        <w:rPr>
          <w:vertAlign w:val="baseline"/>
        </w:rPr>
        <w:t>open</w:t>
      </w:r>
      <w:r>
        <w:rPr>
          <w:spacing w:val="80"/>
          <w:vertAlign w:val="baseline"/>
        </w:rPr>
        <w:t> </w:t>
      </w:r>
      <w:r>
        <w:rPr>
          <w:vertAlign w:val="baseline"/>
        </w:rPr>
        <w:t>trade</w:t>
      </w:r>
      <w:r>
        <w:rPr>
          <w:spacing w:val="80"/>
          <w:vertAlign w:val="baseline"/>
        </w:rPr>
        <w:t> </w:t>
      </w:r>
      <w:r>
        <w:rPr>
          <w:vertAlign w:val="baseline"/>
        </w:rPr>
        <w:t>channels</w:t>
      </w:r>
      <w:r>
        <w:rPr>
          <w:spacing w:val="80"/>
          <w:vertAlign w:val="baseline"/>
        </w:rPr>
        <w:t> </w:t>
      </w:r>
      <w:r>
        <w:rPr>
          <w:vertAlign w:val="baseline"/>
        </w:rPr>
        <w:t>for</w:t>
      </w:r>
      <w:r>
        <w:rPr>
          <w:spacing w:val="80"/>
          <w:vertAlign w:val="baseline"/>
        </w:rPr>
        <w:t> </w:t>
      </w:r>
      <w:r>
        <w:rPr>
          <w:vertAlign w:val="baseline"/>
        </w:rPr>
        <w:t>life-saving goods are preserved, guaranteeing that national security strategies does not transform into indiscriminate obstructions to civilian </w:t>
      </w:r>
      <w:r>
        <w:rPr>
          <w:spacing w:val="-2"/>
          <w:vertAlign w:val="baseline"/>
        </w:rPr>
        <w:t>commerce.</w:t>
      </w:r>
    </w:p>
    <w:p>
      <w:pPr>
        <w:pStyle w:val="BodyText"/>
        <w:spacing w:line="276" w:lineRule="auto" w:before="219"/>
        <w:jc w:val="both"/>
      </w:pPr>
      <w:r>
        <w:rPr>
          <w:b/>
          <w:i/>
          <w:spacing w:val="-8"/>
        </w:rPr>
        <w:t>SAF«</w:t>
      </w:r>
      <w:r>
        <w:rPr>
          <w:b/>
          <w:i/>
          <w:spacing w:val="-10"/>
        </w:rPr>
        <w:t> </w:t>
      </w:r>
      <w:r>
        <w:rPr>
          <w:b/>
          <w:i/>
          <w:spacing w:val="-8"/>
        </w:rPr>
        <w:t>Framgworfi</w:t>
      </w:r>
      <w:r>
        <w:rPr>
          <w:b/>
          <w:i/>
          <w:spacing w:val="-9"/>
        </w:rPr>
        <w:t> </w:t>
      </w:r>
      <w:r>
        <w:rPr>
          <w:b/>
          <w:i/>
          <w:spacing w:val="-8"/>
        </w:rPr>
        <w:t>of</w:t>
      </w:r>
      <w:r>
        <w:rPr>
          <w:b/>
          <w:i/>
          <w:spacing w:val="-9"/>
        </w:rPr>
        <w:t> </w:t>
      </w:r>
      <w:r>
        <w:rPr>
          <w:b/>
          <w:i/>
          <w:spacing w:val="-8"/>
        </w:rPr>
        <w:t>SĒandards</w:t>
      </w:r>
      <w:r>
        <w:rPr>
          <w:b/>
          <w:i/>
          <w:spacing w:val="-9"/>
        </w:rPr>
        <w:t> </w:t>
      </w:r>
      <w:r>
        <w:rPr>
          <w:b/>
          <w:i/>
          <w:spacing w:val="-8"/>
        </w:rPr>
        <w:t>-</w:t>
      </w:r>
      <w:r>
        <w:rPr>
          <w:b/>
          <w:i/>
          <w:spacing w:val="-9"/>
        </w:rPr>
        <w:t> </w:t>
      </w:r>
      <w:r>
        <w:rPr>
          <w:b/>
          <w:i/>
          <w:spacing w:val="-8"/>
        </w:rPr>
        <w:t>World CusĒoms</w:t>
      </w:r>
      <w:r>
        <w:rPr>
          <w:b/>
          <w:i/>
        </w:rPr>
        <w:t> </w:t>
      </w:r>
      <w:r>
        <w:rPr>
          <w:b/>
          <w:i/>
          <w:spacing w:val="-8"/>
        </w:rPr>
        <w:t>OrganizaĒion (WCO): </w:t>
      </w:r>
      <w:r>
        <w:rPr>
          <w:spacing w:val="-8"/>
        </w:rPr>
        <w:t>Adopted </w:t>
      </w:r>
      <w:r>
        <w:rPr/>
        <w:t>in 2005 and updated</w:t>
      </w:r>
      <w:r>
        <w:rPr>
          <w:spacing w:val="-3"/>
        </w:rPr>
        <w:t> </w:t>
      </w:r>
      <w:r>
        <w:rPr/>
        <w:t>regularly,</w:t>
      </w:r>
      <w:r>
        <w:rPr>
          <w:spacing w:val="-3"/>
        </w:rPr>
        <w:t> </w:t>
      </w:r>
      <w:r>
        <w:rPr/>
        <w:t>the</w:t>
      </w:r>
      <w:r>
        <w:rPr>
          <w:spacing w:val="-3"/>
        </w:rPr>
        <w:t> </w:t>
      </w:r>
      <w:r>
        <w:rPr/>
        <w:t>WCO SAFE Framework of Standards (SAFE FoS)</w:t>
      </w:r>
      <w:r>
        <w:rPr>
          <w:spacing w:val="-18"/>
        </w:rPr>
        <w:t> </w:t>
      </w:r>
      <w:r>
        <w:rPr/>
        <w:t>was</w:t>
      </w:r>
      <w:r>
        <w:rPr>
          <w:spacing w:val="-14"/>
        </w:rPr>
        <w:t> </w:t>
      </w:r>
      <w:r>
        <w:rPr/>
        <w:t>developed</w:t>
      </w:r>
      <w:r>
        <w:rPr>
          <w:spacing w:val="-18"/>
        </w:rPr>
        <w:t> </w:t>
      </w:r>
      <w:r>
        <w:rPr/>
        <w:t>precisely</w:t>
      </w:r>
      <w:r>
        <w:rPr>
          <w:spacing w:val="-17"/>
        </w:rPr>
        <w:t> </w:t>
      </w:r>
      <w:r>
        <w:rPr/>
        <w:t>in</w:t>
      </w:r>
      <w:r>
        <w:rPr>
          <w:spacing w:val="-18"/>
        </w:rPr>
        <w:t> </w:t>
      </w:r>
      <w:r>
        <w:rPr/>
        <w:t>response to intensiﬁed global security</w:t>
      </w:r>
      <w:r>
        <w:rPr>
          <w:spacing w:val="-1"/>
        </w:rPr>
        <w:t> </w:t>
      </w:r>
      <w:r>
        <w:rPr/>
        <w:t>concerns</w:t>
      </w:r>
      <w:r>
        <w:rPr>
          <w:spacing w:val="-1"/>
        </w:rPr>
        <w:t> </w:t>
      </w:r>
      <w:r>
        <w:rPr/>
        <w:t>to safeguard the international supply chain without</w:t>
      </w:r>
      <w:r>
        <w:rPr>
          <w:spacing w:val="40"/>
        </w:rPr>
        <w:t> </w:t>
      </w:r>
      <w:r>
        <w:rPr/>
        <w:t>choking</w:t>
      </w:r>
      <w:r>
        <w:rPr>
          <w:spacing w:val="40"/>
        </w:rPr>
        <w:t> </w:t>
      </w:r>
      <w:r>
        <w:rPr/>
        <w:t>international commerce. Although it is not binding in nature,</w:t>
      </w:r>
      <w:r>
        <w:rPr>
          <w:spacing w:val="-6"/>
        </w:rPr>
        <w:t> </w:t>
      </w:r>
      <w:r>
        <w:rPr/>
        <w:t>it</w:t>
      </w:r>
      <w:r>
        <w:rPr>
          <w:spacing w:val="-6"/>
        </w:rPr>
        <w:t> </w:t>
      </w:r>
      <w:r>
        <w:rPr/>
        <w:t>provides</w:t>
      </w:r>
      <w:r>
        <w:rPr>
          <w:spacing w:val="-6"/>
        </w:rPr>
        <w:t> </w:t>
      </w:r>
      <w:r>
        <w:rPr/>
        <w:t>an</w:t>
      </w:r>
      <w:r>
        <w:rPr>
          <w:spacing w:val="-6"/>
        </w:rPr>
        <w:t> </w:t>
      </w:r>
      <w:r>
        <w:rPr/>
        <w:t>instrumental</w:t>
      </w:r>
      <w:r>
        <w:rPr>
          <w:spacing w:val="-6"/>
        </w:rPr>
        <w:t> </w:t>
      </w:r>
      <w:r>
        <w:rPr/>
        <w:t>set</w:t>
      </w:r>
      <w:r>
        <w:rPr>
          <w:spacing w:val="-6"/>
        </w:rPr>
        <w:t> </w:t>
      </w:r>
      <w:r>
        <w:rPr/>
        <w:t>of guidelines that customs administrations all across the world have integrated</w:t>
      </w:r>
      <w:r>
        <w:rPr>
          <w:spacing w:val="-4"/>
        </w:rPr>
        <w:t> </w:t>
      </w:r>
      <w:r>
        <w:rPr/>
        <w:t>into domestic</w:t>
      </w:r>
      <w:r>
        <w:rPr>
          <w:spacing w:val="-6"/>
        </w:rPr>
        <w:t> </w:t>
      </w:r>
      <w:r>
        <w:rPr/>
        <w:t>law.</w:t>
      </w:r>
    </w:p>
    <w:p>
      <w:pPr>
        <w:pStyle w:val="BodyText"/>
        <w:spacing w:line="276" w:lineRule="auto" w:before="211"/>
        <w:ind w:right="1"/>
        <w:jc w:val="both"/>
      </w:pPr>
      <w:r>
        <w:rPr/>
        <w:t>At the core of the mechanism of the SAFE FoS is the Authorized Economic Operator (AEO) concept. It incentivizes the private sector to adopt meticulous internal</w:t>
      </w:r>
      <w:r>
        <w:rPr>
          <w:spacing w:val="59"/>
        </w:rPr>
        <w:t> </w:t>
      </w:r>
      <w:r>
        <w:rPr/>
        <w:t>security</w:t>
      </w:r>
      <w:r>
        <w:rPr>
          <w:spacing w:val="59"/>
        </w:rPr>
        <w:t> </w:t>
      </w:r>
      <w:r>
        <w:rPr/>
        <w:t>practices.</w:t>
      </w:r>
      <w:r>
        <w:rPr>
          <w:vertAlign w:val="superscript"/>
        </w:rPr>
        <w:t>35</w:t>
      </w:r>
      <w:r>
        <w:rPr>
          <w:spacing w:val="47"/>
          <w:vertAlign w:val="baseline"/>
        </w:rPr>
        <w:t> </w:t>
      </w:r>
      <w:r>
        <w:rPr>
          <w:vertAlign w:val="baseline"/>
        </w:rPr>
        <w:t>Display</w:t>
      </w:r>
      <w:r>
        <w:rPr>
          <w:spacing w:val="47"/>
          <w:vertAlign w:val="baseline"/>
        </w:rPr>
        <w:t> </w:t>
      </w:r>
      <w:r>
        <w:rPr>
          <w:spacing w:val="-5"/>
          <w:vertAlign w:val="baseline"/>
        </w:rPr>
        <w:t>of</w:t>
      </w:r>
    </w:p>
    <w:p>
      <w:pPr>
        <w:pStyle w:val="BodyText"/>
        <w:spacing w:before="17"/>
        <w:ind w:left="0"/>
      </w:pPr>
      <w:r>
        <w:rPr/>
        <mc:AlternateContent>
          <mc:Choice Requires="wps">
            <w:drawing>
              <wp:anchor distT="0" distB="0" distL="0" distR="0" allowOverlap="1" layoutInCell="1" locked="0" behindDoc="1" simplePos="0" relativeHeight="487598080">
                <wp:simplePos x="0" y="0"/>
                <wp:positionH relativeFrom="page">
                  <wp:posOffset>914400</wp:posOffset>
                </wp:positionH>
                <wp:positionV relativeFrom="paragraph">
                  <wp:posOffset>180622</wp:posOffset>
                </wp:positionV>
                <wp:extent cx="1828800"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4.222265pt;width:144pt;height:.1pt;mso-position-horizontal-relative:page;mso-position-vertical-relative:paragraph;z-index:-15718400;mso-wrap-distance-left:0;mso-wrap-distance-right:0" id="docshape19" coordorigin="1440,284" coordsize="2880,0" path="m1440,284l4320,284e" filled="false" stroked="true" strokeweight=".75pt" strokecolor="#000000">
                <v:path arrowok="t"/>
                <v:stroke dashstyle="solid"/>
                <w10:wrap type="topAndBottom"/>
              </v:shape>
            </w:pict>
          </mc:Fallback>
        </mc:AlternateContent>
      </w:r>
    </w:p>
    <w:p>
      <w:pPr>
        <w:pStyle w:val="BodyText"/>
        <w:tabs>
          <w:tab w:pos="2792" w:val="left" w:leader="none"/>
          <w:tab w:pos="3674" w:val="left" w:leader="none"/>
          <w:tab w:pos="4650" w:val="left" w:leader="none"/>
        </w:tabs>
        <w:spacing w:before="105"/>
        <w:ind w:right="1"/>
      </w:pPr>
      <w:r>
        <w:rPr>
          <w:vertAlign w:val="superscript"/>
        </w:rPr>
        <w:t>34</w:t>
      </w:r>
      <w:r>
        <w:rPr>
          <w:spacing w:val="28"/>
          <w:vertAlign w:val="baseline"/>
        </w:rPr>
        <w:t> </w:t>
      </w:r>
      <w:r>
        <w:rPr>
          <w:vertAlign w:val="baseline"/>
        </w:rPr>
        <w:t>UNGA.</w:t>
      </w:r>
      <w:r>
        <w:rPr>
          <w:spacing w:val="28"/>
          <w:vertAlign w:val="baseline"/>
        </w:rPr>
        <w:t> </w:t>
      </w:r>
      <w:r>
        <w:rPr>
          <w:vertAlign w:val="baseline"/>
        </w:rPr>
        <w:t>(2021,</w:t>
      </w:r>
      <w:r>
        <w:rPr>
          <w:spacing w:val="17"/>
          <w:vertAlign w:val="baseline"/>
        </w:rPr>
        <w:t> </w:t>
      </w:r>
      <w:r>
        <w:rPr>
          <w:vertAlign w:val="baseline"/>
        </w:rPr>
        <w:t>December</w:t>
      </w:r>
      <w:r>
        <w:rPr>
          <w:spacing w:val="17"/>
          <w:vertAlign w:val="baseline"/>
        </w:rPr>
        <w:t> </w:t>
      </w:r>
      <w:r>
        <w:rPr>
          <w:vertAlign w:val="baseline"/>
        </w:rPr>
        <w:t>16).</w:t>
      </w:r>
      <w:r>
        <w:rPr>
          <w:spacing w:val="17"/>
          <w:vertAlign w:val="baseline"/>
        </w:rPr>
        <w:t> </w:t>
      </w:r>
      <w:r>
        <w:rPr>
          <w:vertAlign w:val="baseline"/>
        </w:rPr>
        <w:t>Human rights</w:t>
      </w:r>
      <w:r>
        <w:rPr>
          <w:spacing w:val="40"/>
          <w:vertAlign w:val="baseline"/>
        </w:rPr>
        <w:t> </w:t>
      </w:r>
      <w:r>
        <w:rPr>
          <w:vertAlign w:val="baseline"/>
        </w:rPr>
        <w:t>and</w:t>
      </w:r>
      <w:r>
        <w:rPr>
          <w:spacing w:val="40"/>
          <w:vertAlign w:val="baseline"/>
        </w:rPr>
        <w:t> </w:t>
      </w:r>
      <w:r>
        <w:rPr>
          <w:vertAlign w:val="baseline"/>
        </w:rPr>
        <w:t>unilateral</w:t>
      </w:r>
      <w:r>
        <w:rPr>
          <w:spacing w:val="40"/>
          <w:vertAlign w:val="baseline"/>
        </w:rPr>
        <w:t> </w:t>
      </w:r>
      <w:r>
        <w:rPr>
          <w:vertAlign w:val="baseline"/>
        </w:rPr>
        <w:t>coercive measures </w:t>
      </w:r>
      <w:r>
        <w:rPr>
          <w:spacing w:val="-6"/>
          <w:vertAlign w:val="baseline"/>
        </w:rPr>
        <w:t>[A/RES/76/161].</w:t>
      </w:r>
      <w:r>
        <w:rPr>
          <w:vertAlign w:val="baseline"/>
        </w:rPr>
        <w:tab/>
      </w:r>
      <w:r>
        <w:rPr>
          <w:spacing w:val="-2"/>
          <w:vertAlign w:val="baseline"/>
        </w:rPr>
        <w:t>United</w:t>
      </w:r>
      <w:r>
        <w:rPr>
          <w:vertAlign w:val="baseline"/>
        </w:rPr>
        <w:tab/>
      </w:r>
      <w:r>
        <w:rPr>
          <w:spacing w:val="-2"/>
          <w:vertAlign w:val="baseline"/>
        </w:rPr>
        <w:t>Nations</w:t>
      </w:r>
      <w:r>
        <w:rPr>
          <w:vertAlign w:val="baseline"/>
        </w:rPr>
        <w:tab/>
      </w:r>
      <w:r>
        <w:rPr>
          <w:spacing w:val="-2"/>
          <w:vertAlign w:val="baseline"/>
        </w:rPr>
        <w:t>Digital Library. </w:t>
      </w:r>
      <w:hyperlink r:id="rId30">
        <w:r>
          <w:rPr>
            <w:color w:val="1154CC"/>
            <w:spacing w:val="-6"/>
            <w:u w:val="thick" w:color="1154CC"/>
            <w:vertAlign w:val="baseline"/>
          </w:rPr>
          <w:t>https://digitallibrary.un.org/record/395494</w:t>
        </w:r>
      </w:hyperlink>
      <w:r>
        <w:rPr>
          <w:color w:val="1154CC"/>
          <w:spacing w:val="-6"/>
          <w:vertAlign w:val="baseline"/>
        </w:rPr>
        <w:t> </w:t>
      </w:r>
      <w:hyperlink r:id="rId30">
        <w:r>
          <w:rPr>
            <w:color w:val="1154CC"/>
            <w:spacing w:val="-10"/>
            <w:w w:val="95"/>
            <w:u w:val="thick" w:color="1154CC"/>
            <w:vertAlign w:val="baseline"/>
          </w:rPr>
          <w:t>1</w:t>
        </w:r>
      </w:hyperlink>
    </w:p>
    <w:p>
      <w:pPr>
        <w:pStyle w:val="BodyText"/>
        <w:spacing w:before="4"/>
      </w:pPr>
      <w:r>
        <w:rPr>
          <w:spacing w:val="-2"/>
          <w:vertAlign w:val="superscript"/>
        </w:rPr>
        <w:t>35</w:t>
      </w:r>
      <w:r>
        <w:rPr>
          <w:spacing w:val="-16"/>
          <w:vertAlign w:val="baseline"/>
        </w:rPr>
        <w:t> </w:t>
      </w:r>
      <w:r>
        <w:rPr>
          <w:spacing w:val="-2"/>
          <w:vertAlign w:val="baseline"/>
        </w:rPr>
        <w:t>WCO.</w:t>
      </w:r>
      <w:r>
        <w:rPr>
          <w:spacing w:val="-16"/>
          <w:vertAlign w:val="baseline"/>
        </w:rPr>
        <w:t> </w:t>
      </w:r>
      <w:r>
        <w:rPr>
          <w:spacing w:val="-2"/>
          <w:vertAlign w:val="baseline"/>
        </w:rPr>
        <w:t>(2025,</w:t>
      </w:r>
      <w:r>
        <w:rPr>
          <w:spacing w:val="-15"/>
          <w:vertAlign w:val="baseline"/>
        </w:rPr>
        <w:t> </w:t>
      </w:r>
      <w:r>
        <w:rPr>
          <w:spacing w:val="-2"/>
          <w:vertAlign w:val="baseline"/>
        </w:rPr>
        <w:t>June).</w:t>
      </w:r>
      <w:r>
        <w:rPr>
          <w:spacing w:val="-16"/>
          <w:vertAlign w:val="baseline"/>
        </w:rPr>
        <w:t> </w:t>
      </w:r>
      <w:r>
        <w:rPr>
          <w:spacing w:val="-2"/>
          <w:vertAlign w:val="baseline"/>
        </w:rPr>
        <w:t>SAFE</w:t>
      </w:r>
      <w:r>
        <w:rPr>
          <w:spacing w:val="-15"/>
          <w:vertAlign w:val="baseline"/>
        </w:rPr>
        <w:t> </w:t>
      </w:r>
      <w:r>
        <w:rPr>
          <w:spacing w:val="-2"/>
          <w:vertAlign w:val="baseline"/>
        </w:rPr>
        <w:t>Framework</w:t>
      </w:r>
      <w:r>
        <w:rPr>
          <w:spacing w:val="-16"/>
          <w:vertAlign w:val="baseline"/>
        </w:rPr>
        <w:t> </w:t>
      </w:r>
      <w:r>
        <w:rPr>
          <w:spacing w:val="-2"/>
          <w:vertAlign w:val="baseline"/>
        </w:rPr>
        <w:t>of </w:t>
      </w:r>
      <w:r>
        <w:rPr>
          <w:vertAlign w:val="baseline"/>
        </w:rPr>
        <w:t>Standards.</w:t>
      </w:r>
      <w:r>
        <w:rPr>
          <w:spacing w:val="2"/>
          <w:vertAlign w:val="baseline"/>
        </w:rPr>
        <w:t> </w:t>
      </w:r>
      <w:r>
        <w:rPr>
          <w:vertAlign w:val="baseline"/>
        </w:rPr>
        <w:t>World</w:t>
      </w:r>
      <w:r>
        <w:rPr>
          <w:spacing w:val="2"/>
          <w:vertAlign w:val="baseline"/>
        </w:rPr>
        <w:t> </w:t>
      </w:r>
      <w:r>
        <w:rPr>
          <w:vertAlign w:val="baseline"/>
        </w:rPr>
        <w:t>Customs</w:t>
      </w:r>
      <w:r>
        <w:rPr>
          <w:spacing w:val="3"/>
          <w:vertAlign w:val="baseline"/>
        </w:rPr>
        <w:t> </w:t>
      </w:r>
      <w:r>
        <w:rPr>
          <w:spacing w:val="-2"/>
          <w:vertAlign w:val="baseline"/>
        </w:rPr>
        <w:t>Organization.</w:t>
      </w:r>
    </w:p>
    <w:p>
      <w:pPr>
        <w:pStyle w:val="BodyText"/>
        <w:spacing w:line="276" w:lineRule="auto" w:before="72"/>
        <w:ind w:left="679" w:right="1165"/>
        <w:jc w:val="both"/>
      </w:pPr>
      <w:r>
        <w:rPr/>
        <w:br w:type="column"/>
      </w:r>
      <w:r>
        <w:rPr/>
        <w:t>highly secure supply chains by the practicing companies can result in expedited customs processing and ﬂexible border inspections. Such a mechanism functionally balances</w:t>
      </w:r>
      <w:r>
        <w:rPr>
          <w:spacing w:val="40"/>
        </w:rPr>
        <w:t> </w:t>
      </w:r>
      <w:r>
        <w:rPr/>
        <w:t>security and free trade through rewarding compliance with trade facilitation, and attempts to enable enhanced</w:t>
      </w:r>
      <w:r>
        <w:rPr>
          <w:spacing w:val="40"/>
        </w:rPr>
        <w:t> </w:t>
      </w:r>
      <w:r>
        <w:rPr/>
        <w:t>border</w:t>
      </w:r>
      <w:r>
        <w:rPr>
          <w:spacing w:val="40"/>
        </w:rPr>
        <w:t> </w:t>
      </w:r>
      <w:r>
        <w:rPr/>
        <w:t>security</w:t>
      </w:r>
      <w:r>
        <w:rPr>
          <w:spacing w:val="40"/>
        </w:rPr>
        <w:t> </w:t>
      </w:r>
      <w:r>
        <w:rPr/>
        <w:t>to</w:t>
      </w:r>
      <w:r>
        <w:rPr>
          <w:spacing w:val="40"/>
        </w:rPr>
        <w:t> </w:t>
      </w:r>
      <w:r>
        <w:rPr/>
        <w:t>target high-risk shipments while streamlining free ﬂow of legitimate commerce.</w:t>
      </w:r>
    </w:p>
    <w:p>
      <w:pPr>
        <w:pStyle w:val="BodyText"/>
        <w:spacing w:line="276" w:lineRule="auto" w:before="210"/>
        <w:ind w:left="679" w:right="1165"/>
        <w:jc w:val="both"/>
      </w:pPr>
      <w:r>
        <w:rPr>
          <w:b/>
          <w:i/>
          <w:w w:val="90"/>
        </w:rPr>
        <w:t>O«CD</w:t>
      </w:r>
      <w:r>
        <w:rPr>
          <w:b/>
          <w:i/>
          <w:spacing w:val="-5"/>
          <w:w w:val="90"/>
        </w:rPr>
        <w:t> </w:t>
      </w:r>
      <w:r>
        <w:rPr>
          <w:b/>
          <w:i/>
          <w:w w:val="90"/>
        </w:rPr>
        <w:t>Guidglings</w:t>
      </w:r>
      <w:r>
        <w:rPr>
          <w:b/>
          <w:i/>
          <w:spacing w:val="-5"/>
          <w:w w:val="90"/>
        </w:rPr>
        <w:t> </w:t>
      </w:r>
      <w:r>
        <w:rPr>
          <w:b/>
          <w:i/>
          <w:w w:val="90"/>
        </w:rPr>
        <w:t>for</w:t>
      </w:r>
      <w:r>
        <w:rPr>
          <w:b/>
          <w:i/>
          <w:spacing w:val="-5"/>
          <w:w w:val="90"/>
        </w:rPr>
        <w:t> </w:t>
      </w:r>
      <w:r>
        <w:rPr>
          <w:b/>
          <w:i/>
          <w:w w:val="90"/>
        </w:rPr>
        <w:t>½gcipignĒ</w:t>
      </w:r>
      <w:r>
        <w:rPr>
          <w:b/>
          <w:i/>
          <w:spacing w:val="-5"/>
          <w:w w:val="90"/>
        </w:rPr>
        <w:t> </w:t>
      </w:r>
      <w:r>
        <w:rPr>
          <w:b/>
          <w:i/>
          <w:w w:val="90"/>
        </w:rPr>
        <w:t>CounĒrD </w:t>
      </w:r>
      <w:r>
        <w:rPr>
          <w:b/>
          <w:i/>
        </w:rPr>
        <w:t>InvgsĒmgnĒ ™olicigs ½glaĒing Ēo NaĒional SgcuriĒD (2OO9): </w:t>
      </w:r>
      <w:r>
        <w:rPr/>
        <w:t>Since geopolitical tensions growingly manifest as foreign direct investment (FDI) in critical</w:t>
      </w:r>
      <w:r>
        <w:rPr>
          <w:spacing w:val="-2"/>
        </w:rPr>
        <w:t> </w:t>
      </w:r>
      <w:r>
        <w:rPr/>
        <w:t>infrastructure</w:t>
      </w:r>
      <w:r>
        <w:rPr>
          <w:spacing w:val="-17"/>
        </w:rPr>
        <w:t> </w:t>
      </w:r>
      <w:r>
        <w:rPr/>
        <w:t>and</w:t>
      </w:r>
      <w:r>
        <w:rPr>
          <w:spacing w:val="-17"/>
        </w:rPr>
        <w:t> </w:t>
      </w:r>
      <w:r>
        <w:rPr/>
        <w:t>technology,</w:t>
      </w:r>
      <w:r>
        <w:rPr>
          <w:spacing w:val="-17"/>
        </w:rPr>
        <w:t> </w:t>
      </w:r>
      <w:r>
        <w:rPr/>
        <w:t>the Organisation for Economic Co-operation and Development (OECD) addressed the necessity to balance open investment environments with national security screening. The Recommendation of the Council on Guidelines for Recipient Country Investment Policies relating to National Security, adopted by the OECD Council in 2009, set up a multilateral framework for how governments should review foreign investments to prevent malevolent geopolitical actors from obtaining vital domestic assets.</w:t>
      </w:r>
      <w:r>
        <w:rPr>
          <w:vertAlign w:val="superscript"/>
        </w:rPr>
        <w:t>36</w:t>
      </w:r>
    </w:p>
    <w:p>
      <w:pPr>
        <w:pStyle w:val="BodyText"/>
        <w:tabs>
          <w:tab w:pos="3474" w:val="left" w:leader="none"/>
        </w:tabs>
        <w:spacing w:line="276" w:lineRule="auto" w:before="216"/>
        <w:ind w:left="679" w:right="1166"/>
        <w:jc w:val="both"/>
      </w:pPr>
      <w:r>
        <w:rPr/>
        <w:t>The fundamental concepts of the Guidelines</w:t>
      </w:r>
      <w:r>
        <w:rPr>
          <w:spacing w:val="80"/>
        </w:rPr>
        <w:t>   </w:t>
      </w:r>
      <w:r>
        <w:rPr/>
        <w:t>are</w:t>
      </w:r>
      <w:r>
        <w:rPr>
          <w:spacing w:val="80"/>
          <w:w w:val="150"/>
        </w:rPr>
        <w:t>  </w:t>
      </w:r>
      <w:r>
        <w:rPr/>
        <w:t>centered</w:t>
      </w:r>
      <w:r>
        <w:rPr>
          <w:spacing w:val="80"/>
          <w:w w:val="150"/>
        </w:rPr>
        <w:t>  </w:t>
      </w:r>
      <w:r>
        <w:rPr/>
        <w:t>on </w:t>
      </w:r>
      <w:r>
        <w:rPr>
          <w:spacing w:val="-2"/>
        </w:rPr>
        <w:t>non-discrimination,</w:t>
      </w:r>
      <w:r>
        <w:rPr/>
        <w:tab/>
      </w:r>
      <w:r>
        <w:rPr>
          <w:spacing w:val="-4"/>
        </w:rPr>
        <w:t>transparency, </w:t>
      </w:r>
      <w:r>
        <w:rPr/>
        <w:t>predictability, proportionality and accountability. It advises that FDI inspection frameworks should be closely tailored to genuine national security threats</w:t>
      </w:r>
      <w:r>
        <w:rPr>
          <w:spacing w:val="9"/>
        </w:rPr>
        <w:t> </w:t>
      </w:r>
      <w:r>
        <w:rPr/>
        <w:t>instead</w:t>
      </w:r>
      <w:r>
        <w:rPr>
          <w:spacing w:val="10"/>
        </w:rPr>
        <w:t> </w:t>
      </w:r>
      <w:r>
        <w:rPr/>
        <w:t>of</w:t>
      </w:r>
      <w:r>
        <w:rPr>
          <w:spacing w:val="9"/>
        </w:rPr>
        <w:t> </w:t>
      </w:r>
      <w:r>
        <w:rPr/>
        <w:t>acting</w:t>
      </w:r>
      <w:r>
        <w:rPr>
          <w:spacing w:val="10"/>
        </w:rPr>
        <w:t> </w:t>
      </w:r>
      <w:r>
        <w:rPr/>
        <w:t>as</w:t>
      </w:r>
      <w:r>
        <w:rPr>
          <w:spacing w:val="-5"/>
        </w:rPr>
        <w:t> </w:t>
      </w:r>
      <w:r>
        <w:rPr/>
        <w:t>a</w:t>
      </w:r>
      <w:r>
        <w:rPr>
          <w:spacing w:val="-5"/>
        </w:rPr>
        <w:t> </w:t>
      </w:r>
      <w:r>
        <w:rPr/>
        <w:t>covert</w:t>
      </w:r>
      <w:r>
        <w:rPr>
          <w:spacing w:val="-5"/>
        </w:rPr>
        <w:t> </w:t>
      </w:r>
      <w:r>
        <w:rPr>
          <w:spacing w:val="-4"/>
        </w:rPr>
        <w:t>tool</w:t>
      </w:r>
    </w:p>
    <w:p>
      <w:pPr>
        <w:pStyle w:val="BodyText"/>
        <w:spacing w:before="6"/>
        <w:ind w:left="0"/>
        <w:rPr>
          <w:sz w:val="8"/>
        </w:rPr>
      </w:pPr>
      <w:r>
        <w:rPr>
          <w:sz w:val="8"/>
        </w:rPr>
        <mc:AlternateContent>
          <mc:Choice Requires="wps">
            <w:drawing>
              <wp:anchor distT="0" distB="0" distL="0" distR="0" allowOverlap="1" layoutInCell="1" locked="0" behindDoc="1" simplePos="0" relativeHeight="487598592">
                <wp:simplePos x="0" y="0"/>
                <wp:positionH relativeFrom="page">
                  <wp:posOffset>4010025</wp:posOffset>
                </wp:positionH>
                <wp:positionV relativeFrom="paragraph">
                  <wp:posOffset>80961</wp:posOffset>
                </wp:positionV>
                <wp:extent cx="1828800"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5.75pt;margin-top:6.374902pt;width:144pt;height:.1pt;mso-position-horizontal-relative:page;mso-position-vertical-relative:paragraph;z-index:-15717888;mso-wrap-distance-left:0;mso-wrap-distance-right:0" id="docshape20" coordorigin="6315,127" coordsize="2880,0" path="m6315,127l9195,127e" filled="false" stroked="true" strokeweight=".75pt" strokecolor="#000000">
                <v:path arrowok="t"/>
                <v:stroke dashstyle="solid"/>
                <w10:wrap type="topAndBottom"/>
              </v:shape>
            </w:pict>
          </mc:Fallback>
        </mc:AlternateContent>
      </w:r>
    </w:p>
    <w:p>
      <w:pPr>
        <w:pStyle w:val="BodyText"/>
        <w:spacing w:before="93"/>
        <w:ind w:left="679" w:right="1194"/>
      </w:pPr>
      <w:hyperlink r:id="rId32">
        <w:r>
          <w:rPr>
            <w:color w:val="1154CC"/>
            <w:spacing w:val="-6"/>
            <w:u w:val="thick" w:color="1154CC"/>
          </w:rPr>
          <w:t>https://www.wcoomd.org/-/media/wco/pu</w:t>
        </w:r>
      </w:hyperlink>
      <w:r>
        <w:rPr>
          <w:color w:val="1154CC"/>
          <w:spacing w:val="-6"/>
        </w:rPr>
        <w:t> </w:t>
      </w:r>
      <w:hyperlink r:id="rId32">
        <w:r>
          <w:rPr>
            <w:color w:val="1154CC"/>
            <w:spacing w:val="-2"/>
            <w:u w:val="thick" w:color="1154CC"/>
          </w:rPr>
          <w:t>blic/global/pdf/topics/facilitation/instrum</w:t>
        </w:r>
      </w:hyperlink>
      <w:r>
        <w:rPr>
          <w:color w:val="1154CC"/>
          <w:spacing w:val="-2"/>
        </w:rPr>
        <w:t> </w:t>
      </w:r>
      <w:hyperlink r:id="rId32">
        <w:r>
          <w:rPr>
            <w:color w:val="1154CC"/>
            <w:spacing w:val="-4"/>
            <w:u w:val="thick" w:color="1154CC"/>
          </w:rPr>
          <w:t>ents-and-tools/tools/safe-package/safe-fr</w:t>
        </w:r>
      </w:hyperlink>
      <w:r>
        <w:rPr>
          <w:color w:val="1154CC"/>
          <w:spacing w:val="-4"/>
        </w:rPr>
        <w:t> </w:t>
      </w:r>
      <w:hyperlink r:id="rId32">
        <w:r>
          <w:rPr>
            <w:color w:val="1154CC"/>
            <w:spacing w:val="-2"/>
            <w:u w:val="thick" w:color="1154CC"/>
          </w:rPr>
          <w:t>amework-2025_en.pdf?la=en</w:t>
        </w:r>
      </w:hyperlink>
    </w:p>
    <w:p>
      <w:pPr>
        <w:pStyle w:val="BodyText"/>
        <w:spacing w:before="3"/>
        <w:ind w:left="679"/>
      </w:pPr>
      <w:r>
        <w:rPr>
          <w:spacing w:val="-8"/>
          <w:vertAlign w:val="superscript"/>
        </w:rPr>
        <w:t>36</w:t>
      </w:r>
      <w:r>
        <w:rPr>
          <w:spacing w:val="-13"/>
          <w:vertAlign w:val="baseline"/>
        </w:rPr>
        <w:t> </w:t>
      </w:r>
      <w:r>
        <w:rPr>
          <w:spacing w:val="-8"/>
          <w:vertAlign w:val="baseline"/>
        </w:rPr>
        <w:t>OECD.</w:t>
      </w:r>
      <w:r>
        <w:rPr>
          <w:spacing w:val="-12"/>
          <w:vertAlign w:val="baseline"/>
        </w:rPr>
        <w:t> </w:t>
      </w:r>
      <w:r>
        <w:rPr>
          <w:spacing w:val="-8"/>
          <w:vertAlign w:val="baseline"/>
        </w:rPr>
        <w:t>(2009,</w:t>
      </w:r>
      <w:r>
        <w:rPr>
          <w:spacing w:val="-13"/>
          <w:vertAlign w:val="baseline"/>
        </w:rPr>
        <w:t> </w:t>
      </w:r>
      <w:r>
        <w:rPr>
          <w:spacing w:val="-8"/>
          <w:vertAlign w:val="baseline"/>
        </w:rPr>
        <w:t>May</w:t>
      </w:r>
      <w:r>
        <w:rPr>
          <w:spacing w:val="-12"/>
          <w:vertAlign w:val="baseline"/>
        </w:rPr>
        <w:t> </w:t>
      </w:r>
      <w:r>
        <w:rPr>
          <w:spacing w:val="-8"/>
          <w:vertAlign w:val="baseline"/>
        </w:rPr>
        <w:t>25).</w:t>
      </w:r>
    </w:p>
    <w:p>
      <w:pPr>
        <w:pStyle w:val="BodyText"/>
        <w:spacing w:before="1"/>
        <w:ind w:left="679" w:right="1194"/>
      </w:pPr>
      <w:r>
        <w:rPr/>
        <w:t>Recommendation of</w:t>
      </w:r>
      <w:r>
        <w:rPr>
          <w:spacing w:val="40"/>
        </w:rPr>
        <w:t> </w:t>
      </w:r>
      <w:r>
        <w:rPr/>
        <w:t>the Council on Guidelines for Recipient Country Investment Policies relating to National Security.</w:t>
      </w:r>
      <w:r>
        <w:rPr>
          <w:spacing w:val="-6"/>
        </w:rPr>
        <w:t> </w:t>
      </w:r>
      <w:r>
        <w:rPr/>
        <w:t>OECD/LEGAL/0372. </w:t>
      </w:r>
      <w:hyperlink r:id="rId33">
        <w:r>
          <w:rPr>
            <w:color w:val="1154CC"/>
            <w:spacing w:val="-4"/>
            <w:u w:val="thick" w:color="1154CC"/>
          </w:rPr>
          <w:t>https://legalinstruments.oecd.org/public/</w:t>
        </w:r>
      </w:hyperlink>
      <w:r>
        <w:rPr>
          <w:color w:val="1154CC"/>
          <w:spacing w:val="-4"/>
        </w:rPr>
        <w:t> </w:t>
      </w:r>
      <w:hyperlink r:id="rId33">
        <w:r>
          <w:rPr>
            <w:color w:val="1154CC"/>
            <w:spacing w:val="-2"/>
            <w:u w:val="thick" w:color="1154CC"/>
          </w:rPr>
          <w:t>doc/227/227.en.pdf</w:t>
        </w:r>
      </w:hyperlink>
    </w:p>
    <w:p>
      <w:pPr>
        <w:pStyle w:val="BodyText"/>
        <w:spacing w:after="0"/>
        <w:sectPr>
          <w:pgSz w:w="11920" w:h="16840"/>
          <w:pgMar w:header="0" w:footer="995" w:top="1360" w:bottom="1180" w:left="283" w:right="283"/>
          <w:cols w:num="2" w:equalWidth="0">
            <w:col w:w="5313" w:space="40"/>
            <w:col w:w="6001"/>
          </w:cols>
        </w:sectPr>
      </w:pPr>
    </w:p>
    <w:p>
      <w:pPr>
        <w:pStyle w:val="BodyText"/>
        <w:spacing w:line="276" w:lineRule="auto" w:before="72"/>
        <w:jc w:val="both"/>
      </w:pPr>
      <w:r>
        <w:rPr/>
        <w:t>for economic protectionism.</w:t>
      </w:r>
      <w:r>
        <w:rPr>
          <w:vertAlign w:val="superscript"/>
        </w:rPr>
        <w:t>37</w:t>
      </w:r>
      <w:r>
        <w:rPr>
          <w:vertAlign w:val="baseline"/>
        </w:rPr>
        <w:t> Thus, through standardizing the criteria for investment screening, the OECD framework</w:t>
      </w:r>
      <w:r>
        <w:rPr>
          <w:spacing w:val="-2"/>
          <w:vertAlign w:val="baseline"/>
        </w:rPr>
        <w:t> </w:t>
      </w:r>
      <w:r>
        <w:rPr>
          <w:vertAlign w:val="baseline"/>
        </w:rPr>
        <w:t>assists</w:t>
      </w:r>
      <w:r>
        <w:rPr>
          <w:spacing w:val="-17"/>
          <w:vertAlign w:val="baseline"/>
        </w:rPr>
        <w:t> </w:t>
      </w:r>
      <w:r>
        <w:rPr>
          <w:vertAlign w:val="baseline"/>
        </w:rPr>
        <w:t>in</w:t>
      </w:r>
      <w:r>
        <w:rPr>
          <w:spacing w:val="-17"/>
          <w:vertAlign w:val="baseline"/>
        </w:rPr>
        <w:t> </w:t>
      </w:r>
      <w:r>
        <w:rPr>
          <w:vertAlign w:val="baseline"/>
        </w:rPr>
        <w:t>maintaining</w:t>
      </w:r>
      <w:r>
        <w:rPr>
          <w:spacing w:val="-17"/>
          <w:vertAlign w:val="baseline"/>
        </w:rPr>
        <w:t> </w:t>
      </w:r>
      <w:r>
        <w:rPr>
          <w:vertAlign w:val="baseline"/>
        </w:rPr>
        <w:t>the</w:t>
      </w:r>
      <w:r>
        <w:rPr>
          <w:spacing w:val="-17"/>
          <w:vertAlign w:val="baseline"/>
        </w:rPr>
        <w:t> </w:t>
      </w:r>
      <w:r>
        <w:rPr>
          <w:vertAlign w:val="baseline"/>
        </w:rPr>
        <w:t>free ﬂow of</w:t>
      </w:r>
      <w:r>
        <w:rPr>
          <w:spacing w:val="-13"/>
          <w:vertAlign w:val="baseline"/>
        </w:rPr>
        <w:t> </w:t>
      </w:r>
      <w:r>
        <w:rPr>
          <w:vertAlign w:val="baseline"/>
        </w:rPr>
        <w:t>global</w:t>
      </w:r>
      <w:r>
        <w:rPr>
          <w:spacing w:val="-13"/>
          <w:vertAlign w:val="baseline"/>
        </w:rPr>
        <w:t> </w:t>
      </w:r>
      <w:r>
        <w:rPr>
          <w:vertAlign w:val="baseline"/>
        </w:rPr>
        <w:t>capital</w:t>
      </w:r>
      <w:r>
        <w:rPr>
          <w:spacing w:val="-13"/>
          <w:vertAlign w:val="baseline"/>
        </w:rPr>
        <w:t> </w:t>
      </w:r>
      <w:r>
        <w:rPr>
          <w:vertAlign w:val="baseline"/>
        </w:rPr>
        <w:t>by</w:t>
      </w:r>
      <w:r>
        <w:rPr>
          <w:spacing w:val="-13"/>
          <w:vertAlign w:val="baseline"/>
        </w:rPr>
        <w:t> </w:t>
      </w:r>
      <w:r>
        <w:rPr>
          <w:vertAlign w:val="baseline"/>
        </w:rPr>
        <w:t>avoiding</w:t>
      </w:r>
      <w:r>
        <w:rPr>
          <w:spacing w:val="-13"/>
          <w:vertAlign w:val="baseline"/>
        </w:rPr>
        <w:t> </w:t>
      </w:r>
      <w:r>
        <w:rPr>
          <w:vertAlign w:val="baseline"/>
        </w:rPr>
        <w:t>national security debates from degrading into obscure impediments in investment.</w:t>
      </w:r>
    </w:p>
    <w:p>
      <w:pPr>
        <w:pStyle w:val="BodyText"/>
        <w:spacing w:line="276" w:lineRule="auto" w:before="206"/>
        <w:jc w:val="both"/>
      </w:pPr>
      <w:r>
        <w:rPr>
          <w:b/>
          <w:i/>
          <w:spacing w:val="-4"/>
        </w:rPr>
        <w:t>Thg</w:t>
      </w:r>
      <w:r>
        <w:rPr>
          <w:b/>
          <w:i/>
          <w:spacing w:val="-14"/>
        </w:rPr>
        <w:t> </w:t>
      </w:r>
      <w:r>
        <w:rPr>
          <w:b/>
          <w:i/>
          <w:spacing w:val="-4"/>
        </w:rPr>
        <w:t>Wassgnaar</w:t>
      </w:r>
      <w:r>
        <w:rPr>
          <w:b/>
          <w:i/>
          <w:spacing w:val="-13"/>
        </w:rPr>
        <w:t> </w:t>
      </w:r>
      <w:r>
        <w:rPr>
          <w:b/>
          <w:i/>
          <w:spacing w:val="-4"/>
        </w:rPr>
        <w:t>ArranggmgnĒ</w:t>
      </w:r>
      <w:r>
        <w:rPr>
          <w:b/>
          <w:i/>
          <w:spacing w:val="-13"/>
        </w:rPr>
        <w:t> </w:t>
      </w:r>
      <w:r>
        <w:rPr>
          <w:b/>
          <w:i/>
          <w:spacing w:val="-4"/>
        </w:rPr>
        <w:t>(1996): </w:t>
      </w:r>
      <w:r>
        <w:rPr/>
        <w:t>The Wassenaar Arrangement on Export Controls for Conventional Arms and Dual-Use Goods and Technologies is the ﬁrst global multilateral regime on export controls for conventional weapons and sensitive dual-use goods and technologies. Geopolitical tension linked to transfer of technology is addressed directly by this arrangement as its provisions aim to prevent disruptive accumulations of conventional arms and dual-use technologies. Nations participating in this arrangement</w:t>
      </w:r>
      <w:r>
        <w:rPr>
          <w:spacing w:val="40"/>
        </w:rPr>
        <w:t> </w:t>
      </w:r>
      <w:r>
        <w:rPr/>
        <w:t>consent to uphold national exports controls</w:t>
      </w:r>
      <w:r>
        <w:rPr>
          <w:spacing w:val="-15"/>
        </w:rPr>
        <w:t> </w:t>
      </w:r>
      <w:r>
        <w:rPr/>
        <w:t>on</w:t>
      </w:r>
      <w:r>
        <w:rPr>
          <w:spacing w:val="-18"/>
        </w:rPr>
        <w:t> </w:t>
      </w:r>
      <w:r>
        <w:rPr/>
        <w:t>mutually</w:t>
      </w:r>
      <w:r>
        <w:rPr>
          <w:spacing w:val="-18"/>
        </w:rPr>
        <w:t> </w:t>
      </w:r>
      <w:r>
        <w:rPr/>
        <w:t>agreed</w:t>
      </w:r>
      <w:r>
        <w:rPr>
          <w:spacing w:val="-17"/>
        </w:rPr>
        <w:t> </w:t>
      </w:r>
      <w:r>
        <w:rPr/>
        <w:t>lists</w:t>
      </w:r>
      <w:r>
        <w:rPr>
          <w:spacing w:val="-18"/>
        </w:rPr>
        <w:t> </w:t>
      </w:r>
      <w:r>
        <w:rPr/>
        <w:t>of</w:t>
      </w:r>
      <w:r>
        <w:rPr>
          <w:spacing w:val="-17"/>
        </w:rPr>
        <w:t> </w:t>
      </w:r>
      <w:r>
        <w:rPr/>
        <w:t>vastly sensitive technologies, which</w:t>
      </w:r>
      <w:r>
        <w:rPr>
          <w:spacing w:val="-8"/>
        </w:rPr>
        <w:t> </w:t>
      </w:r>
      <w:r>
        <w:rPr/>
        <w:t>include</w:t>
      </w:r>
      <w:r>
        <w:rPr>
          <w:spacing w:val="-8"/>
        </w:rPr>
        <w:t> </w:t>
      </w:r>
      <w:r>
        <w:rPr/>
        <w:t>but are not limited to advanced electronics, aerospace components, and cybersecurity</w:t>
      </w:r>
      <w:r>
        <w:rPr>
          <w:spacing w:val="-6"/>
        </w:rPr>
        <w:t> </w:t>
      </w:r>
      <w:r>
        <w:rPr/>
        <w:t>tools.</w:t>
      </w:r>
      <w:r>
        <w:rPr>
          <w:vertAlign w:val="superscript"/>
        </w:rPr>
        <w:t>38</w:t>
      </w:r>
    </w:p>
    <w:p>
      <w:pPr>
        <w:pStyle w:val="BodyText"/>
        <w:spacing w:line="276" w:lineRule="auto" w:before="217"/>
        <w:ind w:right="1"/>
        <w:jc w:val="both"/>
      </w:pPr>
      <w:r>
        <w:rPr/>
        <w:t>The mechanism functions through sharing of information and voluntary compliance, where participating states integrate</w:t>
      </w:r>
      <w:r>
        <w:rPr>
          <w:spacing w:val="-7"/>
        </w:rPr>
        <w:t> </w:t>
      </w:r>
      <w:r>
        <w:rPr/>
        <w:t>the</w:t>
      </w:r>
      <w:r>
        <w:rPr>
          <w:spacing w:val="-5"/>
        </w:rPr>
        <w:t> </w:t>
      </w:r>
      <w:r>
        <w:rPr/>
        <w:t>Wassenaar</w:t>
      </w:r>
      <w:r>
        <w:rPr>
          <w:spacing w:val="-5"/>
        </w:rPr>
        <w:t> </w:t>
      </w:r>
      <w:r>
        <w:rPr/>
        <w:t>control</w:t>
      </w:r>
      <w:r>
        <w:rPr>
          <w:spacing w:val="-5"/>
        </w:rPr>
        <w:t> </w:t>
      </w:r>
      <w:r>
        <w:rPr/>
        <w:t>lists</w:t>
      </w:r>
      <w:r>
        <w:rPr>
          <w:spacing w:val="-18"/>
        </w:rPr>
        <w:t> </w:t>
      </w:r>
      <w:r>
        <w:rPr/>
        <w:t>into their domestic export licensing systems.</w:t>
      </w:r>
      <w:r>
        <w:rPr>
          <w:vertAlign w:val="superscript"/>
        </w:rPr>
        <w:t>39</w:t>
      </w:r>
      <w:r>
        <w:rPr>
          <w:spacing w:val="27"/>
          <w:vertAlign w:val="baseline"/>
        </w:rPr>
        <w:t>  </w:t>
      </w:r>
      <w:r>
        <w:rPr>
          <w:vertAlign w:val="baseline"/>
        </w:rPr>
        <w:t>This</w:t>
      </w:r>
      <w:r>
        <w:rPr>
          <w:spacing w:val="27"/>
          <w:vertAlign w:val="baseline"/>
        </w:rPr>
        <w:t>  </w:t>
      </w:r>
      <w:r>
        <w:rPr>
          <w:vertAlign w:val="baseline"/>
        </w:rPr>
        <w:t>framework</w:t>
      </w:r>
      <w:r>
        <w:rPr>
          <w:spacing w:val="27"/>
          <w:vertAlign w:val="baseline"/>
        </w:rPr>
        <w:t>  </w:t>
      </w:r>
      <w:r>
        <w:rPr>
          <w:vertAlign w:val="baseline"/>
        </w:rPr>
        <w:t>adopts</w:t>
      </w:r>
      <w:r>
        <w:rPr>
          <w:spacing w:val="75"/>
          <w:w w:val="150"/>
          <w:vertAlign w:val="baseline"/>
        </w:rPr>
        <w:t> </w:t>
      </w:r>
      <w:r>
        <w:rPr>
          <w:spacing w:val="-10"/>
          <w:vertAlign w:val="baseline"/>
        </w:rPr>
        <w:t>a</w:t>
      </w:r>
    </w:p>
    <w:p>
      <w:pPr>
        <w:pStyle w:val="BodyText"/>
        <w:spacing w:line="276" w:lineRule="auto" w:before="72"/>
        <w:ind w:left="680" w:right="1166"/>
        <w:jc w:val="both"/>
      </w:pPr>
      <w:r>
        <w:rPr/>
        <w:br w:type="column"/>
      </w:r>
      <w:r>
        <w:rPr/>
        <w:t>targeted approach rather than a</w:t>
      </w:r>
      <w:r>
        <w:rPr>
          <w:spacing w:val="80"/>
        </w:rPr>
        <w:t> </w:t>
      </w:r>
      <w:r>
        <w:rPr/>
        <w:t>blanket-ban on high-tech trade, letting the vast majority of consumer technology to trade freely while calling for rigorous, coordinated licensing requirements on strategic technologies.</w:t>
      </w:r>
    </w:p>
    <w:p>
      <w:pPr>
        <w:pStyle w:val="BodyText"/>
        <w:spacing w:line="276" w:lineRule="auto" w:before="205"/>
        <w:ind w:left="680" w:right="1165"/>
        <w:jc w:val="both"/>
      </w:pPr>
      <w:r>
        <w:rPr>
          <w:b/>
          <w:i/>
          <w:w w:val="85"/>
        </w:rPr>
        <w:t>ArĒiclg Y (TransiĒ) of Ēhg «ngrgD CharĒgr </w:t>
      </w:r>
      <w:r>
        <w:rPr>
          <w:b/>
          <w:i/>
        </w:rPr>
        <w:t>TrgaĒD</w:t>
      </w:r>
      <w:r>
        <w:rPr>
          <w:b/>
          <w:i/>
          <w:spacing w:val="-6"/>
        </w:rPr>
        <w:t> </w:t>
      </w:r>
      <w:r>
        <w:rPr>
          <w:b/>
          <w:i/>
        </w:rPr>
        <w:t>(199V):</w:t>
      </w:r>
      <w:r>
        <w:rPr>
          <w:b/>
          <w:i/>
          <w:spacing w:val="-6"/>
        </w:rPr>
        <w:t> </w:t>
      </w:r>
      <w:r>
        <w:rPr/>
        <w:t>One</w:t>
      </w:r>
      <w:r>
        <w:rPr>
          <w:spacing w:val="-10"/>
        </w:rPr>
        <w:t> </w:t>
      </w:r>
      <w:r>
        <w:rPr/>
        <w:t>of</w:t>
      </w:r>
      <w:r>
        <w:rPr>
          <w:spacing w:val="-10"/>
        </w:rPr>
        <w:t> </w:t>
      </w:r>
      <w:r>
        <w:rPr/>
        <w:t>the</w:t>
      </w:r>
      <w:r>
        <w:rPr>
          <w:spacing w:val="-10"/>
        </w:rPr>
        <w:t> </w:t>
      </w:r>
      <w:r>
        <w:rPr/>
        <w:t>most</w:t>
      </w:r>
      <w:r>
        <w:rPr>
          <w:spacing w:val="-10"/>
        </w:rPr>
        <w:t> </w:t>
      </w:r>
      <w:r>
        <w:rPr/>
        <w:t>robust legal mechanisms to prevent the weaponization of energy commerce during geopolitical disputes is provided by</w:t>
      </w:r>
      <w:r>
        <w:rPr>
          <w:spacing w:val="-1"/>
        </w:rPr>
        <w:t> </w:t>
      </w:r>
      <w:r>
        <w:rPr/>
        <w:t>Article</w:t>
      </w:r>
      <w:r>
        <w:rPr>
          <w:spacing w:val="-1"/>
        </w:rPr>
        <w:t> </w:t>
      </w:r>
      <w:r>
        <w:rPr/>
        <w:t>7</w:t>
      </w:r>
      <w:r>
        <w:rPr>
          <w:spacing w:val="-14"/>
        </w:rPr>
        <w:t> </w:t>
      </w:r>
      <w:r>
        <w:rPr/>
        <w:t>of</w:t>
      </w:r>
      <w:r>
        <w:rPr>
          <w:spacing w:val="-14"/>
        </w:rPr>
        <w:t> </w:t>
      </w:r>
      <w:r>
        <w:rPr/>
        <w:t>the</w:t>
      </w:r>
      <w:r>
        <w:rPr>
          <w:spacing w:val="-14"/>
        </w:rPr>
        <w:t> </w:t>
      </w:r>
      <w:r>
        <w:rPr/>
        <w:t>Energy</w:t>
      </w:r>
      <w:r>
        <w:rPr>
          <w:spacing w:val="-14"/>
        </w:rPr>
        <w:t> </w:t>
      </w:r>
      <w:r>
        <w:rPr/>
        <w:t>Charter</w:t>
      </w:r>
      <w:r>
        <w:rPr>
          <w:spacing w:val="-14"/>
        </w:rPr>
        <w:t> </w:t>
      </w:r>
      <w:r>
        <w:rPr/>
        <w:t>Treaty. By</w:t>
      </w:r>
      <w:r>
        <w:rPr>
          <w:spacing w:val="-1"/>
        </w:rPr>
        <w:t> </w:t>
      </w:r>
      <w:r>
        <w:rPr/>
        <w:t>acknowledging</w:t>
      </w:r>
      <w:r>
        <w:rPr>
          <w:spacing w:val="-1"/>
        </w:rPr>
        <w:t> </w:t>
      </w:r>
      <w:r>
        <w:rPr/>
        <w:t>that</w:t>
      </w:r>
      <w:r>
        <w:rPr>
          <w:spacing w:val="-1"/>
        </w:rPr>
        <w:t> </w:t>
      </w:r>
      <w:r>
        <w:rPr/>
        <w:t>energy</w:t>
      </w:r>
      <w:r>
        <w:rPr>
          <w:spacing w:val="-1"/>
        </w:rPr>
        <w:t> </w:t>
      </w:r>
      <w:r>
        <w:rPr/>
        <w:t>safety</w:t>
      </w:r>
      <w:r>
        <w:rPr>
          <w:spacing w:val="-16"/>
        </w:rPr>
        <w:t> </w:t>
      </w:r>
      <w:r>
        <w:rPr/>
        <w:t>is</w:t>
      </w:r>
      <w:r>
        <w:rPr>
          <w:spacing w:val="-16"/>
        </w:rPr>
        <w:t> </w:t>
      </w:r>
      <w:r>
        <w:rPr/>
        <w:t>a crucial national interest, it explicitly prohibits contracting parties from disrupting (or allowing the disruption of) and reducing the existing ﬂow of energy materials and goods (e.g. oil and</w:t>
      </w:r>
      <w:r>
        <w:rPr>
          <w:spacing w:val="-10"/>
        </w:rPr>
        <w:t> </w:t>
      </w:r>
      <w:r>
        <w:rPr/>
        <w:t>gas</w:t>
      </w:r>
      <w:r>
        <w:rPr>
          <w:spacing w:val="-10"/>
        </w:rPr>
        <w:t> </w:t>
      </w:r>
      <w:r>
        <w:rPr/>
        <w:t>via pipelines) at the time of an ongoing political or trade dispute.</w:t>
      </w:r>
      <w:r>
        <w:rPr>
          <w:vertAlign w:val="superscript"/>
        </w:rPr>
        <w:t>40</w:t>
      </w:r>
    </w:p>
    <w:p>
      <w:pPr>
        <w:pStyle w:val="BodyText"/>
        <w:spacing w:line="276" w:lineRule="auto" w:before="212"/>
        <w:ind w:left="680" w:right="1165"/>
        <w:jc w:val="both"/>
      </w:pPr>
      <w:r>
        <w:rPr/>
        <w:t>This</w:t>
      </w:r>
      <w:r>
        <w:rPr>
          <w:spacing w:val="-18"/>
        </w:rPr>
        <w:t> </w:t>
      </w:r>
      <w:r>
        <w:rPr/>
        <w:t>provision</w:t>
      </w:r>
      <w:r>
        <w:rPr>
          <w:spacing w:val="-18"/>
        </w:rPr>
        <w:t> </w:t>
      </w:r>
      <w:r>
        <w:rPr/>
        <w:t>serves</w:t>
      </w:r>
      <w:r>
        <w:rPr>
          <w:spacing w:val="-17"/>
        </w:rPr>
        <w:t> </w:t>
      </w:r>
      <w:r>
        <w:rPr/>
        <w:t>as</w:t>
      </w:r>
      <w:r>
        <w:rPr>
          <w:spacing w:val="-18"/>
        </w:rPr>
        <w:t> </w:t>
      </w:r>
      <w:r>
        <w:rPr/>
        <w:t>a</w:t>
      </w:r>
      <w:r>
        <w:rPr>
          <w:spacing w:val="-17"/>
        </w:rPr>
        <w:t> </w:t>
      </w:r>
      <w:r>
        <w:rPr/>
        <w:t>buffer:</w:t>
      </w:r>
      <w:r>
        <w:rPr>
          <w:spacing w:val="-18"/>
        </w:rPr>
        <w:t> </w:t>
      </w:r>
      <w:r>
        <w:rPr/>
        <w:t>before</w:t>
      </w:r>
      <w:r>
        <w:rPr>
          <w:spacing w:val="-18"/>
        </w:rPr>
        <w:t> </w:t>
      </w:r>
      <w:r>
        <w:rPr/>
        <w:t>a country can pause energy transit due</w:t>
      </w:r>
      <w:r>
        <w:rPr>
          <w:spacing w:val="-1"/>
        </w:rPr>
        <w:t> </w:t>
      </w:r>
      <w:r>
        <w:rPr/>
        <w:t>to a</w:t>
      </w:r>
      <w:r>
        <w:rPr>
          <w:spacing w:val="-5"/>
        </w:rPr>
        <w:t> </w:t>
      </w:r>
      <w:r>
        <w:rPr/>
        <w:t>geopolitical</w:t>
      </w:r>
      <w:r>
        <w:rPr>
          <w:spacing w:val="-4"/>
        </w:rPr>
        <w:t> </w:t>
      </w:r>
      <w:r>
        <w:rPr/>
        <w:t>grievance,</w:t>
      </w:r>
      <w:r>
        <w:rPr>
          <w:spacing w:val="-4"/>
        </w:rPr>
        <w:t> </w:t>
      </w:r>
      <w:r>
        <w:rPr/>
        <w:t>it</w:t>
      </w:r>
      <w:r>
        <w:rPr>
          <w:spacing w:val="-4"/>
        </w:rPr>
        <w:t> </w:t>
      </w:r>
      <w:r>
        <w:rPr/>
        <w:t>must</w:t>
      </w:r>
      <w:r>
        <w:rPr>
          <w:spacing w:val="-4"/>
        </w:rPr>
        <w:t> </w:t>
      </w:r>
      <w:r>
        <w:rPr/>
        <w:t>resort</w:t>
      </w:r>
      <w:r>
        <w:rPr>
          <w:spacing w:val="-18"/>
        </w:rPr>
        <w:t> </w:t>
      </w:r>
      <w:r>
        <w:rPr/>
        <w:t>to speciﬁc dispute resolution procedures highlighted in the treaty. Consequently, Article 7 helps to strike a balance between</w:t>
      </w:r>
      <w:r>
        <w:rPr>
          <w:spacing w:val="-17"/>
        </w:rPr>
        <w:t> </w:t>
      </w:r>
      <w:r>
        <w:rPr/>
        <w:t>a</w:t>
      </w:r>
      <w:r>
        <w:rPr>
          <w:spacing w:val="-17"/>
        </w:rPr>
        <w:t> </w:t>
      </w:r>
      <w:r>
        <w:rPr/>
        <w:t>nation’s</w:t>
      </w:r>
      <w:r>
        <w:rPr>
          <w:spacing w:val="-18"/>
        </w:rPr>
        <w:t> </w:t>
      </w:r>
      <w:r>
        <w:rPr/>
        <w:t>right</w:t>
      </w:r>
      <w:r>
        <w:rPr>
          <w:spacing w:val="-17"/>
        </w:rPr>
        <w:t> </w:t>
      </w:r>
      <w:r>
        <w:rPr/>
        <w:t>to</w:t>
      </w:r>
      <w:r>
        <w:rPr>
          <w:spacing w:val="-18"/>
        </w:rPr>
        <w:t> </w:t>
      </w:r>
      <w:r>
        <w:rPr/>
        <w:t>resolve</w:t>
      </w:r>
      <w:r>
        <w:rPr>
          <w:spacing w:val="-18"/>
        </w:rPr>
        <w:t> </w:t>
      </w:r>
      <w:r>
        <w:rPr/>
        <w:t>transit disputes and the global necessity of uninterrupted</w:t>
      </w:r>
      <w:r>
        <w:rPr>
          <w:spacing w:val="-5"/>
        </w:rPr>
        <w:t> </w:t>
      </w:r>
      <w:r>
        <w:rPr/>
        <w:t>energy</w:t>
      </w:r>
      <w:r>
        <w:rPr>
          <w:spacing w:val="-5"/>
        </w:rPr>
        <w:t> </w:t>
      </w:r>
      <w:r>
        <w:rPr/>
        <w:t>trade.</w:t>
      </w:r>
      <w:r>
        <w:rPr>
          <w:vertAlign w:val="superscript"/>
        </w:rPr>
        <w:t>41</w:t>
      </w:r>
      <w:r>
        <w:rPr>
          <w:spacing w:val="-15"/>
          <w:vertAlign w:val="baseline"/>
        </w:rPr>
        <w:t> </w:t>
      </w:r>
      <w:r>
        <w:rPr>
          <w:vertAlign w:val="baseline"/>
        </w:rPr>
        <w:t>Ultimately, it aims to ensure that</w:t>
      </w:r>
      <w:r>
        <w:rPr>
          <w:spacing w:val="-11"/>
          <w:vertAlign w:val="baseline"/>
        </w:rPr>
        <w:t> </w:t>
      </w:r>
      <w:r>
        <w:rPr>
          <w:vertAlign w:val="baseline"/>
        </w:rPr>
        <w:t>abrupt</w:t>
      </w:r>
      <w:r>
        <w:rPr>
          <w:spacing w:val="-11"/>
          <w:vertAlign w:val="baseline"/>
        </w:rPr>
        <w:t> </w:t>
      </w:r>
      <w:r>
        <w:rPr>
          <w:vertAlign w:val="baseline"/>
        </w:rPr>
        <w:t>geopolitical escalations do not instantly cut-off the energy supplies of third-party countries down the supply chain.</w:t>
      </w:r>
    </w:p>
    <w:p>
      <w:pPr>
        <w:pStyle w:val="BodyText"/>
        <w:spacing w:after="0" w:line="276" w:lineRule="auto"/>
        <w:jc w:val="both"/>
        <w:sectPr>
          <w:pgSz w:w="11920" w:h="16840"/>
          <w:pgMar w:header="0" w:footer="995" w:top="1360" w:bottom="1180" w:left="283" w:right="283"/>
          <w:cols w:num="2" w:equalWidth="0">
            <w:col w:w="5312" w:space="40"/>
            <w:col w:w="6002"/>
          </w:cols>
        </w:sectPr>
      </w:pPr>
    </w:p>
    <w:p>
      <w:pPr>
        <w:pStyle w:val="BodyText"/>
        <w:spacing w:before="55"/>
        <w:ind w:left="0"/>
      </w:pPr>
    </w:p>
    <w:p>
      <w:pPr>
        <w:spacing w:line="20" w:lineRule="exact"/>
        <w:ind w:left="1157" w:right="0" w:firstLine="0"/>
        <w:rPr>
          <w:sz w:val="2"/>
        </w:rPr>
      </w:pPr>
      <w:r>
        <w:rPr>
          <w:sz w:val="2"/>
        </w:rPr>
        <mc:AlternateContent>
          <mc:Choice Requires="wps">
            <w:drawing>
              <wp:inline distT="0" distB="0" distL="0" distR="0">
                <wp:extent cx="1828800" cy="9525"/>
                <wp:effectExtent l="9525" t="0" r="0" b="0"/>
                <wp:docPr id="30" name="Group 30"/>
                <wp:cNvGraphicFramePr>
                  <a:graphicFrameLocks/>
                </wp:cNvGraphicFramePr>
                <a:graphic>
                  <a:graphicData uri="http://schemas.microsoft.com/office/word/2010/wordprocessingGroup">
                    <wpg:wgp>
                      <wpg:cNvPr id="30" name="Group 30"/>
                      <wpg:cNvGrpSpPr/>
                      <wpg:grpSpPr>
                        <a:xfrm>
                          <a:off x="0" y="0"/>
                          <a:ext cx="1828800" cy="9525"/>
                          <a:chExt cx="1828800" cy="9525"/>
                        </a:xfrm>
                      </wpg:grpSpPr>
                      <wps:wsp>
                        <wps:cNvPr id="31" name="Graphic 31"/>
                        <wps:cNvSpPr/>
                        <wps:spPr>
                          <a:xfrm>
                            <a:off x="0" y="4762"/>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4pt;height:.75pt;mso-position-horizontal-relative:char;mso-position-vertical-relative:line" id="docshapegroup21" coordorigin="0,0" coordsize="2880,15">
                <v:line style="position:absolute" from="0,8" to="2880,8" stroked="true" strokeweight=".75pt" strokecolor="#000000">
                  <v:stroke dashstyle="solid"/>
                </v:line>
              </v:group>
            </w:pict>
          </mc:Fallback>
        </mc:AlternateContent>
      </w:r>
      <w:r>
        <w:rPr>
          <w:sz w:val="2"/>
        </w:rPr>
      </w:r>
    </w:p>
    <w:p>
      <w:pPr>
        <w:spacing w:after="0" w:line="20" w:lineRule="exact"/>
        <w:rPr>
          <w:sz w:val="2"/>
        </w:rPr>
        <w:sectPr>
          <w:type w:val="continuous"/>
          <w:pgSz w:w="11920" w:h="16840"/>
          <w:pgMar w:header="0" w:footer="995" w:top="1360" w:bottom="1180" w:left="283" w:right="283"/>
        </w:sectPr>
      </w:pPr>
    </w:p>
    <w:p>
      <w:pPr>
        <w:pStyle w:val="BodyText"/>
        <w:spacing w:before="92"/>
      </w:pPr>
      <w:r>
        <w:rPr>
          <w:spacing w:val="-8"/>
          <w:vertAlign w:val="superscript"/>
        </w:rPr>
        <w:t>37</w:t>
      </w:r>
      <w:r>
        <w:rPr>
          <w:spacing w:val="-16"/>
          <w:vertAlign w:val="baseline"/>
        </w:rPr>
        <w:t> </w:t>
      </w:r>
      <w:r>
        <w:rPr>
          <w:spacing w:val="-8"/>
          <w:vertAlign w:val="baseline"/>
        </w:rPr>
        <w:t>OECD.</w:t>
      </w:r>
      <w:r>
        <w:rPr>
          <w:spacing w:val="-13"/>
          <w:vertAlign w:val="baseline"/>
        </w:rPr>
        <w:t> </w:t>
      </w:r>
      <w:r>
        <w:rPr>
          <w:spacing w:val="-8"/>
          <w:vertAlign w:val="baseline"/>
        </w:rPr>
        <w:t>(2009,</w:t>
      </w:r>
      <w:r>
        <w:rPr>
          <w:spacing w:val="-14"/>
          <w:vertAlign w:val="baseline"/>
        </w:rPr>
        <w:t> </w:t>
      </w:r>
      <w:r>
        <w:rPr>
          <w:spacing w:val="-8"/>
          <w:vertAlign w:val="baseline"/>
        </w:rPr>
        <w:t>May</w:t>
      </w:r>
      <w:r>
        <w:rPr>
          <w:spacing w:val="-13"/>
          <w:vertAlign w:val="baseline"/>
        </w:rPr>
        <w:t> </w:t>
      </w:r>
      <w:r>
        <w:rPr>
          <w:spacing w:val="-8"/>
          <w:vertAlign w:val="baseline"/>
        </w:rPr>
        <w:t>25).</w:t>
      </w:r>
    </w:p>
    <w:p>
      <w:pPr>
        <w:pStyle w:val="BodyText"/>
      </w:pPr>
      <w:r>
        <w:rPr/>
        <w:t>Recommendation of</w:t>
      </w:r>
      <w:r>
        <w:rPr>
          <w:spacing w:val="40"/>
        </w:rPr>
        <w:t> </w:t>
      </w:r>
      <w:r>
        <w:rPr/>
        <w:t>the Council on Guidelines for Recipient Country Investment Policies relating to National Security.</w:t>
      </w:r>
      <w:r>
        <w:rPr>
          <w:spacing w:val="-6"/>
        </w:rPr>
        <w:t> </w:t>
      </w:r>
      <w:r>
        <w:rPr/>
        <w:t>OECD/LEGAL/0372. </w:t>
      </w:r>
      <w:hyperlink r:id="rId33">
        <w:r>
          <w:rPr>
            <w:color w:val="1154CC"/>
            <w:spacing w:val="-4"/>
            <w:u w:val="thick" w:color="1154CC"/>
          </w:rPr>
          <w:t>https://legalinstruments.oecd.org/public/</w:t>
        </w:r>
      </w:hyperlink>
      <w:r>
        <w:rPr>
          <w:color w:val="1154CC"/>
          <w:spacing w:val="-4"/>
        </w:rPr>
        <w:t> </w:t>
      </w:r>
      <w:hyperlink r:id="rId33">
        <w:r>
          <w:rPr>
            <w:color w:val="1154CC"/>
            <w:spacing w:val="-2"/>
            <w:u w:val="thick" w:color="1154CC"/>
          </w:rPr>
          <w:t>doc/227/227.en.pdf</w:t>
        </w:r>
      </w:hyperlink>
    </w:p>
    <w:p>
      <w:pPr>
        <w:pStyle w:val="BodyText"/>
        <w:spacing w:before="5"/>
        <w:jc w:val="both"/>
      </w:pPr>
      <w:r>
        <w:rPr>
          <w:vertAlign w:val="superscript"/>
        </w:rPr>
        <w:t>38</w:t>
      </w:r>
      <w:r>
        <w:rPr>
          <w:vertAlign w:val="baseline"/>
        </w:rPr>
        <w:t> Wassenaar Arrangement. (1996). The Wassenaar Arrangement on Export Controls for Conventional Arms and Dual-Use Goods and Technologies. </w:t>
      </w:r>
      <w:hyperlink r:id="rId34">
        <w:r>
          <w:rPr>
            <w:color w:val="1154CC"/>
            <w:spacing w:val="-6"/>
            <w:u w:val="thick" w:color="1154CC"/>
            <w:vertAlign w:val="baseline"/>
          </w:rPr>
          <w:t>https://www.wassenaar.org/the-wassenaa</w:t>
        </w:r>
      </w:hyperlink>
      <w:r>
        <w:rPr>
          <w:color w:val="1154CC"/>
          <w:spacing w:val="-6"/>
          <w:vertAlign w:val="baseline"/>
        </w:rPr>
        <w:t> </w:t>
      </w:r>
      <w:hyperlink r:id="rId34">
        <w:r>
          <w:rPr>
            <w:color w:val="1154CC"/>
            <w:spacing w:val="-2"/>
            <w:u w:val="thick" w:color="1154CC"/>
            <w:vertAlign w:val="baseline"/>
          </w:rPr>
          <w:t>r-arrangement/</w:t>
        </w:r>
      </w:hyperlink>
    </w:p>
    <w:p>
      <w:pPr>
        <w:pStyle w:val="BodyText"/>
        <w:spacing w:before="4"/>
        <w:ind w:right="1"/>
        <w:jc w:val="both"/>
      </w:pPr>
      <w:r>
        <w:rPr>
          <w:vertAlign w:val="superscript"/>
        </w:rPr>
        <w:t>39</w:t>
      </w:r>
      <w:r>
        <w:rPr>
          <w:vertAlign w:val="baseline"/>
        </w:rPr>
        <w:t> Wassenaar Arrangement. (1996). The Wassenaar Arrangement on Export Controls</w:t>
      </w:r>
      <w:r>
        <w:rPr>
          <w:spacing w:val="28"/>
          <w:vertAlign w:val="baseline"/>
        </w:rPr>
        <w:t>  </w:t>
      </w:r>
      <w:r>
        <w:rPr>
          <w:vertAlign w:val="baseline"/>
        </w:rPr>
        <w:t>for</w:t>
      </w:r>
      <w:r>
        <w:rPr>
          <w:spacing w:val="29"/>
          <w:vertAlign w:val="baseline"/>
        </w:rPr>
        <w:t>  </w:t>
      </w:r>
      <w:r>
        <w:rPr>
          <w:vertAlign w:val="baseline"/>
        </w:rPr>
        <w:t>Conventional</w:t>
      </w:r>
      <w:r>
        <w:rPr>
          <w:spacing w:val="29"/>
          <w:vertAlign w:val="baseline"/>
        </w:rPr>
        <w:t>  </w:t>
      </w:r>
      <w:r>
        <w:rPr>
          <w:vertAlign w:val="baseline"/>
        </w:rPr>
        <w:t>Arms</w:t>
      </w:r>
      <w:r>
        <w:rPr>
          <w:spacing w:val="79"/>
          <w:w w:val="150"/>
          <w:vertAlign w:val="baseline"/>
        </w:rPr>
        <w:t> </w:t>
      </w:r>
      <w:r>
        <w:rPr>
          <w:spacing w:val="-5"/>
          <w:vertAlign w:val="baseline"/>
        </w:rPr>
        <w:t>and</w:t>
      </w:r>
    </w:p>
    <w:p>
      <w:pPr>
        <w:pStyle w:val="BodyText"/>
        <w:spacing w:before="207" w:after="25"/>
        <w:ind w:left="0"/>
      </w:pPr>
      <w:r>
        <w:rPr/>
        <w:br w:type="column"/>
      </w:r>
      <w:r>
        <w:rPr/>
      </w:r>
    </w:p>
    <w:p>
      <w:pPr>
        <w:spacing w:line="20" w:lineRule="exact"/>
        <w:ind w:left="687" w:right="0" w:firstLine="0"/>
        <w:rPr>
          <w:sz w:val="2"/>
        </w:rPr>
      </w:pPr>
      <w:r>
        <w:rPr>
          <w:sz w:val="2"/>
        </w:rPr>
        <mc:AlternateContent>
          <mc:Choice Requires="wps">
            <w:drawing>
              <wp:inline distT="0" distB="0" distL="0" distR="0">
                <wp:extent cx="1828800" cy="9525"/>
                <wp:effectExtent l="9525" t="0" r="0" b="0"/>
                <wp:docPr id="32" name="Group 32"/>
                <wp:cNvGraphicFramePr>
                  <a:graphicFrameLocks/>
                </wp:cNvGraphicFramePr>
                <a:graphic>
                  <a:graphicData uri="http://schemas.microsoft.com/office/word/2010/wordprocessingGroup">
                    <wpg:wgp>
                      <wpg:cNvPr id="32" name="Group 32"/>
                      <wpg:cNvGrpSpPr/>
                      <wpg:grpSpPr>
                        <a:xfrm>
                          <a:off x="0" y="0"/>
                          <a:ext cx="1828800" cy="9525"/>
                          <a:chExt cx="1828800" cy="9525"/>
                        </a:xfrm>
                      </wpg:grpSpPr>
                      <wps:wsp>
                        <wps:cNvPr id="33" name="Graphic 33"/>
                        <wps:cNvSpPr/>
                        <wps:spPr>
                          <a:xfrm>
                            <a:off x="0" y="4762"/>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4pt;height:.75pt;mso-position-horizontal-relative:char;mso-position-vertical-relative:line" id="docshapegroup22" coordorigin="0,0" coordsize="2880,15">
                <v:line style="position:absolute" from="0,8" to="2880,8" stroked="true" strokeweight=".75pt" strokecolor="#000000">
                  <v:stroke dashstyle="solid"/>
                </v:line>
              </v:group>
            </w:pict>
          </mc:Fallback>
        </mc:AlternateContent>
      </w:r>
      <w:r>
        <w:rPr>
          <w:sz w:val="2"/>
        </w:rPr>
      </w:r>
    </w:p>
    <w:p>
      <w:pPr>
        <w:pStyle w:val="BodyText"/>
        <w:spacing w:before="84"/>
        <w:ind w:left="687" w:right="1174"/>
        <w:jc w:val="both"/>
      </w:pPr>
      <w:r>
        <w:rPr/>
        <w:t>Dual-Use Goods and Technologies. </w:t>
      </w:r>
      <w:hyperlink r:id="rId34">
        <w:r>
          <w:rPr>
            <w:color w:val="1154CC"/>
            <w:spacing w:val="-6"/>
            <w:u w:val="thick" w:color="1154CC"/>
          </w:rPr>
          <w:t>https://www.wassenaar.org/the-wassenaa</w:t>
        </w:r>
      </w:hyperlink>
      <w:r>
        <w:rPr>
          <w:color w:val="1154CC"/>
          <w:spacing w:val="-6"/>
        </w:rPr>
        <w:t> </w:t>
      </w:r>
      <w:hyperlink r:id="rId34">
        <w:r>
          <w:rPr>
            <w:color w:val="1154CC"/>
            <w:spacing w:val="-2"/>
            <w:u w:val="thick" w:color="1154CC"/>
          </w:rPr>
          <w:t>r-arrangement/</w:t>
        </w:r>
      </w:hyperlink>
    </w:p>
    <w:p>
      <w:pPr>
        <w:tabs>
          <w:tab w:pos="1093" w:val="left" w:leader="none"/>
          <w:tab w:pos="2129" w:val="left" w:leader="none"/>
          <w:tab w:pos="3198" w:val="left" w:leader="none"/>
          <w:tab w:pos="4143" w:val="left" w:leader="none"/>
        </w:tabs>
        <w:spacing w:before="2"/>
        <w:ind w:left="687" w:right="1175" w:firstLine="0"/>
        <w:jc w:val="left"/>
        <w:rPr>
          <w:sz w:val="22"/>
        </w:rPr>
      </w:pPr>
      <w:r>
        <w:rPr>
          <w:spacing w:val="-6"/>
          <w:position w:val="8"/>
          <w:sz w:val="12"/>
        </w:rPr>
        <w:t>40</w:t>
      </w:r>
      <w:r>
        <w:rPr>
          <w:position w:val="8"/>
          <w:sz w:val="12"/>
        </w:rPr>
        <w:tab/>
      </w:r>
      <w:r>
        <w:rPr>
          <w:spacing w:val="-2"/>
          <w:w w:val="95"/>
          <w:sz w:val="22"/>
        </w:rPr>
        <w:t>Energy</w:t>
      </w:r>
      <w:r>
        <w:rPr>
          <w:sz w:val="22"/>
        </w:rPr>
        <w:tab/>
      </w:r>
      <w:r>
        <w:rPr>
          <w:spacing w:val="-2"/>
          <w:sz w:val="22"/>
        </w:rPr>
        <w:t>Charter</w:t>
      </w:r>
      <w:r>
        <w:rPr>
          <w:sz w:val="22"/>
        </w:rPr>
        <w:tab/>
      </w:r>
      <w:r>
        <w:rPr>
          <w:spacing w:val="-2"/>
          <w:w w:val="95"/>
          <w:sz w:val="22"/>
        </w:rPr>
        <w:t>Treaty.</w:t>
      </w:r>
      <w:r>
        <w:rPr>
          <w:sz w:val="22"/>
        </w:rPr>
        <w:tab/>
      </w:r>
      <w:r>
        <w:rPr>
          <w:spacing w:val="-2"/>
          <w:w w:val="80"/>
          <w:sz w:val="22"/>
        </w:rPr>
        <w:t>(1994). </w:t>
      </w:r>
      <w:r>
        <w:rPr>
          <w:i/>
          <w:sz w:val="22"/>
        </w:rPr>
        <w:t>Article</w:t>
      </w:r>
      <w:r>
        <w:rPr>
          <w:i/>
          <w:spacing w:val="17"/>
          <w:sz w:val="22"/>
        </w:rPr>
        <w:t> </w:t>
      </w:r>
      <w:r>
        <w:rPr>
          <w:i/>
          <w:sz w:val="22"/>
        </w:rPr>
        <w:t>7:</w:t>
      </w:r>
      <w:r>
        <w:rPr>
          <w:i/>
          <w:spacing w:val="18"/>
          <w:sz w:val="22"/>
        </w:rPr>
        <w:t> </w:t>
      </w:r>
      <w:r>
        <w:rPr>
          <w:i/>
          <w:sz w:val="22"/>
        </w:rPr>
        <w:t>Transit</w:t>
      </w:r>
      <w:r>
        <w:rPr>
          <w:sz w:val="22"/>
        </w:rPr>
        <w:t>.</w:t>
      </w:r>
      <w:r>
        <w:rPr>
          <w:spacing w:val="8"/>
          <w:sz w:val="22"/>
        </w:rPr>
        <w:t> </w:t>
      </w:r>
      <w:r>
        <w:rPr>
          <w:sz w:val="22"/>
        </w:rPr>
        <w:t>energycharter.org. </w:t>
      </w:r>
      <w:hyperlink r:id="rId35">
        <w:r>
          <w:rPr>
            <w:spacing w:val="-4"/>
            <w:sz w:val="22"/>
            <w:u w:val="thick"/>
          </w:rPr>
          <w:t>https://www.energychartertreaty.org/</w:t>
        </w:r>
      </w:hyperlink>
      <w:r>
        <w:rPr>
          <w:spacing w:val="-4"/>
          <w:sz w:val="22"/>
        </w:rPr>
        <w:t> </w:t>
      </w:r>
      <w:hyperlink r:id="rId35">
        <w:r>
          <w:rPr>
            <w:spacing w:val="-4"/>
            <w:sz w:val="22"/>
            <w:u w:val="thick"/>
          </w:rPr>
          <w:t>provisions/part-ii-commerce/article-7-</w:t>
        </w:r>
      </w:hyperlink>
      <w:hyperlink r:id="rId35">
        <w:r>
          <w:rPr>
            <w:spacing w:val="-2"/>
            <w:sz w:val="22"/>
            <w:u w:val="thick"/>
          </w:rPr>
          <w:t>transit/</w:t>
        </w:r>
      </w:hyperlink>
    </w:p>
    <w:p>
      <w:pPr>
        <w:spacing w:before="4"/>
        <w:ind w:left="687" w:right="0" w:firstLine="0"/>
        <w:jc w:val="left"/>
        <w:rPr>
          <w:i/>
          <w:sz w:val="22"/>
        </w:rPr>
      </w:pPr>
      <w:r>
        <w:rPr>
          <w:w w:val="90"/>
          <w:position w:val="8"/>
          <w:sz w:val="12"/>
        </w:rPr>
        <w:t>41</w:t>
      </w:r>
      <w:r>
        <w:rPr>
          <w:spacing w:val="35"/>
          <w:position w:val="8"/>
          <w:sz w:val="12"/>
        </w:rPr>
        <w:t> </w:t>
      </w:r>
      <w:r>
        <w:rPr>
          <w:w w:val="90"/>
          <w:sz w:val="22"/>
        </w:rPr>
        <w:t>Energy</w:t>
      </w:r>
      <w:r>
        <w:rPr>
          <w:spacing w:val="6"/>
          <w:sz w:val="22"/>
        </w:rPr>
        <w:t> </w:t>
      </w:r>
      <w:r>
        <w:rPr>
          <w:w w:val="90"/>
          <w:sz w:val="22"/>
        </w:rPr>
        <w:t>Charter</w:t>
      </w:r>
      <w:r>
        <w:rPr>
          <w:spacing w:val="-4"/>
          <w:w w:val="90"/>
          <w:sz w:val="22"/>
        </w:rPr>
        <w:t> </w:t>
      </w:r>
      <w:r>
        <w:rPr>
          <w:w w:val="90"/>
          <w:sz w:val="22"/>
        </w:rPr>
        <w:t>Treaty.</w:t>
      </w:r>
      <w:r>
        <w:rPr>
          <w:spacing w:val="-3"/>
          <w:w w:val="90"/>
          <w:sz w:val="22"/>
        </w:rPr>
        <w:t> </w:t>
      </w:r>
      <w:r>
        <w:rPr>
          <w:w w:val="90"/>
          <w:sz w:val="22"/>
        </w:rPr>
        <w:t>(1994).</w:t>
      </w:r>
      <w:r>
        <w:rPr>
          <w:spacing w:val="-4"/>
          <w:w w:val="90"/>
          <w:sz w:val="22"/>
        </w:rPr>
        <w:t> </w:t>
      </w:r>
      <w:r>
        <w:rPr>
          <w:i/>
          <w:spacing w:val="-2"/>
          <w:w w:val="90"/>
          <w:sz w:val="22"/>
        </w:rPr>
        <w:t>Article</w:t>
      </w:r>
    </w:p>
    <w:p>
      <w:pPr>
        <w:tabs>
          <w:tab w:pos="1441" w:val="left" w:leader="none"/>
          <w:tab w:pos="2818" w:val="left" w:leader="none"/>
        </w:tabs>
        <w:spacing w:before="1"/>
        <w:ind w:left="687" w:right="1165" w:firstLine="0"/>
        <w:jc w:val="left"/>
        <w:rPr>
          <w:sz w:val="22"/>
        </w:rPr>
      </w:pPr>
      <w:r>
        <w:rPr>
          <w:i/>
          <w:spacing w:val="-6"/>
          <w:sz w:val="22"/>
        </w:rPr>
        <w:t>7:</w:t>
      </w:r>
      <w:r>
        <w:rPr>
          <w:i/>
          <w:sz w:val="22"/>
        </w:rPr>
        <w:tab/>
      </w:r>
      <w:r>
        <w:rPr>
          <w:i/>
          <w:spacing w:val="-2"/>
          <w:sz w:val="22"/>
        </w:rPr>
        <w:t>Transit</w:t>
      </w:r>
      <w:r>
        <w:rPr>
          <w:spacing w:val="-2"/>
          <w:sz w:val="22"/>
        </w:rPr>
        <w:t>.</w:t>
      </w:r>
      <w:r>
        <w:rPr>
          <w:sz w:val="22"/>
        </w:rPr>
        <w:tab/>
      </w:r>
      <w:r>
        <w:rPr>
          <w:spacing w:val="-4"/>
          <w:sz w:val="22"/>
        </w:rPr>
        <w:t>energycharter.org. </w:t>
      </w:r>
      <w:hyperlink r:id="rId35">
        <w:r>
          <w:rPr>
            <w:spacing w:val="-4"/>
            <w:sz w:val="22"/>
            <w:u w:val="thick"/>
          </w:rPr>
          <w:t>https://www.energychartertreaty.org/</w:t>
        </w:r>
      </w:hyperlink>
      <w:r>
        <w:rPr>
          <w:spacing w:val="-4"/>
          <w:sz w:val="22"/>
        </w:rPr>
        <w:t> </w:t>
      </w:r>
      <w:hyperlink r:id="rId35">
        <w:r>
          <w:rPr>
            <w:spacing w:val="-4"/>
            <w:sz w:val="22"/>
            <w:u w:val="thick"/>
          </w:rPr>
          <w:t>provisions/part-ii-commerce/article-7-</w:t>
        </w:r>
      </w:hyperlink>
      <w:hyperlink r:id="rId35">
        <w:r>
          <w:rPr>
            <w:spacing w:val="-2"/>
            <w:sz w:val="22"/>
            <w:u w:val="thick"/>
          </w:rPr>
          <w:t>transit/</w:t>
        </w:r>
      </w:hyperlink>
    </w:p>
    <w:p>
      <w:pPr>
        <w:spacing w:after="0"/>
        <w:jc w:val="left"/>
        <w:rPr>
          <w:sz w:val="22"/>
        </w:rPr>
        <w:sectPr>
          <w:type w:val="continuous"/>
          <w:pgSz w:w="11920" w:h="16840"/>
          <w:pgMar w:header="0" w:footer="995" w:top="1360" w:bottom="1180" w:left="283" w:right="283"/>
          <w:cols w:num="2" w:equalWidth="0">
            <w:col w:w="5305" w:space="40"/>
            <w:col w:w="6009"/>
          </w:cols>
        </w:sectPr>
      </w:pPr>
    </w:p>
    <w:p>
      <w:pPr>
        <w:pStyle w:val="Heading4"/>
        <w:ind w:left="1157"/>
      </w:pPr>
      <w:r>
        <w:rPr>
          <w:spacing w:val="-4"/>
        </w:rPr>
        <w:t>ArĒiclg</w:t>
      </w:r>
      <w:r>
        <w:rPr>
          <w:spacing w:val="17"/>
        </w:rPr>
        <w:t> </w:t>
      </w:r>
      <w:r>
        <w:rPr>
          <w:spacing w:val="-4"/>
        </w:rPr>
        <w:t>23</w:t>
      </w:r>
      <w:r>
        <w:rPr>
          <w:spacing w:val="18"/>
        </w:rPr>
        <w:t> </w:t>
      </w:r>
      <w:r>
        <w:rPr>
          <w:spacing w:val="-4"/>
        </w:rPr>
        <w:t>of</w:t>
      </w:r>
      <w:r>
        <w:rPr>
          <w:spacing w:val="17"/>
        </w:rPr>
        <w:t> </w:t>
      </w:r>
      <w:r>
        <w:rPr>
          <w:spacing w:val="-4"/>
        </w:rPr>
        <w:t>Ēhg</w:t>
      </w:r>
      <w:r>
        <w:rPr>
          <w:spacing w:val="18"/>
        </w:rPr>
        <w:t> </w:t>
      </w:r>
      <w:r>
        <w:rPr>
          <w:spacing w:val="-4"/>
        </w:rPr>
        <w:t>Ggngva</w:t>
      </w:r>
      <w:r>
        <w:rPr>
          <w:spacing w:val="18"/>
        </w:rPr>
        <w:t> </w:t>
      </w:r>
      <w:r>
        <w:rPr>
          <w:spacing w:val="-4"/>
        </w:rPr>
        <w:t>ConvgnĒion</w:t>
      </w:r>
    </w:p>
    <w:p>
      <w:pPr>
        <w:pStyle w:val="BodyText"/>
        <w:spacing w:line="276" w:lineRule="auto" w:before="38"/>
        <w:ind w:right="6041"/>
        <w:jc w:val="both"/>
      </w:pPr>
      <w:r>
        <w:rPr>
          <w:b/>
          <w:i/>
        </w:rPr>
        <w:t>(IV) rglaĒivg Ēo Ēhg ™roĒgcĒion of </w:t>
      </w:r>
      <w:r>
        <w:rPr>
          <w:b/>
          <w:i/>
          <w:w w:val="90"/>
        </w:rPr>
        <w:t>Civilian ™grsons in Timg of War (19V9): </w:t>
      </w:r>
      <w:r>
        <w:rPr/>
        <w:t>While mainly serving as the foundation</w:t>
      </w:r>
      <w:r>
        <w:rPr>
          <w:spacing w:val="40"/>
        </w:rPr>
        <w:t> </w:t>
      </w:r>
      <w:r>
        <w:rPr/>
        <w:t>of International Humanitarian Law, Article 23 of the Fourth Geneva Convention establishes an important basis for international commerce: free passage of shipments of medical supplies, food, and</w:t>
      </w:r>
      <w:r>
        <w:rPr>
          <w:spacing w:val="-5"/>
        </w:rPr>
        <w:t> </w:t>
      </w:r>
      <w:r>
        <w:rPr/>
        <w:t>clothing,</w:t>
      </w:r>
      <w:r>
        <w:rPr>
          <w:spacing w:val="-5"/>
        </w:rPr>
        <w:t> </w:t>
      </w:r>
      <w:r>
        <w:rPr/>
        <w:t>even</w:t>
      </w:r>
      <w:r>
        <w:rPr>
          <w:spacing w:val="-5"/>
        </w:rPr>
        <w:t> </w:t>
      </w:r>
      <w:r>
        <w:rPr/>
        <w:t>during times</w:t>
      </w:r>
      <w:r>
        <w:rPr>
          <w:spacing w:val="-2"/>
        </w:rPr>
        <w:t> </w:t>
      </w:r>
      <w:r>
        <w:rPr/>
        <w:t>of</w:t>
      </w:r>
      <w:r>
        <w:rPr>
          <w:spacing w:val="-15"/>
        </w:rPr>
        <w:t> </w:t>
      </w:r>
      <w:r>
        <w:rPr/>
        <w:t>adverse</w:t>
      </w:r>
      <w:r>
        <w:rPr>
          <w:spacing w:val="-15"/>
        </w:rPr>
        <w:t> </w:t>
      </w:r>
      <w:r>
        <w:rPr/>
        <w:t>geopolitical</w:t>
      </w:r>
      <w:r>
        <w:rPr>
          <w:spacing w:val="-15"/>
        </w:rPr>
        <w:t> </w:t>
      </w:r>
      <w:r>
        <w:rPr/>
        <w:t>crisis.</w:t>
      </w:r>
      <w:r>
        <w:rPr>
          <w:vertAlign w:val="superscript"/>
        </w:rPr>
        <w:t>42</w:t>
      </w:r>
      <w:r>
        <w:rPr>
          <w:spacing w:val="-15"/>
          <w:vertAlign w:val="baseline"/>
        </w:rPr>
        <w:t> </w:t>
      </w:r>
      <w:r>
        <w:rPr>
          <w:vertAlign w:val="baseline"/>
        </w:rPr>
        <w:t>This legally obligates all High Contracting Parties to allow the free passage of all consignments of medical and hospital stores, essential foodstuffs, clothing and tonics intended for children under</w:t>
      </w:r>
      <w:r>
        <w:rPr>
          <w:spacing w:val="40"/>
          <w:vertAlign w:val="baseline"/>
        </w:rPr>
        <w:t> </w:t>
      </w:r>
      <w:r>
        <w:rPr>
          <w:vertAlign w:val="baseline"/>
        </w:rPr>
        <w:t>ﬁfteen,</w:t>
      </w:r>
      <w:r>
        <w:rPr>
          <w:spacing w:val="-6"/>
          <w:vertAlign w:val="baseline"/>
        </w:rPr>
        <w:t> </w:t>
      </w:r>
      <w:r>
        <w:rPr>
          <w:vertAlign w:val="baseline"/>
        </w:rPr>
        <w:t>expectant</w:t>
      </w:r>
      <w:r>
        <w:rPr>
          <w:spacing w:val="-4"/>
          <w:vertAlign w:val="baseline"/>
        </w:rPr>
        <w:t> </w:t>
      </w:r>
      <w:r>
        <w:rPr>
          <w:vertAlign w:val="baseline"/>
        </w:rPr>
        <w:t>mothers</w:t>
      </w:r>
      <w:r>
        <w:rPr>
          <w:spacing w:val="-18"/>
          <w:vertAlign w:val="baseline"/>
        </w:rPr>
        <w:t> </w:t>
      </w:r>
      <w:r>
        <w:rPr>
          <w:vertAlign w:val="baseline"/>
        </w:rPr>
        <w:t>and</w:t>
      </w:r>
      <w:r>
        <w:rPr>
          <w:spacing w:val="-18"/>
          <w:vertAlign w:val="baseline"/>
        </w:rPr>
        <w:t> </w:t>
      </w:r>
      <w:r>
        <w:rPr>
          <w:vertAlign w:val="baseline"/>
        </w:rPr>
        <w:t>maternity </w:t>
      </w:r>
      <w:r>
        <w:rPr>
          <w:spacing w:val="-2"/>
          <w:vertAlign w:val="baseline"/>
        </w:rPr>
        <w:t>cases.</w:t>
      </w:r>
    </w:p>
    <w:p>
      <w:pPr>
        <w:pStyle w:val="BodyText"/>
        <w:spacing w:line="276" w:lineRule="auto" w:before="214"/>
        <w:ind w:right="6040"/>
        <w:jc w:val="both"/>
      </w:pPr>
      <w:r>
        <w:rPr/>
        <w:t>Article 23 requires states enforcing a military or economic</w:t>
      </w:r>
      <w:r>
        <w:rPr>
          <w:spacing w:val="-12"/>
        </w:rPr>
        <w:t> </w:t>
      </w:r>
      <w:r>
        <w:rPr/>
        <w:t>blockade</w:t>
      </w:r>
      <w:r>
        <w:rPr>
          <w:spacing w:val="-12"/>
        </w:rPr>
        <w:t> </w:t>
      </w:r>
      <w:r>
        <w:rPr/>
        <w:t>to</w:t>
      </w:r>
      <w:r>
        <w:rPr>
          <w:spacing w:val="-12"/>
        </w:rPr>
        <w:t> </w:t>
      </w:r>
      <w:r>
        <w:rPr/>
        <w:t>inspect, approve, and safely route these speciﬁc commercial products through their lines.</w:t>
      </w:r>
      <w:r>
        <w:rPr>
          <w:vertAlign w:val="superscript"/>
        </w:rPr>
        <w:t>43</w:t>
      </w:r>
      <w:r>
        <w:rPr>
          <w:vertAlign w:val="baseline"/>
        </w:rPr>
        <w:t> Its mechanism compels belligerents to balance their maximum national security posture with the preservation of vital life, by depriving states from the legal right to impose absolute, impervious trade embargoes. Therefore, its ramiﬁcation, albeit indirectly, is linked to saving commerce, and guaranteeing that trade in essential human goods cannot</w:t>
      </w:r>
      <w:r>
        <w:rPr>
          <w:spacing w:val="40"/>
          <w:vertAlign w:val="baseline"/>
        </w:rPr>
        <w:t> </w:t>
      </w:r>
      <w:r>
        <w:rPr>
          <w:vertAlign w:val="baseline"/>
        </w:rPr>
        <w:t>be completely </w:t>
      </w:r>
      <w:r>
        <w:rPr>
          <w:spacing w:val="-2"/>
          <w:vertAlign w:val="baseline"/>
        </w:rPr>
        <w:t>blocked.</w:t>
      </w:r>
    </w:p>
    <w:p>
      <w:pPr>
        <w:pStyle w:val="BodyText"/>
        <w:spacing w:before="238"/>
        <w:ind w:left="0"/>
      </w:pPr>
      <w:r>
        <w:rPr/>
        <mc:AlternateContent>
          <mc:Choice Requires="wps">
            <w:drawing>
              <wp:anchor distT="0" distB="0" distL="0" distR="0" allowOverlap="1" layoutInCell="1" locked="0" behindDoc="1" simplePos="0" relativeHeight="487600128">
                <wp:simplePos x="0" y="0"/>
                <wp:positionH relativeFrom="page">
                  <wp:posOffset>914400</wp:posOffset>
                </wp:positionH>
                <wp:positionV relativeFrom="paragraph">
                  <wp:posOffset>321049</wp:posOffset>
                </wp:positionV>
                <wp:extent cx="1828800"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5.279491pt;width:144pt;height:.1pt;mso-position-horizontal-relative:page;mso-position-vertical-relative:paragraph;z-index:-15716352;mso-wrap-distance-left:0;mso-wrap-distance-right:0" id="docshape23" coordorigin="1440,506" coordsize="2880,0" path="m1440,506l4320,506e" filled="false" stroked="true" strokeweight=".75pt" strokecolor="#000000">
                <v:path arrowok="t"/>
                <v:stroke dashstyle="solid"/>
                <w10:wrap type="topAndBottom"/>
              </v:shape>
            </w:pict>
          </mc:Fallback>
        </mc:AlternateContent>
      </w:r>
    </w:p>
    <w:p>
      <w:pPr>
        <w:pStyle w:val="BodyText"/>
        <w:tabs>
          <w:tab w:pos="1899" w:val="left" w:leader="none"/>
          <w:tab w:pos="2165" w:val="left" w:leader="none"/>
          <w:tab w:pos="2738" w:val="left" w:leader="none"/>
          <w:tab w:pos="3239" w:val="left" w:leader="none"/>
          <w:tab w:pos="3894" w:val="left" w:leader="none"/>
          <w:tab w:pos="4211" w:val="left" w:leader="none"/>
        </w:tabs>
        <w:spacing w:before="104"/>
        <w:ind w:right="6042"/>
      </w:pPr>
      <w:r>
        <w:rPr>
          <w:vertAlign w:val="superscript"/>
        </w:rPr>
        <w:t>42</w:t>
      </w:r>
      <w:r>
        <w:rPr>
          <w:spacing w:val="40"/>
          <w:vertAlign w:val="baseline"/>
        </w:rPr>
        <w:t> </w:t>
      </w:r>
      <w:r>
        <w:rPr>
          <w:vertAlign w:val="baseline"/>
        </w:rPr>
        <w:t>International</w:t>
      </w:r>
      <w:r>
        <w:rPr>
          <w:spacing w:val="40"/>
          <w:vertAlign w:val="baseline"/>
        </w:rPr>
        <w:t> </w:t>
      </w:r>
      <w:r>
        <w:rPr>
          <w:vertAlign w:val="baseline"/>
        </w:rPr>
        <w:t>Committee</w:t>
      </w:r>
      <w:r>
        <w:rPr>
          <w:spacing w:val="40"/>
          <w:vertAlign w:val="baseline"/>
        </w:rPr>
        <w:t> </w:t>
      </w:r>
      <w:r>
        <w:rPr>
          <w:vertAlign w:val="baseline"/>
        </w:rPr>
        <w:t>of</w:t>
      </w:r>
      <w:r>
        <w:rPr>
          <w:spacing w:val="40"/>
          <w:vertAlign w:val="baseline"/>
        </w:rPr>
        <w:t> </w:t>
      </w:r>
      <w:r>
        <w:rPr>
          <w:vertAlign w:val="baseline"/>
        </w:rPr>
        <w:t>the</w:t>
      </w:r>
      <w:r>
        <w:rPr>
          <w:spacing w:val="40"/>
          <w:vertAlign w:val="baseline"/>
        </w:rPr>
        <w:t> </w:t>
      </w:r>
      <w:r>
        <w:rPr>
          <w:vertAlign w:val="baseline"/>
        </w:rPr>
        <w:t>Red </w:t>
      </w:r>
      <w:r>
        <w:rPr>
          <w:spacing w:val="-2"/>
          <w:vertAlign w:val="baseline"/>
        </w:rPr>
        <w:t>Cross</w:t>
      </w:r>
      <w:r>
        <w:rPr>
          <w:vertAlign w:val="baseline"/>
        </w:rPr>
        <w:tab/>
        <w:t>(ICRC).</w:t>
      </w:r>
      <w:r>
        <w:rPr>
          <w:spacing w:val="50"/>
          <w:vertAlign w:val="baseline"/>
        </w:rPr>
        <w:t> </w:t>
      </w:r>
      <w:r>
        <w:rPr>
          <w:vertAlign w:val="baseline"/>
        </w:rPr>
        <w:t>(1949).</w:t>
      </w:r>
      <w:r>
        <w:rPr>
          <w:spacing w:val="51"/>
          <w:vertAlign w:val="baseline"/>
        </w:rPr>
        <w:t> </w:t>
      </w:r>
      <w:r>
        <w:rPr>
          <w:vertAlign w:val="baseline"/>
        </w:rPr>
        <w:t>Consignment</w:t>
      </w:r>
      <w:r>
        <w:rPr>
          <w:spacing w:val="51"/>
          <w:vertAlign w:val="baseline"/>
        </w:rPr>
        <w:t> </w:t>
      </w:r>
      <w:r>
        <w:rPr>
          <w:vertAlign w:val="baseline"/>
        </w:rPr>
        <w:t>of </w:t>
      </w:r>
      <w:r>
        <w:rPr>
          <w:spacing w:val="-2"/>
          <w:vertAlign w:val="baseline"/>
        </w:rPr>
        <w:t>medical</w:t>
      </w:r>
      <w:r>
        <w:rPr>
          <w:vertAlign w:val="baseline"/>
        </w:rPr>
        <w:tab/>
      </w:r>
      <w:r>
        <w:rPr>
          <w:spacing w:val="-2"/>
          <w:vertAlign w:val="baseline"/>
        </w:rPr>
        <w:t>supplies,</w:t>
      </w:r>
      <w:r>
        <w:rPr>
          <w:vertAlign w:val="baseline"/>
        </w:rPr>
        <w:tab/>
      </w:r>
      <w:r>
        <w:rPr>
          <w:spacing w:val="-4"/>
          <w:vertAlign w:val="baseline"/>
        </w:rPr>
        <w:t>food</w:t>
      </w:r>
      <w:r>
        <w:rPr>
          <w:vertAlign w:val="baseline"/>
        </w:rPr>
        <w:tab/>
        <w:t>and</w:t>
      </w:r>
      <w:r>
        <w:rPr>
          <w:spacing w:val="80"/>
          <w:vertAlign w:val="baseline"/>
        </w:rPr>
        <w:t> </w:t>
      </w:r>
      <w:r>
        <w:rPr>
          <w:vertAlign w:val="baseline"/>
        </w:rPr>
        <w:t>clothing </w:t>
      </w:r>
      <w:r>
        <w:rPr>
          <w:spacing w:val="-4"/>
          <w:vertAlign w:val="baseline"/>
        </w:rPr>
        <w:t>(Article</w:t>
      </w:r>
      <w:r>
        <w:rPr>
          <w:spacing w:val="-14"/>
          <w:vertAlign w:val="baseline"/>
        </w:rPr>
        <w:t> </w:t>
      </w:r>
      <w:r>
        <w:rPr>
          <w:spacing w:val="-4"/>
          <w:vertAlign w:val="baseline"/>
        </w:rPr>
        <w:t>23).</w:t>
      </w:r>
      <w:r>
        <w:rPr>
          <w:spacing w:val="-14"/>
          <w:vertAlign w:val="baseline"/>
        </w:rPr>
        <w:t> </w:t>
      </w:r>
      <w:r>
        <w:rPr>
          <w:spacing w:val="-4"/>
          <w:vertAlign w:val="baseline"/>
        </w:rPr>
        <w:t>Convention</w:t>
      </w:r>
      <w:r>
        <w:rPr>
          <w:spacing w:val="-18"/>
          <w:vertAlign w:val="baseline"/>
        </w:rPr>
        <w:t> </w:t>
      </w:r>
      <w:r>
        <w:rPr>
          <w:spacing w:val="-4"/>
          <w:vertAlign w:val="baseline"/>
        </w:rPr>
        <w:t>(IV)</w:t>
      </w:r>
      <w:r>
        <w:rPr>
          <w:spacing w:val="-18"/>
          <w:vertAlign w:val="baseline"/>
        </w:rPr>
        <w:t> </w:t>
      </w:r>
      <w:r>
        <w:rPr>
          <w:spacing w:val="-4"/>
          <w:vertAlign w:val="baseline"/>
        </w:rPr>
        <w:t>relative</w:t>
      </w:r>
      <w:r>
        <w:rPr>
          <w:spacing w:val="-18"/>
          <w:vertAlign w:val="baseline"/>
        </w:rPr>
        <w:t> </w:t>
      </w:r>
      <w:r>
        <w:rPr>
          <w:spacing w:val="-4"/>
          <w:vertAlign w:val="baseline"/>
        </w:rPr>
        <w:t>to</w:t>
      </w:r>
      <w:r>
        <w:rPr>
          <w:spacing w:val="-18"/>
          <w:vertAlign w:val="baseline"/>
        </w:rPr>
        <w:t> </w:t>
      </w:r>
      <w:r>
        <w:rPr>
          <w:spacing w:val="-4"/>
          <w:vertAlign w:val="baseline"/>
        </w:rPr>
        <w:t>the </w:t>
      </w:r>
      <w:r>
        <w:rPr>
          <w:vertAlign w:val="baseline"/>
        </w:rPr>
        <w:t>Protection of Civilian Persons in Time of </w:t>
      </w:r>
      <w:r>
        <w:rPr>
          <w:spacing w:val="-4"/>
          <w:vertAlign w:val="baseline"/>
        </w:rPr>
        <w:t>War.</w:t>
      </w:r>
      <w:r>
        <w:rPr>
          <w:vertAlign w:val="baseline"/>
        </w:rPr>
        <w:tab/>
        <w:tab/>
        <w:tab/>
      </w:r>
      <w:r>
        <w:rPr>
          <w:spacing w:val="-4"/>
          <w:vertAlign w:val="baseline"/>
        </w:rPr>
        <w:t>IHL</w:t>
      </w:r>
      <w:r>
        <w:rPr>
          <w:vertAlign w:val="baseline"/>
        </w:rPr>
        <w:tab/>
        <w:tab/>
        <w:tab/>
      </w:r>
      <w:r>
        <w:rPr>
          <w:spacing w:val="-4"/>
          <w:vertAlign w:val="baseline"/>
        </w:rPr>
        <w:t>Databases. </w:t>
      </w:r>
      <w:hyperlink r:id="rId36">
        <w:r>
          <w:rPr>
            <w:color w:val="1154CC"/>
            <w:spacing w:val="-4"/>
            <w:u w:val="thick" w:color="1154CC"/>
            <w:vertAlign w:val="baseline"/>
          </w:rPr>
          <w:t>https://ihl-databases.icrc.org/en/ihl-treati</w:t>
        </w:r>
      </w:hyperlink>
      <w:r>
        <w:rPr>
          <w:color w:val="1154CC"/>
          <w:spacing w:val="-4"/>
          <w:vertAlign w:val="baseline"/>
        </w:rPr>
        <w:t> </w:t>
      </w:r>
      <w:hyperlink r:id="rId36">
        <w:r>
          <w:rPr>
            <w:color w:val="1154CC"/>
            <w:spacing w:val="-2"/>
            <w:u w:val="thick" w:color="1154CC"/>
            <w:vertAlign w:val="baseline"/>
          </w:rPr>
          <w:t>es/gciv-1949/article-23</w:t>
        </w:r>
      </w:hyperlink>
    </w:p>
    <w:p>
      <w:pPr>
        <w:pStyle w:val="BodyText"/>
        <w:tabs>
          <w:tab w:pos="1899" w:val="left" w:leader="none"/>
          <w:tab w:pos="2165" w:val="left" w:leader="none"/>
          <w:tab w:pos="2738" w:val="left" w:leader="none"/>
          <w:tab w:pos="3239" w:val="left" w:leader="none"/>
          <w:tab w:pos="3894" w:val="left" w:leader="none"/>
          <w:tab w:pos="4211" w:val="left" w:leader="none"/>
        </w:tabs>
        <w:spacing w:before="6"/>
        <w:ind w:right="6042"/>
      </w:pPr>
      <w:r>
        <w:rPr>
          <w:vertAlign w:val="superscript"/>
        </w:rPr>
        <w:t>43</w:t>
      </w:r>
      <w:r>
        <w:rPr>
          <w:spacing w:val="40"/>
          <w:vertAlign w:val="baseline"/>
        </w:rPr>
        <w:t> </w:t>
      </w:r>
      <w:r>
        <w:rPr>
          <w:vertAlign w:val="baseline"/>
        </w:rPr>
        <w:t>International</w:t>
      </w:r>
      <w:r>
        <w:rPr>
          <w:spacing w:val="40"/>
          <w:vertAlign w:val="baseline"/>
        </w:rPr>
        <w:t> </w:t>
      </w:r>
      <w:r>
        <w:rPr>
          <w:vertAlign w:val="baseline"/>
        </w:rPr>
        <w:t>Committee</w:t>
      </w:r>
      <w:r>
        <w:rPr>
          <w:spacing w:val="40"/>
          <w:vertAlign w:val="baseline"/>
        </w:rPr>
        <w:t> </w:t>
      </w:r>
      <w:r>
        <w:rPr>
          <w:vertAlign w:val="baseline"/>
        </w:rPr>
        <w:t>of</w:t>
      </w:r>
      <w:r>
        <w:rPr>
          <w:spacing w:val="40"/>
          <w:vertAlign w:val="baseline"/>
        </w:rPr>
        <w:t> </w:t>
      </w:r>
      <w:r>
        <w:rPr>
          <w:vertAlign w:val="baseline"/>
        </w:rPr>
        <w:t>the</w:t>
      </w:r>
      <w:r>
        <w:rPr>
          <w:spacing w:val="40"/>
          <w:vertAlign w:val="baseline"/>
        </w:rPr>
        <w:t> </w:t>
      </w:r>
      <w:r>
        <w:rPr>
          <w:vertAlign w:val="baseline"/>
        </w:rPr>
        <w:t>Red </w:t>
      </w:r>
      <w:r>
        <w:rPr>
          <w:spacing w:val="-2"/>
          <w:vertAlign w:val="baseline"/>
        </w:rPr>
        <w:t>Cross</w:t>
      </w:r>
      <w:r>
        <w:rPr>
          <w:vertAlign w:val="baseline"/>
        </w:rPr>
        <w:tab/>
        <w:t>(ICRC).</w:t>
      </w:r>
      <w:r>
        <w:rPr>
          <w:spacing w:val="50"/>
          <w:vertAlign w:val="baseline"/>
        </w:rPr>
        <w:t> </w:t>
      </w:r>
      <w:r>
        <w:rPr>
          <w:vertAlign w:val="baseline"/>
        </w:rPr>
        <w:t>(1949).</w:t>
      </w:r>
      <w:r>
        <w:rPr>
          <w:spacing w:val="51"/>
          <w:vertAlign w:val="baseline"/>
        </w:rPr>
        <w:t> </w:t>
      </w:r>
      <w:r>
        <w:rPr>
          <w:vertAlign w:val="baseline"/>
        </w:rPr>
        <w:t>Consignment</w:t>
      </w:r>
      <w:r>
        <w:rPr>
          <w:spacing w:val="51"/>
          <w:vertAlign w:val="baseline"/>
        </w:rPr>
        <w:t> </w:t>
      </w:r>
      <w:r>
        <w:rPr>
          <w:vertAlign w:val="baseline"/>
        </w:rPr>
        <w:t>of </w:t>
      </w:r>
      <w:r>
        <w:rPr>
          <w:spacing w:val="-2"/>
          <w:vertAlign w:val="baseline"/>
        </w:rPr>
        <w:t>medical</w:t>
      </w:r>
      <w:r>
        <w:rPr>
          <w:vertAlign w:val="baseline"/>
        </w:rPr>
        <w:tab/>
      </w:r>
      <w:r>
        <w:rPr>
          <w:spacing w:val="-2"/>
          <w:vertAlign w:val="baseline"/>
        </w:rPr>
        <w:t>supplies,</w:t>
      </w:r>
      <w:r>
        <w:rPr>
          <w:vertAlign w:val="baseline"/>
        </w:rPr>
        <w:tab/>
      </w:r>
      <w:r>
        <w:rPr>
          <w:spacing w:val="-4"/>
          <w:vertAlign w:val="baseline"/>
        </w:rPr>
        <w:t>food</w:t>
      </w:r>
      <w:r>
        <w:rPr>
          <w:vertAlign w:val="baseline"/>
        </w:rPr>
        <w:tab/>
        <w:t>and</w:t>
      </w:r>
      <w:r>
        <w:rPr>
          <w:spacing w:val="80"/>
          <w:vertAlign w:val="baseline"/>
        </w:rPr>
        <w:t> </w:t>
      </w:r>
      <w:r>
        <w:rPr>
          <w:vertAlign w:val="baseline"/>
        </w:rPr>
        <w:t>clothing </w:t>
      </w:r>
      <w:r>
        <w:rPr>
          <w:spacing w:val="-4"/>
          <w:vertAlign w:val="baseline"/>
        </w:rPr>
        <w:t>(Article</w:t>
      </w:r>
      <w:r>
        <w:rPr>
          <w:spacing w:val="-14"/>
          <w:vertAlign w:val="baseline"/>
        </w:rPr>
        <w:t> </w:t>
      </w:r>
      <w:r>
        <w:rPr>
          <w:spacing w:val="-4"/>
          <w:vertAlign w:val="baseline"/>
        </w:rPr>
        <w:t>23).</w:t>
      </w:r>
      <w:r>
        <w:rPr>
          <w:spacing w:val="-14"/>
          <w:vertAlign w:val="baseline"/>
        </w:rPr>
        <w:t> </w:t>
      </w:r>
      <w:r>
        <w:rPr>
          <w:spacing w:val="-4"/>
          <w:vertAlign w:val="baseline"/>
        </w:rPr>
        <w:t>Convention</w:t>
      </w:r>
      <w:r>
        <w:rPr>
          <w:spacing w:val="-18"/>
          <w:vertAlign w:val="baseline"/>
        </w:rPr>
        <w:t> </w:t>
      </w:r>
      <w:r>
        <w:rPr>
          <w:spacing w:val="-4"/>
          <w:vertAlign w:val="baseline"/>
        </w:rPr>
        <w:t>(IV)</w:t>
      </w:r>
      <w:r>
        <w:rPr>
          <w:spacing w:val="-18"/>
          <w:vertAlign w:val="baseline"/>
        </w:rPr>
        <w:t> </w:t>
      </w:r>
      <w:r>
        <w:rPr>
          <w:spacing w:val="-4"/>
          <w:vertAlign w:val="baseline"/>
        </w:rPr>
        <w:t>relative</w:t>
      </w:r>
      <w:r>
        <w:rPr>
          <w:spacing w:val="-18"/>
          <w:vertAlign w:val="baseline"/>
        </w:rPr>
        <w:t> </w:t>
      </w:r>
      <w:r>
        <w:rPr>
          <w:spacing w:val="-4"/>
          <w:vertAlign w:val="baseline"/>
        </w:rPr>
        <w:t>to</w:t>
      </w:r>
      <w:r>
        <w:rPr>
          <w:spacing w:val="-18"/>
          <w:vertAlign w:val="baseline"/>
        </w:rPr>
        <w:t> </w:t>
      </w:r>
      <w:r>
        <w:rPr>
          <w:spacing w:val="-4"/>
          <w:vertAlign w:val="baseline"/>
        </w:rPr>
        <w:t>the </w:t>
      </w:r>
      <w:r>
        <w:rPr>
          <w:vertAlign w:val="baseline"/>
        </w:rPr>
        <w:t>Protection of Civilian Persons in Time of </w:t>
      </w:r>
      <w:r>
        <w:rPr>
          <w:spacing w:val="-4"/>
          <w:vertAlign w:val="baseline"/>
        </w:rPr>
        <w:t>War.</w:t>
      </w:r>
      <w:r>
        <w:rPr>
          <w:vertAlign w:val="baseline"/>
        </w:rPr>
        <w:tab/>
        <w:tab/>
        <w:tab/>
      </w:r>
      <w:r>
        <w:rPr>
          <w:spacing w:val="-4"/>
          <w:vertAlign w:val="baseline"/>
        </w:rPr>
        <w:t>IHL</w:t>
      </w:r>
      <w:r>
        <w:rPr>
          <w:vertAlign w:val="baseline"/>
        </w:rPr>
        <w:tab/>
        <w:tab/>
        <w:tab/>
      </w:r>
      <w:r>
        <w:rPr>
          <w:spacing w:val="-4"/>
          <w:vertAlign w:val="baseline"/>
        </w:rPr>
        <w:t>Databases. </w:t>
      </w:r>
      <w:hyperlink r:id="rId36">
        <w:r>
          <w:rPr>
            <w:color w:val="1154CC"/>
            <w:spacing w:val="-4"/>
            <w:u w:val="thick" w:color="1154CC"/>
            <w:vertAlign w:val="baseline"/>
          </w:rPr>
          <w:t>https://ihl-databases.icrc.org/en/ihl-treati</w:t>
        </w:r>
      </w:hyperlink>
      <w:r>
        <w:rPr>
          <w:color w:val="1154CC"/>
          <w:spacing w:val="-4"/>
          <w:vertAlign w:val="baseline"/>
        </w:rPr>
        <w:t> </w:t>
      </w:r>
      <w:hyperlink r:id="rId36">
        <w:r>
          <w:rPr>
            <w:color w:val="1154CC"/>
            <w:spacing w:val="-2"/>
            <w:u w:val="thick" w:color="1154CC"/>
            <w:vertAlign w:val="baseline"/>
          </w:rPr>
          <w:t>es/gciv-1949/article-23</w:t>
        </w:r>
      </w:hyperlink>
    </w:p>
    <w:p>
      <w:pPr>
        <w:pStyle w:val="BodyText"/>
        <w:spacing w:after="0"/>
        <w:sectPr>
          <w:pgSz w:w="11920" w:h="16840"/>
          <w:pgMar w:header="0" w:footer="995" w:top="1360" w:bottom="1180" w:left="283" w:right="283"/>
        </w:sectPr>
      </w:pPr>
    </w:p>
    <w:p>
      <w:pPr>
        <w:pStyle w:val="Heading1"/>
        <w:spacing w:before="80"/>
      </w:pPr>
      <w:bookmarkStart w:name="CURRENT SITUATION   " w:id="29"/>
      <w:bookmarkEnd w:id="29"/>
      <w:r>
        <w:rPr>
          <w:b w:val="0"/>
        </w:rPr>
      </w:r>
      <w:bookmarkStart w:name="h.qycfk5df9dzj" w:id="30"/>
      <w:bookmarkEnd w:id="30"/>
      <w:r>
        <w:rPr>
          <w:b w:val="0"/>
        </w:rPr>
      </w:r>
      <w:r>
        <w:rPr>
          <w:u w:val="thick"/>
        </w:rPr>
        <w:t>CURRENT</w:t>
      </w:r>
      <w:r>
        <w:rPr>
          <w:spacing w:val="43"/>
          <w:u w:val="thick"/>
        </w:rPr>
        <w:t> </w:t>
      </w:r>
      <w:r>
        <w:rPr>
          <w:spacing w:val="-2"/>
          <w:u w:val="thick"/>
        </w:rPr>
        <w:t>SITUATION</w:t>
      </w:r>
    </w:p>
    <w:p>
      <w:pPr>
        <w:pStyle w:val="BodyText"/>
        <w:spacing w:before="73"/>
        <w:ind w:left="0"/>
        <w:rPr>
          <w:rFonts w:ascii="Tahoma"/>
          <w:b/>
          <w:sz w:val="24"/>
        </w:rPr>
      </w:pPr>
    </w:p>
    <w:p>
      <w:pPr>
        <w:pStyle w:val="Heading1"/>
        <w:numPr>
          <w:ilvl w:val="0"/>
          <w:numId w:val="6"/>
        </w:numPr>
        <w:tabs>
          <w:tab w:pos="1875" w:val="left" w:leader="none"/>
        </w:tabs>
        <w:spacing w:line="240" w:lineRule="auto" w:before="0" w:after="0"/>
        <w:ind w:left="1875" w:right="0" w:hanging="358"/>
        <w:jc w:val="left"/>
      </w:pPr>
      <w:bookmarkStart w:name="A.​PROBLEM STATEMENT " w:id="31"/>
      <w:bookmarkEnd w:id="31"/>
      <w:r>
        <w:rPr>
          <w:b w:val="0"/>
        </w:rPr>
      </w:r>
      <w:bookmarkStart w:name="h.5hyivewv2lg2" w:id="32"/>
      <w:bookmarkEnd w:id="32"/>
      <w:r>
        <w:rPr>
          <w:b w:val="0"/>
        </w:rPr>
      </w:r>
      <w:r>
        <w:rPr>
          <w:w w:val="105"/>
        </w:rPr>
        <w:t>PROBLEM</w:t>
      </w:r>
      <w:r>
        <w:rPr>
          <w:spacing w:val="18"/>
          <w:w w:val="105"/>
        </w:rPr>
        <w:t> </w:t>
      </w:r>
      <w:r>
        <w:rPr>
          <w:spacing w:val="-2"/>
          <w:w w:val="105"/>
        </w:rPr>
        <w:t>STATEMENT</w:t>
      </w:r>
    </w:p>
    <w:p>
      <w:pPr>
        <w:pStyle w:val="BodyText"/>
        <w:spacing w:line="276" w:lineRule="auto" w:before="168"/>
        <w:ind w:right="1172" w:firstLine="720"/>
        <w:jc w:val="both"/>
      </w:pPr>
      <w:r>
        <w:rPr/>
        <w:t>The multilateral trading system was built on the assumption that economic interdependence would effectively contribute to greater international stability and prosperity, as countries would face higher downsides to waging wars and causing disruptions in global supply chains.</w:t>
      </w:r>
      <w:r>
        <w:rPr>
          <w:spacing w:val="-9"/>
        </w:rPr>
        <w:t> </w:t>
      </w:r>
      <w:r>
        <w:rPr/>
        <w:t>Since</w:t>
      </w:r>
      <w:r>
        <w:rPr>
          <w:spacing w:val="-9"/>
        </w:rPr>
        <w:t> </w:t>
      </w:r>
      <w:r>
        <w:rPr/>
        <w:t>the</w:t>
      </w:r>
      <w:r>
        <w:rPr>
          <w:spacing w:val="-9"/>
        </w:rPr>
        <w:t> </w:t>
      </w:r>
      <w:r>
        <w:rPr/>
        <w:t>establishment</w:t>
      </w:r>
      <w:r>
        <w:rPr>
          <w:spacing w:val="-9"/>
        </w:rPr>
        <w:t> </w:t>
      </w:r>
      <w:r>
        <w:rPr/>
        <w:t>of</w:t>
      </w:r>
      <w:r>
        <w:rPr>
          <w:spacing w:val="-9"/>
        </w:rPr>
        <w:t> </w:t>
      </w:r>
      <w:r>
        <w:rPr/>
        <w:t>the</w:t>
      </w:r>
      <w:r>
        <w:rPr>
          <w:spacing w:val="-9"/>
        </w:rPr>
        <w:t> </w:t>
      </w:r>
      <w:r>
        <w:rPr/>
        <w:t>General</w:t>
      </w:r>
      <w:r>
        <w:rPr>
          <w:spacing w:val="-9"/>
        </w:rPr>
        <w:t> </w:t>
      </w:r>
      <w:r>
        <w:rPr/>
        <w:t>Agreement</w:t>
      </w:r>
      <w:r>
        <w:rPr>
          <w:spacing w:val="-9"/>
        </w:rPr>
        <w:t> </w:t>
      </w:r>
      <w:r>
        <w:rPr/>
        <w:t>on Tariffs</w:t>
      </w:r>
      <w:r>
        <w:rPr>
          <w:spacing w:val="-3"/>
        </w:rPr>
        <w:t> </w:t>
      </w:r>
      <w:r>
        <w:rPr/>
        <w:t>and</w:t>
      </w:r>
      <w:r>
        <w:rPr>
          <w:spacing w:val="-3"/>
        </w:rPr>
        <w:t> </w:t>
      </w:r>
      <w:r>
        <w:rPr/>
        <w:t>Trade</w:t>
      </w:r>
      <w:r>
        <w:rPr>
          <w:spacing w:val="-3"/>
        </w:rPr>
        <w:t> </w:t>
      </w:r>
      <w:r>
        <w:rPr/>
        <w:t>in</w:t>
      </w:r>
      <w:r>
        <w:rPr>
          <w:spacing w:val="-3"/>
        </w:rPr>
        <w:t> </w:t>
      </w:r>
      <w:r>
        <w:rPr/>
        <w:t>1947</w:t>
      </w:r>
      <w:r>
        <w:rPr>
          <w:spacing w:val="-3"/>
        </w:rPr>
        <w:t> </w:t>
      </w:r>
      <w:r>
        <w:rPr/>
        <w:t>and</w:t>
      </w:r>
      <w:r>
        <w:rPr>
          <w:spacing w:val="-3"/>
        </w:rPr>
        <w:t> </w:t>
      </w:r>
      <w:r>
        <w:rPr/>
        <w:t>the</w:t>
      </w:r>
      <w:r>
        <w:rPr>
          <w:spacing w:val="-3"/>
        </w:rPr>
        <w:t> </w:t>
      </w:r>
      <w:r>
        <w:rPr/>
        <w:t>subsequent</w:t>
      </w:r>
      <w:r>
        <w:rPr>
          <w:spacing w:val="-3"/>
        </w:rPr>
        <w:t> </w:t>
      </w:r>
      <w:r>
        <w:rPr/>
        <w:t>creation</w:t>
      </w:r>
      <w:r>
        <w:rPr>
          <w:spacing w:val="-3"/>
        </w:rPr>
        <w:t> </w:t>
      </w:r>
      <w:r>
        <w:rPr/>
        <w:t>of</w:t>
      </w:r>
      <w:r>
        <w:rPr>
          <w:spacing w:val="-3"/>
        </w:rPr>
        <w:t> </w:t>
      </w:r>
      <w:r>
        <w:rPr/>
        <w:t>the</w:t>
      </w:r>
      <w:r>
        <w:rPr>
          <w:spacing w:val="-3"/>
        </w:rPr>
        <w:t> </w:t>
      </w:r>
      <w:r>
        <w:rPr/>
        <w:t>World</w:t>
      </w:r>
      <w:r>
        <w:rPr>
          <w:spacing w:val="-3"/>
        </w:rPr>
        <w:t> </w:t>
      </w:r>
      <w:r>
        <w:rPr/>
        <w:t>Trade</w:t>
      </w:r>
      <w:r>
        <w:rPr>
          <w:spacing w:val="-3"/>
        </w:rPr>
        <w:t> </w:t>
      </w:r>
      <w:r>
        <w:rPr/>
        <w:t>Organization</w:t>
      </w:r>
      <w:r>
        <w:rPr>
          <w:spacing w:val="-18"/>
        </w:rPr>
        <w:t> </w:t>
      </w:r>
      <w:r>
        <w:rPr/>
        <w:t>in 1995,</w:t>
      </w:r>
      <w:r>
        <w:rPr>
          <w:spacing w:val="-18"/>
        </w:rPr>
        <w:t> </w:t>
      </w:r>
      <w:r>
        <w:rPr/>
        <w:t>states</w:t>
      </w:r>
      <w:r>
        <w:rPr>
          <w:spacing w:val="-18"/>
        </w:rPr>
        <w:t> </w:t>
      </w:r>
      <w:r>
        <w:rPr/>
        <w:t>have</w:t>
      </w:r>
      <w:r>
        <w:rPr>
          <w:spacing w:val="-17"/>
        </w:rPr>
        <w:t> </w:t>
      </w:r>
      <w:r>
        <w:rPr/>
        <w:t>largely</w:t>
      </w:r>
      <w:r>
        <w:rPr>
          <w:spacing w:val="-13"/>
        </w:rPr>
        <w:t> </w:t>
      </w:r>
      <w:r>
        <w:rPr/>
        <w:t>accepted</w:t>
      </w:r>
      <w:r>
        <w:rPr>
          <w:spacing w:val="-12"/>
        </w:rPr>
        <w:t> </w:t>
      </w:r>
      <w:r>
        <w:rPr/>
        <w:t>the</w:t>
      </w:r>
      <w:r>
        <w:rPr>
          <w:spacing w:val="-12"/>
        </w:rPr>
        <w:t> </w:t>
      </w:r>
      <w:r>
        <w:rPr/>
        <w:t>rules-based</w:t>
      </w:r>
      <w:r>
        <w:rPr>
          <w:spacing w:val="-12"/>
        </w:rPr>
        <w:t> </w:t>
      </w:r>
      <w:r>
        <w:rPr/>
        <w:t>framework</w:t>
      </w:r>
      <w:r>
        <w:rPr>
          <w:spacing w:val="-12"/>
        </w:rPr>
        <w:t> </w:t>
      </w:r>
      <w:r>
        <w:rPr/>
        <w:t>designed</w:t>
      </w:r>
      <w:r>
        <w:rPr>
          <w:spacing w:val="-18"/>
        </w:rPr>
        <w:t> </w:t>
      </w:r>
      <w:r>
        <w:rPr/>
        <w:t>to</w:t>
      </w:r>
      <w:r>
        <w:rPr>
          <w:spacing w:val="-18"/>
        </w:rPr>
        <w:t> </w:t>
      </w:r>
      <w:r>
        <w:rPr/>
        <w:t>reduce</w:t>
      </w:r>
      <w:r>
        <w:rPr>
          <w:spacing w:val="-17"/>
        </w:rPr>
        <w:t> </w:t>
      </w:r>
      <w:r>
        <w:rPr/>
        <w:t>barriers to trade and prevent discriminatory economic practices. Nonetheless, the contemporary geopolitical environment has increasingly challenged this model, as growing strategic competition between major powers, the resurgence of industrial policy and heightened concerns regarding economic security have blurred the distinction between trade policy and national security.</w:t>
      </w:r>
    </w:p>
    <w:p>
      <w:pPr>
        <w:pStyle w:val="BodyText"/>
        <w:spacing w:line="276" w:lineRule="auto" w:before="209"/>
        <w:ind w:right="1170" w:firstLine="720"/>
        <w:jc w:val="both"/>
      </w:pPr>
      <w:r>
        <w:rPr/>
        <w:t>At the center of this debate lies a fundamental dilemma positing that while governments have a legitimate interest and responsibility to protect their national security, the increasing use of security-based trade measures risks undermining the openness, predictability and non-discrimination upon which the WTO is founded. This fragmentation of global trade is occurring while growing concerns about</w:t>
      </w:r>
      <w:r>
        <w:rPr>
          <w:spacing w:val="-4"/>
        </w:rPr>
        <w:t> </w:t>
      </w:r>
      <w:r>
        <w:rPr/>
        <w:t>the</w:t>
      </w:r>
      <w:r>
        <w:rPr>
          <w:spacing w:val="-4"/>
        </w:rPr>
        <w:t> </w:t>
      </w:r>
      <w:r>
        <w:rPr/>
        <w:t>distribution of beneﬁts of globalization exist. While the expansion of global trade contributed to unprecedented economic growth, critics have long argued that its beneﬁts have been unevenly distributed both within and between nations. Joseph Stiglitz in Globalization</w:t>
      </w:r>
      <w:r>
        <w:rPr>
          <w:spacing w:val="40"/>
        </w:rPr>
        <w:t> </w:t>
      </w:r>
      <w:r>
        <w:rPr/>
        <w:t>and Its Discontents, argued that the governance of globalization through organizations such as the World Bank, the International Monetary Fund, or the World Trade Organization, often failed to account for the interests of developing economies and vulnerable populations. Consequently, concerns regarding the fragmentation of trade intersect not only with matters of security but also with longstanding interrogations on equity and inclusion within the global economic system. The key question to confront is therefore to understand how states can address genuine security and equity concerns without eroding the foundations of free trade.</w:t>
      </w:r>
    </w:p>
    <w:p>
      <w:pPr>
        <w:pStyle w:val="BodyText"/>
        <w:ind w:left="0"/>
      </w:pPr>
    </w:p>
    <w:p>
      <w:pPr>
        <w:pStyle w:val="BodyText"/>
        <w:spacing w:before="207"/>
        <w:ind w:left="0"/>
      </w:pPr>
    </w:p>
    <w:p>
      <w:pPr>
        <w:pStyle w:val="BodyText"/>
        <w:spacing w:before="1"/>
      </w:pPr>
      <w:bookmarkStart w:name="The Expansion of Security-Based Trade Me" w:id="33"/>
      <w:bookmarkEnd w:id="33"/>
      <w:r>
        <w:rPr/>
      </w:r>
      <w:r>
        <w:rPr>
          <w:spacing w:val="-2"/>
          <w:u w:val="thick"/>
        </w:rPr>
        <w:t>The</w:t>
      </w:r>
      <w:r>
        <w:rPr>
          <w:spacing w:val="-17"/>
          <w:u w:val="thick"/>
        </w:rPr>
        <w:t> </w:t>
      </w:r>
      <w:r>
        <w:rPr>
          <w:spacing w:val="-2"/>
          <w:u w:val="thick"/>
        </w:rPr>
        <w:t>Expansion</w:t>
      </w:r>
      <w:r>
        <w:rPr>
          <w:spacing w:val="-16"/>
          <w:u w:val="thick"/>
        </w:rPr>
        <w:t> </w:t>
      </w:r>
      <w:r>
        <w:rPr>
          <w:spacing w:val="-2"/>
          <w:u w:val="thick"/>
        </w:rPr>
        <w:t>of</w:t>
      </w:r>
      <w:r>
        <w:rPr>
          <w:spacing w:val="-17"/>
          <w:u w:val="thick"/>
        </w:rPr>
        <w:t> </w:t>
      </w:r>
      <w:r>
        <w:rPr>
          <w:spacing w:val="-2"/>
          <w:u w:val="thick"/>
        </w:rPr>
        <w:t>Security-Based</w:t>
      </w:r>
      <w:r>
        <w:rPr>
          <w:spacing w:val="-16"/>
          <w:u w:val="thick"/>
        </w:rPr>
        <w:t> </w:t>
      </w:r>
      <w:r>
        <w:rPr>
          <w:spacing w:val="-2"/>
          <w:u w:val="thick"/>
        </w:rPr>
        <w:t>Trade</w:t>
      </w:r>
      <w:r>
        <w:rPr>
          <w:spacing w:val="-17"/>
          <w:u w:val="thick"/>
        </w:rPr>
        <w:t> </w:t>
      </w:r>
      <w:r>
        <w:rPr>
          <w:spacing w:val="-2"/>
          <w:u w:val="thick"/>
        </w:rPr>
        <w:t>Measures</w:t>
      </w:r>
    </w:p>
    <w:p>
      <w:pPr>
        <w:pStyle w:val="BodyText"/>
        <w:spacing w:line="276" w:lineRule="auto" w:before="237"/>
        <w:ind w:right="1170" w:firstLine="720"/>
        <w:jc w:val="both"/>
      </w:pPr>
      <w:r>
        <w:rPr/>
        <w:t>The growing use of national security as a justiﬁcation for trade restrictions has become a deﬁning trend of contemporary international</w:t>
      </w:r>
      <w:r>
        <w:rPr>
          <w:spacing w:val="-11"/>
        </w:rPr>
        <w:t> </w:t>
      </w:r>
      <w:r>
        <w:rPr/>
        <w:t>economic</w:t>
      </w:r>
      <w:r>
        <w:rPr>
          <w:spacing w:val="-11"/>
        </w:rPr>
        <w:t> </w:t>
      </w:r>
      <w:r>
        <w:rPr/>
        <w:t>relations,</w:t>
      </w:r>
      <w:r>
        <w:rPr>
          <w:spacing w:val="-11"/>
        </w:rPr>
        <w:t> </w:t>
      </w:r>
      <w:r>
        <w:rPr/>
        <w:t>as</w:t>
      </w:r>
      <w:r>
        <w:rPr>
          <w:spacing w:val="-11"/>
        </w:rPr>
        <w:t> </w:t>
      </w:r>
      <w:r>
        <w:rPr/>
        <w:t>the</w:t>
      </w:r>
      <w:r>
        <w:rPr>
          <w:spacing w:val="-11"/>
        </w:rPr>
        <w:t> </w:t>
      </w:r>
      <w:r>
        <w:rPr/>
        <w:t>GATT’s Article XXI permits WTO members to adopt measures they consider necessary for the protection of their essential security interests. Nevertheless, this provision was rarely invoked</w:t>
      </w:r>
      <w:r>
        <w:rPr>
          <w:spacing w:val="-7"/>
        </w:rPr>
        <w:t> </w:t>
      </w:r>
      <w:r>
        <w:rPr/>
        <w:t>and</w:t>
      </w:r>
      <w:r>
        <w:rPr>
          <w:spacing w:val="-7"/>
        </w:rPr>
        <w:t> </w:t>
      </w:r>
      <w:r>
        <w:rPr/>
        <w:t>was</w:t>
      </w:r>
      <w:r>
        <w:rPr>
          <w:spacing w:val="-7"/>
        </w:rPr>
        <w:t> </w:t>
      </w:r>
      <w:r>
        <w:rPr/>
        <w:t>generally</w:t>
      </w:r>
      <w:r>
        <w:rPr>
          <w:spacing w:val="-7"/>
        </w:rPr>
        <w:t> </w:t>
      </w:r>
      <w:r>
        <w:rPr/>
        <w:t>viewed</w:t>
      </w:r>
      <w:r>
        <w:rPr>
          <w:spacing w:val="-7"/>
        </w:rPr>
        <w:t> </w:t>
      </w:r>
      <w:r>
        <w:rPr/>
        <w:t>as</w:t>
      </w:r>
      <w:r>
        <w:rPr>
          <w:spacing w:val="-7"/>
        </w:rPr>
        <w:t> </w:t>
      </w:r>
      <w:r>
        <w:rPr/>
        <w:t>an</w:t>
      </w:r>
      <w:r>
        <w:rPr>
          <w:spacing w:val="-7"/>
        </w:rPr>
        <w:t> </w:t>
      </w:r>
      <w:r>
        <w:rPr/>
        <w:t>exceptional</w:t>
      </w:r>
      <w:r>
        <w:rPr>
          <w:spacing w:val="-7"/>
        </w:rPr>
        <w:t> </w:t>
      </w:r>
      <w:r>
        <w:rPr/>
        <w:t>safeguard</w:t>
      </w:r>
      <w:r>
        <w:rPr>
          <w:spacing w:val="-7"/>
        </w:rPr>
        <w:t> </w:t>
      </w:r>
      <w:r>
        <w:rPr/>
        <w:t>reserved</w:t>
      </w:r>
      <w:r>
        <w:rPr>
          <w:spacing w:val="-7"/>
        </w:rPr>
        <w:t> </w:t>
      </w:r>
      <w:r>
        <w:rPr/>
        <w:t>for</w:t>
      </w:r>
      <w:r>
        <w:rPr>
          <w:spacing w:val="-7"/>
        </w:rPr>
        <w:t> </w:t>
      </w:r>
      <w:r>
        <w:rPr/>
        <w:t>extraordinary </w:t>
      </w:r>
      <w:r>
        <w:rPr>
          <w:spacing w:val="-2"/>
        </w:rPr>
        <w:t>circumstances.</w:t>
      </w:r>
    </w:p>
    <w:p>
      <w:pPr>
        <w:pStyle w:val="BodyText"/>
        <w:spacing w:line="276" w:lineRule="auto" w:before="205"/>
        <w:ind w:right="1172" w:firstLine="720"/>
        <w:jc w:val="both"/>
      </w:pPr>
      <w:r>
        <w:rPr/>
        <w:t>This provision became less exceptional with governments increasingly relying on national</w:t>
      </w:r>
      <w:r>
        <w:rPr>
          <w:spacing w:val="72"/>
          <w:w w:val="150"/>
        </w:rPr>
        <w:t> </w:t>
      </w:r>
      <w:r>
        <w:rPr/>
        <w:t>security</w:t>
      </w:r>
      <w:r>
        <w:rPr>
          <w:spacing w:val="72"/>
          <w:w w:val="150"/>
        </w:rPr>
        <w:t> </w:t>
      </w:r>
      <w:r>
        <w:rPr/>
        <w:t>arguments</w:t>
      </w:r>
      <w:r>
        <w:rPr>
          <w:spacing w:val="72"/>
          <w:w w:val="150"/>
        </w:rPr>
        <w:t> </w:t>
      </w:r>
      <w:r>
        <w:rPr/>
        <w:t>to</w:t>
      </w:r>
      <w:r>
        <w:rPr>
          <w:spacing w:val="80"/>
        </w:rPr>
        <w:t> </w:t>
      </w:r>
      <w:r>
        <w:rPr/>
        <w:t>justify</w:t>
      </w:r>
      <w:r>
        <w:rPr>
          <w:spacing w:val="80"/>
        </w:rPr>
        <w:t> </w:t>
      </w:r>
      <w:r>
        <w:rPr/>
        <w:t>their</w:t>
      </w:r>
      <w:r>
        <w:rPr>
          <w:spacing w:val="80"/>
        </w:rPr>
        <w:t> </w:t>
      </w:r>
      <w:r>
        <w:rPr/>
        <w:t>tariffs,</w:t>
      </w:r>
      <w:r>
        <w:rPr>
          <w:spacing w:val="80"/>
        </w:rPr>
        <w:t> </w:t>
      </w:r>
      <w:r>
        <w:rPr/>
        <w:t>exports</w:t>
      </w:r>
      <w:r>
        <w:rPr>
          <w:spacing w:val="80"/>
        </w:rPr>
        <w:t> </w:t>
      </w:r>
      <w:r>
        <w:rPr/>
        <w:t>controls,</w:t>
      </w:r>
      <w:r>
        <w:rPr>
          <w:spacing w:val="80"/>
        </w:rPr>
        <w:t> </w:t>
      </w:r>
      <w:r>
        <w:rPr/>
        <w:t>investments</w:t>
      </w:r>
    </w:p>
    <w:p>
      <w:pPr>
        <w:pStyle w:val="BodyText"/>
        <w:spacing w:after="0" w:line="276" w:lineRule="auto"/>
        <w:jc w:val="both"/>
        <w:sectPr>
          <w:pgSz w:w="11920" w:h="16840"/>
          <w:pgMar w:header="0" w:footer="995" w:top="1860" w:bottom="1180" w:left="283" w:right="283"/>
        </w:sectPr>
      </w:pPr>
    </w:p>
    <w:p>
      <w:pPr>
        <w:pStyle w:val="BodyText"/>
        <w:spacing w:line="276" w:lineRule="auto" w:before="72"/>
        <w:ind w:right="1174"/>
        <w:jc w:val="both"/>
      </w:pPr>
      <w:r>
        <w:rPr/>
        <w:t>restrictions and industrial subsidies.</w:t>
      </w:r>
      <w:r>
        <w:rPr>
          <w:vertAlign w:val="superscript"/>
        </w:rPr>
        <w:t>44</w:t>
      </w:r>
      <w:r>
        <w:rPr>
          <w:vertAlign w:val="baseline"/>
        </w:rPr>
        <w:t> A notable case illustrating this phenomenon occurred in 2018 when the United States of America (USA) imposed tariffs on</w:t>
      </w:r>
      <w:r>
        <w:rPr>
          <w:spacing w:val="-1"/>
          <w:vertAlign w:val="baseline"/>
        </w:rPr>
        <w:t> </w:t>
      </w:r>
      <w:r>
        <w:rPr>
          <w:vertAlign w:val="baseline"/>
        </w:rPr>
        <w:t>imported steel and aluminium under</w:t>
      </w:r>
      <w:r>
        <w:rPr>
          <w:spacing w:val="-9"/>
          <w:vertAlign w:val="baseline"/>
        </w:rPr>
        <w:t> </w:t>
      </w:r>
      <w:r>
        <w:rPr>
          <w:vertAlign w:val="baseline"/>
        </w:rPr>
        <w:t>Section</w:t>
      </w:r>
      <w:r>
        <w:rPr>
          <w:spacing w:val="-9"/>
          <w:vertAlign w:val="baseline"/>
        </w:rPr>
        <w:t> </w:t>
      </w:r>
      <w:r>
        <w:rPr>
          <w:vertAlign w:val="baseline"/>
        </w:rPr>
        <w:t>232</w:t>
      </w:r>
      <w:r>
        <w:rPr>
          <w:spacing w:val="-9"/>
          <w:vertAlign w:val="baseline"/>
        </w:rPr>
        <w:t> </w:t>
      </w:r>
      <w:r>
        <w:rPr>
          <w:vertAlign w:val="baseline"/>
        </w:rPr>
        <w:t>of</w:t>
      </w:r>
      <w:r>
        <w:rPr>
          <w:spacing w:val="-9"/>
          <w:vertAlign w:val="baseline"/>
        </w:rPr>
        <w:t> </w:t>
      </w:r>
      <w:r>
        <w:rPr>
          <w:vertAlign w:val="baseline"/>
        </w:rPr>
        <w:t>the</w:t>
      </w:r>
      <w:r>
        <w:rPr>
          <w:spacing w:val="-9"/>
          <w:vertAlign w:val="baseline"/>
        </w:rPr>
        <w:t> </w:t>
      </w:r>
      <w:r>
        <w:rPr>
          <w:vertAlign w:val="baseline"/>
        </w:rPr>
        <w:t>Trade</w:t>
      </w:r>
      <w:r>
        <w:rPr>
          <w:spacing w:val="-9"/>
          <w:vertAlign w:val="baseline"/>
        </w:rPr>
        <w:t> </w:t>
      </w:r>
      <w:r>
        <w:rPr>
          <w:vertAlign w:val="baseline"/>
        </w:rPr>
        <w:t>Expansion</w:t>
      </w:r>
      <w:r>
        <w:rPr>
          <w:spacing w:val="-9"/>
          <w:vertAlign w:val="baseline"/>
        </w:rPr>
        <w:t> </w:t>
      </w:r>
      <w:r>
        <w:rPr>
          <w:vertAlign w:val="baseline"/>
        </w:rPr>
        <w:t>Act</w:t>
      </w:r>
      <w:r>
        <w:rPr>
          <w:spacing w:val="-9"/>
          <w:vertAlign w:val="baseline"/>
        </w:rPr>
        <w:t> </w:t>
      </w:r>
      <w:r>
        <w:rPr>
          <w:vertAlign w:val="baseline"/>
        </w:rPr>
        <w:t>(US</w:t>
      </w:r>
      <w:r>
        <w:rPr>
          <w:spacing w:val="-9"/>
          <w:vertAlign w:val="baseline"/>
        </w:rPr>
        <w:t> </w:t>
      </w:r>
      <w:r>
        <w:rPr>
          <w:vertAlign w:val="baseline"/>
        </w:rPr>
        <w:t>Congress,</w:t>
      </w:r>
      <w:r>
        <w:rPr>
          <w:spacing w:val="-9"/>
          <w:vertAlign w:val="baseline"/>
        </w:rPr>
        <w:t> </w:t>
      </w:r>
      <w:r>
        <w:rPr>
          <w:vertAlign w:val="baseline"/>
        </w:rPr>
        <w:t>2025)</w:t>
      </w:r>
      <w:r>
        <w:rPr>
          <w:spacing w:val="-9"/>
          <w:vertAlign w:val="baseline"/>
        </w:rPr>
        <w:t> </w:t>
      </w:r>
      <w:r>
        <w:rPr>
          <w:vertAlign w:val="baseline"/>
        </w:rPr>
        <w:t>. The primary argument to back such a</w:t>
      </w:r>
      <w:r>
        <w:rPr>
          <w:spacing w:val="-6"/>
          <w:vertAlign w:val="baseline"/>
        </w:rPr>
        <w:t> </w:t>
      </w:r>
      <w:r>
        <w:rPr>
          <w:vertAlign w:val="baseline"/>
        </w:rPr>
        <w:t>decision</w:t>
      </w:r>
      <w:r>
        <w:rPr>
          <w:spacing w:val="-6"/>
          <w:vertAlign w:val="baseline"/>
        </w:rPr>
        <w:t> </w:t>
      </w:r>
      <w:r>
        <w:rPr>
          <w:vertAlign w:val="baseline"/>
        </w:rPr>
        <w:t>was</w:t>
      </w:r>
      <w:r>
        <w:rPr>
          <w:spacing w:val="-6"/>
          <w:vertAlign w:val="baseline"/>
        </w:rPr>
        <w:t> </w:t>
      </w:r>
      <w:r>
        <w:rPr>
          <w:vertAlign w:val="baseline"/>
        </w:rPr>
        <w:t>that</w:t>
      </w:r>
      <w:r>
        <w:rPr>
          <w:spacing w:val="-6"/>
          <w:vertAlign w:val="baseline"/>
        </w:rPr>
        <w:t> </w:t>
      </w:r>
      <w:r>
        <w:rPr>
          <w:vertAlign w:val="baseline"/>
        </w:rPr>
        <w:t>dependence</w:t>
      </w:r>
      <w:r>
        <w:rPr>
          <w:spacing w:val="-6"/>
          <w:vertAlign w:val="baseline"/>
        </w:rPr>
        <w:t> </w:t>
      </w:r>
      <w:r>
        <w:rPr>
          <w:vertAlign w:val="baseline"/>
        </w:rPr>
        <w:t>on</w:t>
      </w:r>
      <w:r>
        <w:rPr>
          <w:spacing w:val="-6"/>
          <w:vertAlign w:val="baseline"/>
        </w:rPr>
        <w:t> </w:t>
      </w:r>
      <w:r>
        <w:rPr>
          <w:vertAlign w:val="baseline"/>
        </w:rPr>
        <w:t>foreign</w:t>
      </w:r>
      <w:r>
        <w:rPr>
          <w:spacing w:val="-6"/>
          <w:vertAlign w:val="baseline"/>
        </w:rPr>
        <w:t> </w:t>
      </w:r>
      <w:r>
        <w:rPr>
          <w:vertAlign w:val="baseline"/>
        </w:rPr>
        <w:t>suppliers could threaten the national security of the USA. Several WTO member states challenged the measures</w:t>
      </w:r>
      <w:r>
        <w:rPr>
          <w:spacing w:val="-7"/>
          <w:vertAlign w:val="baseline"/>
        </w:rPr>
        <w:t> </w:t>
      </w:r>
      <w:r>
        <w:rPr>
          <w:vertAlign w:val="baseline"/>
        </w:rPr>
        <w:t>by</w:t>
      </w:r>
      <w:r>
        <w:rPr>
          <w:spacing w:val="-7"/>
          <w:vertAlign w:val="baseline"/>
        </w:rPr>
        <w:t> </w:t>
      </w:r>
      <w:r>
        <w:rPr>
          <w:vertAlign w:val="baseline"/>
        </w:rPr>
        <w:t>arguing</w:t>
      </w:r>
      <w:r>
        <w:rPr>
          <w:spacing w:val="-7"/>
          <w:vertAlign w:val="baseline"/>
        </w:rPr>
        <w:t> </w:t>
      </w:r>
      <w:r>
        <w:rPr>
          <w:vertAlign w:val="baseline"/>
        </w:rPr>
        <w:t>that</w:t>
      </w:r>
      <w:r>
        <w:rPr>
          <w:spacing w:val="-7"/>
          <w:vertAlign w:val="baseline"/>
        </w:rPr>
        <w:t> </w:t>
      </w:r>
      <w:r>
        <w:rPr>
          <w:vertAlign w:val="baseline"/>
        </w:rPr>
        <w:t>they</w:t>
      </w:r>
      <w:r>
        <w:rPr>
          <w:spacing w:val="-7"/>
          <w:vertAlign w:val="baseline"/>
        </w:rPr>
        <w:t> </w:t>
      </w:r>
      <w:r>
        <w:rPr>
          <w:vertAlign w:val="baseline"/>
        </w:rPr>
        <w:t>constituted</w:t>
      </w:r>
      <w:r>
        <w:rPr>
          <w:spacing w:val="-7"/>
          <w:vertAlign w:val="baseline"/>
        </w:rPr>
        <w:t> </w:t>
      </w:r>
      <w:r>
        <w:rPr>
          <w:vertAlign w:val="baseline"/>
        </w:rPr>
        <w:t>disguised</w:t>
      </w:r>
      <w:r>
        <w:rPr>
          <w:spacing w:val="-7"/>
          <w:vertAlign w:val="baseline"/>
        </w:rPr>
        <w:t> </w:t>
      </w:r>
      <w:r>
        <w:rPr>
          <w:vertAlign w:val="baseline"/>
        </w:rPr>
        <w:t>protectionist</w:t>
      </w:r>
      <w:r>
        <w:rPr>
          <w:spacing w:val="-7"/>
          <w:vertAlign w:val="baseline"/>
        </w:rPr>
        <w:t> </w:t>
      </w:r>
      <w:r>
        <w:rPr>
          <w:vertAlign w:val="baseline"/>
        </w:rPr>
        <w:t>policies</w:t>
      </w:r>
      <w:r>
        <w:rPr>
          <w:spacing w:val="-7"/>
          <w:vertAlign w:val="baseline"/>
        </w:rPr>
        <w:t> </w:t>
      </w:r>
      <w:r>
        <w:rPr>
          <w:vertAlign w:val="baseline"/>
        </w:rPr>
        <w:t>rather</w:t>
      </w:r>
      <w:r>
        <w:rPr>
          <w:spacing w:val="-7"/>
          <w:vertAlign w:val="baseline"/>
        </w:rPr>
        <w:t> </w:t>
      </w:r>
      <w:r>
        <w:rPr>
          <w:vertAlign w:val="baseline"/>
        </w:rPr>
        <w:t>than legitimate security actions.</w:t>
      </w:r>
      <w:r>
        <w:rPr>
          <w:vertAlign w:val="superscript"/>
        </w:rPr>
        <w:t>45</w:t>
      </w:r>
      <w:r>
        <w:rPr>
          <w:vertAlign w:val="baseline"/>
        </w:rPr>
        <w:t> Therefore, a question arises, if states possess unlimited discretionary powers giving them the ability to deﬁne what constitutes a security threat, WTO obligations may become very difﬁcult to enforce.</w:t>
      </w:r>
    </w:p>
    <w:p>
      <w:pPr>
        <w:pStyle w:val="BodyText"/>
        <w:spacing w:line="276" w:lineRule="auto" w:before="208"/>
        <w:ind w:right="1170" w:firstLine="720"/>
        <w:jc w:val="both"/>
      </w:pPr>
      <w:r>
        <w:rPr/>
        <w:t>Governments are now treating supply chains, energy resources, critical minerals, telecommunications infrastructure, and advanced</w:t>
      </w:r>
      <w:r>
        <w:rPr>
          <w:spacing w:val="-15"/>
        </w:rPr>
        <w:t> </w:t>
      </w:r>
      <w:r>
        <w:rPr/>
        <w:t>technologies</w:t>
      </w:r>
      <w:r>
        <w:rPr>
          <w:spacing w:val="-15"/>
        </w:rPr>
        <w:t> </w:t>
      </w:r>
      <w:r>
        <w:rPr/>
        <w:t>as</w:t>
      </w:r>
      <w:r>
        <w:rPr>
          <w:spacing w:val="-15"/>
        </w:rPr>
        <w:t> </w:t>
      </w:r>
      <w:r>
        <w:rPr/>
        <w:t>strategic</w:t>
      </w:r>
      <w:r>
        <w:rPr>
          <w:spacing w:val="-15"/>
        </w:rPr>
        <w:t> </w:t>
      </w:r>
      <w:r>
        <w:rPr/>
        <w:t>assets</w:t>
      </w:r>
      <w:r>
        <w:rPr>
          <w:spacing w:val="-15"/>
        </w:rPr>
        <w:t> </w:t>
      </w:r>
      <w:r>
        <w:rPr/>
        <w:t>(OECD, 2024). As a result, economic policy has become increasingly intertwined with national security policy, creating new tensions between sovereign decision-making and multilateral trade commitments.</w:t>
      </w:r>
    </w:p>
    <w:p>
      <w:pPr>
        <w:pStyle w:val="BodyText"/>
        <w:spacing w:before="241"/>
        <w:ind w:left="0"/>
      </w:pPr>
    </w:p>
    <w:p>
      <w:pPr>
        <w:pStyle w:val="BodyText"/>
        <w:jc w:val="both"/>
      </w:pPr>
      <w:bookmarkStart w:name="​Paralysis of the WTO Dispute Settlement" w:id="34"/>
      <w:bookmarkEnd w:id="34"/>
      <w:r>
        <w:rPr/>
      </w:r>
      <w:r>
        <w:rPr>
          <w:u w:val="thick"/>
        </w:rPr>
        <w:t>Paralysis</w:t>
      </w:r>
      <w:r>
        <w:rPr>
          <w:spacing w:val="-16"/>
          <w:u w:val="thick"/>
        </w:rPr>
        <w:t> </w:t>
      </w:r>
      <w:r>
        <w:rPr>
          <w:u w:val="thick"/>
        </w:rPr>
        <w:t>of</w:t>
      </w:r>
      <w:r>
        <w:rPr>
          <w:spacing w:val="-15"/>
          <w:u w:val="thick"/>
        </w:rPr>
        <w:t> </w:t>
      </w:r>
      <w:r>
        <w:rPr>
          <w:u w:val="thick"/>
        </w:rPr>
        <w:t>the</w:t>
      </w:r>
      <w:r>
        <w:rPr>
          <w:spacing w:val="-15"/>
          <w:u w:val="thick"/>
        </w:rPr>
        <w:t> </w:t>
      </w:r>
      <w:r>
        <w:rPr>
          <w:u w:val="thick"/>
        </w:rPr>
        <w:t>WTO</w:t>
      </w:r>
      <w:r>
        <w:rPr>
          <w:spacing w:val="-16"/>
          <w:u w:val="thick"/>
        </w:rPr>
        <w:t> </w:t>
      </w:r>
      <w:r>
        <w:rPr>
          <w:u w:val="thick"/>
        </w:rPr>
        <w:t>Dispute</w:t>
      </w:r>
      <w:r>
        <w:rPr>
          <w:spacing w:val="-15"/>
          <w:u w:val="thick"/>
        </w:rPr>
        <w:t> </w:t>
      </w:r>
      <w:r>
        <w:rPr>
          <w:u w:val="thick"/>
        </w:rPr>
        <w:t>Settlement</w:t>
      </w:r>
      <w:r>
        <w:rPr>
          <w:spacing w:val="-15"/>
          <w:u w:val="thick"/>
        </w:rPr>
        <w:t> </w:t>
      </w:r>
      <w:r>
        <w:rPr>
          <w:spacing w:val="-2"/>
          <w:u w:val="thick"/>
        </w:rPr>
        <w:t>System</w:t>
      </w:r>
    </w:p>
    <w:p>
      <w:pPr>
        <w:pStyle w:val="BodyText"/>
        <w:spacing w:line="276" w:lineRule="auto" w:before="238"/>
        <w:ind w:right="1171" w:firstLine="720"/>
        <w:jc w:val="both"/>
      </w:pPr>
      <w:r>
        <w:rPr/>
        <w:t>The challenge that poses expanding security-based</w:t>
      </w:r>
      <w:r>
        <w:rPr>
          <w:spacing w:val="-8"/>
        </w:rPr>
        <w:t> </w:t>
      </w:r>
      <w:r>
        <w:rPr/>
        <w:t>measures</w:t>
      </w:r>
      <w:r>
        <w:rPr>
          <w:spacing w:val="-8"/>
        </w:rPr>
        <w:t> </w:t>
      </w:r>
      <w:r>
        <w:rPr/>
        <w:t>has</w:t>
      </w:r>
      <w:r>
        <w:rPr>
          <w:spacing w:val="-8"/>
        </w:rPr>
        <w:t> </w:t>
      </w:r>
      <w:r>
        <w:rPr/>
        <w:t>been</w:t>
      </w:r>
      <w:r>
        <w:rPr>
          <w:spacing w:val="-8"/>
        </w:rPr>
        <w:t> </w:t>
      </w:r>
      <w:r>
        <w:rPr/>
        <w:t>multiplied by the growing difﬁculties the WTO’s dispute settlement system faces. Indeed, since December 2019, the WTO Appellate Body has remained non-functional due to disagreements among member states regarding its role and ultimately its authority (European Commission, 2023). As geopolitical tensions increased, governments have become more willing to act unilaterally rather than relying</w:t>
      </w:r>
      <w:r>
        <w:rPr>
          <w:spacing w:val="-12"/>
        </w:rPr>
        <w:t> </w:t>
      </w:r>
      <w:r>
        <w:rPr/>
        <w:t>on</w:t>
      </w:r>
      <w:r>
        <w:rPr>
          <w:spacing w:val="-12"/>
        </w:rPr>
        <w:t> </w:t>
      </w:r>
      <w:r>
        <w:rPr/>
        <w:t>a</w:t>
      </w:r>
      <w:r>
        <w:rPr>
          <w:spacing w:val="-12"/>
        </w:rPr>
        <w:t> </w:t>
      </w:r>
      <w:r>
        <w:rPr/>
        <w:t>paralysed</w:t>
      </w:r>
      <w:r>
        <w:rPr>
          <w:spacing w:val="-12"/>
        </w:rPr>
        <w:t> </w:t>
      </w:r>
      <w:r>
        <w:rPr/>
        <w:t>body,</w:t>
      </w:r>
      <w:r>
        <w:rPr>
          <w:spacing w:val="-12"/>
        </w:rPr>
        <w:t> </w:t>
      </w:r>
      <w:r>
        <w:rPr/>
        <w:t>doubting the capacities of WTO mechanisms to effectively address their issues.</w:t>
      </w:r>
    </w:p>
    <w:p>
      <w:pPr>
        <w:pStyle w:val="BodyText"/>
        <w:ind w:left="0"/>
      </w:pPr>
    </w:p>
    <w:p>
      <w:pPr>
        <w:pStyle w:val="BodyText"/>
        <w:spacing w:before="237"/>
        <w:ind w:left="0"/>
      </w:pPr>
    </w:p>
    <w:p>
      <w:pPr>
        <w:pStyle w:val="BodyText"/>
        <w:jc w:val="both"/>
      </w:pPr>
      <w:bookmarkStart w:name="Fragmentation of Global Trade Networks " w:id="35"/>
      <w:bookmarkEnd w:id="35"/>
      <w:r>
        <w:rPr/>
      </w:r>
      <w:r>
        <w:rPr>
          <w:u w:val="thick"/>
        </w:rPr>
        <w:t>Fragmentation</w:t>
      </w:r>
      <w:r>
        <w:rPr>
          <w:spacing w:val="-16"/>
          <w:u w:val="thick"/>
        </w:rPr>
        <w:t> </w:t>
      </w:r>
      <w:r>
        <w:rPr>
          <w:u w:val="thick"/>
        </w:rPr>
        <w:t>of</w:t>
      </w:r>
      <w:r>
        <w:rPr>
          <w:spacing w:val="-16"/>
          <w:u w:val="thick"/>
        </w:rPr>
        <w:t> </w:t>
      </w:r>
      <w:r>
        <w:rPr>
          <w:u w:val="thick"/>
        </w:rPr>
        <w:t>Global</w:t>
      </w:r>
      <w:r>
        <w:rPr>
          <w:spacing w:val="-15"/>
          <w:u w:val="thick"/>
        </w:rPr>
        <w:t> </w:t>
      </w:r>
      <w:r>
        <w:rPr>
          <w:u w:val="thick"/>
        </w:rPr>
        <w:t>Trade</w:t>
      </w:r>
      <w:r>
        <w:rPr>
          <w:spacing w:val="-16"/>
          <w:u w:val="thick"/>
        </w:rPr>
        <w:t> </w:t>
      </w:r>
      <w:r>
        <w:rPr>
          <w:spacing w:val="-2"/>
          <w:u w:val="thick"/>
        </w:rPr>
        <w:t>Networks</w:t>
      </w:r>
    </w:p>
    <w:p>
      <w:pPr>
        <w:pStyle w:val="BodyText"/>
        <w:spacing w:line="276" w:lineRule="auto" w:before="237"/>
        <w:ind w:right="1170" w:firstLine="720"/>
        <w:jc w:val="both"/>
      </w:pPr>
      <w:r>
        <w:rPr/>
        <w:t>The increasing securitization of trade has</w:t>
      </w:r>
      <w:r>
        <w:rPr>
          <w:spacing w:val="-12"/>
        </w:rPr>
        <w:t> </w:t>
      </w:r>
      <w:r>
        <w:rPr/>
        <w:t>contributed</w:t>
      </w:r>
      <w:r>
        <w:rPr>
          <w:spacing w:val="-12"/>
        </w:rPr>
        <w:t> </w:t>
      </w:r>
      <w:r>
        <w:rPr/>
        <w:t>to</w:t>
      </w:r>
      <w:r>
        <w:rPr>
          <w:spacing w:val="-12"/>
        </w:rPr>
        <w:t> </w:t>
      </w:r>
      <w:r>
        <w:rPr/>
        <w:t>a</w:t>
      </w:r>
      <w:r>
        <w:rPr>
          <w:spacing w:val="-12"/>
        </w:rPr>
        <w:t> </w:t>
      </w:r>
      <w:r>
        <w:rPr/>
        <w:t>broader</w:t>
      </w:r>
      <w:r>
        <w:rPr>
          <w:spacing w:val="-12"/>
        </w:rPr>
        <w:t> </w:t>
      </w:r>
      <w:r>
        <w:rPr/>
        <w:t>restructuring</w:t>
      </w:r>
      <w:r>
        <w:rPr>
          <w:spacing w:val="-12"/>
        </w:rPr>
        <w:t> </w:t>
      </w:r>
      <w:r>
        <w:rPr/>
        <w:t>of global economic relationships, as for decades globalization was primarily guided by considerations of</w:t>
      </w:r>
      <w:r>
        <w:rPr>
          <w:spacing w:val="-4"/>
        </w:rPr>
        <w:t> </w:t>
      </w:r>
      <w:r>
        <w:rPr/>
        <w:t>efﬁciency,</w:t>
      </w:r>
      <w:r>
        <w:rPr>
          <w:spacing w:val="-4"/>
        </w:rPr>
        <w:t> </w:t>
      </w:r>
      <w:r>
        <w:rPr/>
        <w:t>cost</w:t>
      </w:r>
      <w:r>
        <w:rPr>
          <w:spacing w:val="-4"/>
        </w:rPr>
        <w:t> </w:t>
      </w:r>
      <w:r>
        <w:rPr/>
        <w:t>reduction</w:t>
      </w:r>
      <w:r>
        <w:rPr>
          <w:spacing w:val="-4"/>
        </w:rPr>
        <w:t> </w:t>
      </w:r>
      <w:r>
        <w:rPr/>
        <w:t>and</w:t>
      </w:r>
      <w:r>
        <w:rPr>
          <w:spacing w:val="-4"/>
        </w:rPr>
        <w:t> </w:t>
      </w:r>
      <w:r>
        <w:rPr/>
        <w:t>comparative</w:t>
      </w:r>
      <w:r>
        <w:rPr>
          <w:spacing w:val="-4"/>
        </w:rPr>
        <w:t> </w:t>
      </w:r>
      <w:r>
        <w:rPr/>
        <w:t>advantage.</w:t>
      </w:r>
      <w:r>
        <w:rPr>
          <w:spacing w:val="-4"/>
        </w:rPr>
        <w:t> </w:t>
      </w:r>
      <w:r>
        <w:rPr/>
        <w:t>Nowadays,</w:t>
      </w:r>
      <w:r>
        <w:rPr>
          <w:spacing w:val="-4"/>
        </w:rPr>
        <w:t> </w:t>
      </w:r>
      <w:r>
        <w:rPr/>
        <w:t>other elements are added to the equation, with</w:t>
      </w:r>
      <w:r>
        <w:rPr>
          <w:spacing w:val="-10"/>
        </w:rPr>
        <w:t> </w:t>
      </w:r>
      <w:r>
        <w:rPr/>
        <w:t>governments</w:t>
      </w:r>
      <w:r>
        <w:rPr>
          <w:spacing w:val="-10"/>
        </w:rPr>
        <w:t> </w:t>
      </w:r>
      <w:r>
        <w:rPr/>
        <w:t>increasingly</w:t>
      </w:r>
      <w:r>
        <w:rPr>
          <w:spacing w:val="-10"/>
        </w:rPr>
        <w:t> </w:t>
      </w:r>
      <w:r>
        <w:rPr/>
        <w:t>prioritizing</w:t>
      </w:r>
      <w:r>
        <w:rPr>
          <w:spacing w:val="-10"/>
        </w:rPr>
        <w:t> </w:t>
      </w:r>
      <w:r>
        <w:rPr/>
        <w:t>resilience and strategic autonomy.</w:t>
      </w:r>
    </w:p>
    <w:p>
      <w:pPr>
        <w:pStyle w:val="BodyText"/>
        <w:spacing w:line="276" w:lineRule="auto" w:before="204"/>
        <w:ind w:right="1173" w:firstLine="720"/>
        <w:jc w:val="both"/>
      </w:pPr>
      <w:r>
        <w:rPr/>
        <w:t>In this context, concepts such as friendshoring and nearshoring have become crucial to economic policymaking and global trade. Friendshoring refers</w:t>
      </w:r>
      <w:r>
        <w:rPr>
          <w:spacing w:val="-8"/>
        </w:rPr>
        <w:t> </w:t>
      </w:r>
      <w:r>
        <w:rPr/>
        <w:t>to</w:t>
      </w:r>
      <w:r>
        <w:rPr>
          <w:spacing w:val="-8"/>
        </w:rPr>
        <w:t> </w:t>
      </w:r>
      <w:r>
        <w:rPr/>
        <w:t>the</w:t>
      </w:r>
      <w:r>
        <w:rPr>
          <w:spacing w:val="-8"/>
        </w:rPr>
        <w:t> </w:t>
      </w:r>
      <w:r>
        <w:rPr/>
        <w:t>relocation of</w:t>
      </w:r>
      <w:r>
        <w:rPr>
          <w:spacing w:val="38"/>
        </w:rPr>
        <w:t> </w:t>
      </w:r>
      <w:r>
        <w:rPr/>
        <w:t>production</w:t>
      </w:r>
      <w:r>
        <w:rPr>
          <w:spacing w:val="38"/>
        </w:rPr>
        <w:t> </w:t>
      </w:r>
      <w:r>
        <w:rPr/>
        <w:t>and</w:t>
      </w:r>
      <w:r>
        <w:rPr>
          <w:spacing w:val="38"/>
        </w:rPr>
        <w:t> </w:t>
      </w:r>
      <w:r>
        <w:rPr/>
        <w:t>supply</w:t>
      </w:r>
      <w:r>
        <w:rPr>
          <w:spacing w:val="38"/>
        </w:rPr>
        <w:t> </w:t>
      </w:r>
      <w:r>
        <w:rPr/>
        <w:t>chains</w:t>
      </w:r>
      <w:r>
        <w:rPr>
          <w:spacing w:val="38"/>
        </w:rPr>
        <w:t> </w:t>
      </w:r>
      <w:r>
        <w:rPr/>
        <w:t>toward</w:t>
      </w:r>
      <w:r>
        <w:rPr>
          <w:spacing w:val="38"/>
        </w:rPr>
        <w:t> </w:t>
      </w:r>
      <w:r>
        <w:rPr/>
        <w:t>politically</w:t>
      </w:r>
      <w:r>
        <w:rPr>
          <w:spacing w:val="38"/>
        </w:rPr>
        <w:t> </w:t>
      </w:r>
      <w:r>
        <w:rPr/>
        <w:t>aligned</w:t>
      </w:r>
      <w:r>
        <w:rPr>
          <w:spacing w:val="38"/>
        </w:rPr>
        <w:t> </w:t>
      </w:r>
      <w:r>
        <w:rPr/>
        <w:t>partners,</w:t>
      </w:r>
      <w:r>
        <w:rPr>
          <w:spacing w:val="38"/>
        </w:rPr>
        <w:t> </w:t>
      </w:r>
      <w:r>
        <w:rPr/>
        <w:t>while</w:t>
      </w:r>
      <w:r>
        <w:rPr>
          <w:spacing w:val="21"/>
        </w:rPr>
        <w:t> </w:t>
      </w:r>
      <w:r>
        <w:rPr/>
        <w:t>nearshoring</w:t>
      </w:r>
    </w:p>
    <w:p>
      <w:pPr>
        <w:pStyle w:val="BodyText"/>
        <w:ind w:left="0"/>
      </w:pPr>
    </w:p>
    <w:p>
      <w:pPr>
        <w:pStyle w:val="BodyText"/>
        <w:ind w:left="0"/>
      </w:pPr>
    </w:p>
    <w:p>
      <w:pPr>
        <w:pStyle w:val="BodyText"/>
        <w:ind w:left="0"/>
      </w:pPr>
    </w:p>
    <w:p>
      <w:pPr>
        <w:pStyle w:val="BodyText"/>
        <w:ind w:left="0"/>
      </w:pPr>
    </w:p>
    <w:p>
      <w:pPr>
        <w:pStyle w:val="BodyText"/>
        <w:spacing w:before="224"/>
        <w:ind w:left="0"/>
      </w:pPr>
      <w:r>
        <w:rPr/>
        <mc:AlternateContent>
          <mc:Choice Requires="wps">
            <w:drawing>
              <wp:anchor distT="0" distB="0" distL="0" distR="0" allowOverlap="1" layoutInCell="1" locked="0" behindDoc="1" simplePos="0" relativeHeight="487600640">
                <wp:simplePos x="0" y="0"/>
                <wp:positionH relativeFrom="page">
                  <wp:posOffset>914400</wp:posOffset>
                </wp:positionH>
                <wp:positionV relativeFrom="paragraph">
                  <wp:posOffset>312189</wp:posOffset>
                </wp:positionV>
                <wp:extent cx="1828800"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4.581884pt;width:144pt;height:.1pt;mso-position-horizontal-relative:page;mso-position-vertical-relative:paragraph;z-index:-15715840;mso-wrap-distance-left:0;mso-wrap-distance-right:0" id="docshape24" coordorigin="1440,492" coordsize="2880,0" path="m1440,492l4320,492e" filled="false" stroked="true" strokeweight=".75pt" strokecolor="#000000">
                <v:path arrowok="t"/>
                <v:stroke dashstyle="solid"/>
                <w10:wrap type="topAndBottom"/>
              </v:shape>
            </w:pict>
          </mc:Fallback>
        </mc:AlternateContent>
      </w:r>
    </w:p>
    <w:p>
      <w:pPr>
        <w:pStyle w:val="BodyText"/>
        <w:spacing w:before="93"/>
        <w:ind w:right="1176"/>
        <w:jc w:val="both"/>
      </w:pPr>
      <w:r>
        <w:rPr>
          <w:spacing w:val="-2"/>
          <w:vertAlign w:val="superscript"/>
        </w:rPr>
        <w:t>44</w:t>
      </w:r>
      <w:r>
        <w:rPr>
          <w:spacing w:val="-16"/>
          <w:vertAlign w:val="baseline"/>
        </w:rPr>
        <w:t> </w:t>
      </w:r>
      <w:r>
        <w:rPr>
          <w:spacing w:val="-2"/>
          <w:vertAlign w:val="baseline"/>
        </w:rPr>
        <w:t>Van</w:t>
      </w:r>
      <w:r>
        <w:rPr>
          <w:spacing w:val="-16"/>
          <w:vertAlign w:val="baseline"/>
        </w:rPr>
        <w:t> </w:t>
      </w:r>
      <w:r>
        <w:rPr>
          <w:spacing w:val="-2"/>
          <w:vertAlign w:val="baseline"/>
        </w:rPr>
        <w:t>Den</w:t>
      </w:r>
      <w:r>
        <w:rPr>
          <w:spacing w:val="-15"/>
          <w:vertAlign w:val="baseline"/>
        </w:rPr>
        <w:t> </w:t>
      </w:r>
      <w:r>
        <w:rPr>
          <w:spacing w:val="-2"/>
          <w:vertAlign w:val="baseline"/>
        </w:rPr>
        <w:t>Bossche,</w:t>
      </w:r>
      <w:r>
        <w:rPr>
          <w:spacing w:val="-16"/>
          <w:vertAlign w:val="baseline"/>
        </w:rPr>
        <w:t> </w:t>
      </w:r>
      <w:r>
        <w:rPr>
          <w:spacing w:val="-2"/>
          <w:vertAlign w:val="baseline"/>
        </w:rPr>
        <w:t>P.,</w:t>
      </w:r>
      <w:r>
        <w:rPr>
          <w:spacing w:val="-15"/>
          <w:vertAlign w:val="baseline"/>
        </w:rPr>
        <w:t> </w:t>
      </w:r>
      <w:r>
        <w:rPr>
          <w:spacing w:val="-2"/>
          <w:vertAlign w:val="baseline"/>
        </w:rPr>
        <w:t>Akpofure,</w:t>
      </w:r>
      <w:r>
        <w:rPr>
          <w:spacing w:val="-16"/>
          <w:vertAlign w:val="baseline"/>
        </w:rPr>
        <w:t> </w:t>
      </w:r>
      <w:r>
        <w:rPr>
          <w:spacing w:val="-2"/>
          <w:vertAlign w:val="baseline"/>
        </w:rPr>
        <w:t>S.,</w:t>
      </w:r>
      <w:r>
        <w:rPr>
          <w:spacing w:val="-16"/>
          <w:vertAlign w:val="baseline"/>
        </w:rPr>
        <w:t> </w:t>
      </w:r>
      <w:r>
        <w:rPr>
          <w:spacing w:val="-2"/>
          <w:vertAlign w:val="baseline"/>
        </w:rPr>
        <w:t>&amp;</w:t>
      </w:r>
      <w:r>
        <w:rPr>
          <w:spacing w:val="-15"/>
          <w:vertAlign w:val="baseline"/>
        </w:rPr>
        <w:t> </w:t>
      </w:r>
      <w:r>
        <w:rPr>
          <w:spacing w:val="-2"/>
          <w:vertAlign w:val="baseline"/>
        </w:rPr>
        <w:t>World</w:t>
      </w:r>
      <w:r>
        <w:rPr>
          <w:spacing w:val="-16"/>
          <w:vertAlign w:val="baseline"/>
        </w:rPr>
        <w:t> </w:t>
      </w:r>
      <w:r>
        <w:rPr>
          <w:spacing w:val="-2"/>
          <w:vertAlign w:val="baseline"/>
        </w:rPr>
        <w:t>Trade</w:t>
      </w:r>
      <w:r>
        <w:rPr>
          <w:spacing w:val="-15"/>
          <w:vertAlign w:val="baseline"/>
        </w:rPr>
        <w:t> </w:t>
      </w:r>
      <w:r>
        <w:rPr>
          <w:spacing w:val="-2"/>
          <w:vertAlign w:val="baseline"/>
        </w:rPr>
        <w:t>Institute.</w:t>
      </w:r>
      <w:r>
        <w:rPr>
          <w:spacing w:val="-16"/>
          <w:vertAlign w:val="baseline"/>
        </w:rPr>
        <w:t> </w:t>
      </w:r>
      <w:r>
        <w:rPr>
          <w:spacing w:val="-2"/>
          <w:vertAlign w:val="baseline"/>
        </w:rPr>
        <w:t>(2020).</w:t>
      </w:r>
      <w:r>
        <w:rPr>
          <w:spacing w:val="-15"/>
          <w:vertAlign w:val="baseline"/>
        </w:rPr>
        <w:t> </w:t>
      </w:r>
      <w:r>
        <w:rPr>
          <w:spacing w:val="-2"/>
          <w:vertAlign w:val="baseline"/>
        </w:rPr>
        <w:t>The</w:t>
      </w:r>
      <w:r>
        <w:rPr>
          <w:spacing w:val="-16"/>
          <w:vertAlign w:val="baseline"/>
        </w:rPr>
        <w:t> </w:t>
      </w:r>
      <w:r>
        <w:rPr>
          <w:spacing w:val="-2"/>
          <w:vertAlign w:val="baseline"/>
        </w:rPr>
        <w:t>Use</w:t>
      </w:r>
      <w:r>
        <w:rPr>
          <w:spacing w:val="-16"/>
          <w:vertAlign w:val="baseline"/>
        </w:rPr>
        <w:t> </w:t>
      </w:r>
      <w:r>
        <w:rPr>
          <w:spacing w:val="-2"/>
          <w:vertAlign w:val="baseline"/>
        </w:rPr>
        <w:t>and</w:t>
      </w:r>
      <w:r>
        <w:rPr>
          <w:spacing w:val="-15"/>
          <w:vertAlign w:val="baseline"/>
        </w:rPr>
        <w:t> </w:t>
      </w:r>
      <w:r>
        <w:rPr>
          <w:spacing w:val="-2"/>
          <w:vertAlign w:val="baseline"/>
        </w:rPr>
        <w:t>Abuse</w:t>
      </w:r>
      <w:r>
        <w:rPr>
          <w:spacing w:val="-16"/>
          <w:vertAlign w:val="baseline"/>
        </w:rPr>
        <w:t> </w:t>
      </w:r>
      <w:r>
        <w:rPr>
          <w:spacing w:val="-2"/>
          <w:vertAlign w:val="baseline"/>
        </w:rPr>
        <w:t>of </w:t>
      </w:r>
      <w:r>
        <w:rPr>
          <w:vertAlign w:val="baseline"/>
        </w:rPr>
        <w:t>the National Security Exception under Article XXI(b)(iii) of the GATT 1994 The Use and Abuse of the National Security Exception under Article XXI(b)(iii) of the GATT 1994. </w:t>
      </w:r>
      <w:hyperlink r:id="rId37">
        <w:r>
          <w:rPr>
            <w:color w:val="1154CC"/>
            <w:spacing w:val="-8"/>
            <w:u w:val="thick" w:color="1154CC"/>
            <w:vertAlign w:val="baseline"/>
          </w:rPr>
          <w:t>https://www.wti.org/media/ﬁler_public/50/57/5057fb22-f949-4920-8bd1-e8ad352d22b2/wti_</w:t>
        </w:r>
      </w:hyperlink>
      <w:r>
        <w:rPr>
          <w:color w:val="1154CC"/>
          <w:spacing w:val="-8"/>
          <w:vertAlign w:val="baseline"/>
        </w:rPr>
        <w:t> </w:t>
      </w:r>
      <w:hyperlink r:id="rId37">
        <w:r>
          <w:rPr>
            <w:color w:val="1154CC"/>
            <w:spacing w:val="-2"/>
            <w:u w:val="thick" w:color="1154CC"/>
            <w:vertAlign w:val="baseline"/>
          </w:rPr>
          <w:t>working_paper_03_2020.pdf</w:t>
        </w:r>
      </w:hyperlink>
    </w:p>
    <w:p>
      <w:pPr>
        <w:pStyle w:val="BodyText"/>
        <w:spacing w:before="4"/>
        <w:ind w:right="1170"/>
        <w:jc w:val="both"/>
      </w:pPr>
      <w:r>
        <w:rPr>
          <w:vertAlign w:val="superscript"/>
        </w:rPr>
        <w:t>45</w:t>
      </w:r>
      <w:r>
        <w:rPr>
          <w:spacing w:val="-18"/>
          <w:vertAlign w:val="baseline"/>
        </w:rPr>
        <w:t> </w:t>
      </w:r>
      <w:r>
        <w:rPr>
          <w:vertAlign w:val="baseline"/>
        </w:rPr>
        <w:t>European</w:t>
      </w:r>
      <w:r>
        <w:rPr>
          <w:spacing w:val="-11"/>
          <w:vertAlign w:val="baseline"/>
        </w:rPr>
        <w:t> </w:t>
      </w:r>
      <w:r>
        <w:rPr>
          <w:vertAlign w:val="baseline"/>
        </w:rPr>
        <w:t>Commission.</w:t>
      </w:r>
      <w:r>
        <w:rPr>
          <w:spacing w:val="-10"/>
          <w:vertAlign w:val="baseline"/>
        </w:rPr>
        <w:t> </w:t>
      </w:r>
      <w:r>
        <w:rPr>
          <w:vertAlign w:val="baseline"/>
        </w:rPr>
        <w:t>(2018,</w:t>
      </w:r>
      <w:r>
        <w:rPr>
          <w:spacing w:val="-10"/>
          <w:vertAlign w:val="baseline"/>
        </w:rPr>
        <w:t> </w:t>
      </w:r>
      <w:r>
        <w:rPr>
          <w:vertAlign w:val="baseline"/>
        </w:rPr>
        <w:t>May</w:t>
      </w:r>
      <w:r>
        <w:rPr>
          <w:spacing w:val="-10"/>
          <w:vertAlign w:val="baseline"/>
        </w:rPr>
        <w:t> </w:t>
      </w:r>
      <w:r>
        <w:rPr>
          <w:vertAlign w:val="baseline"/>
        </w:rPr>
        <w:t>31).</w:t>
      </w:r>
      <w:r>
        <w:rPr>
          <w:spacing w:val="-10"/>
          <w:vertAlign w:val="baseline"/>
        </w:rPr>
        <w:t> </w:t>
      </w:r>
      <w:r>
        <w:rPr>
          <w:vertAlign w:val="baseline"/>
        </w:rPr>
        <w:t>Press</w:t>
      </w:r>
      <w:r>
        <w:rPr>
          <w:spacing w:val="-10"/>
          <w:vertAlign w:val="baseline"/>
        </w:rPr>
        <w:t> </w:t>
      </w:r>
      <w:r>
        <w:rPr>
          <w:vertAlign w:val="baseline"/>
        </w:rPr>
        <w:t>corner.</w:t>
      </w:r>
      <w:r>
        <w:rPr>
          <w:spacing w:val="-18"/>
          <w:vertAlign w:val="baseline"/>
        </w:rPr>
        <w:t> </w:t>
      </w:r>
      <w:r>
        <w:rPr>
          <w:vertAlign w:val="baseline"/>
        </w:rPr>
        <w:t>European</w:t>
      </w:r>
      <w:r>
        <w:rPr>
          <w:spacing w:val="-18"/>
          <w:vertAlign w:val="baseline"/>
        </w:rPr>
        <w:t> </w:t>
      </w:r>
      <w:r>
        <w:rPr>
          <w:vertAlign w:val="baseline"/>
        </w:rPr>
        <w:t>Commission</w:t>
      </w:r>
      <w:r>
        <w:rPr>
          <w:spacing w:val="-17"/>
          <w:vertAlign w:val="baseline"/>
        </w:rPr>
        <w:t> </w:t>
      </w:r>
      <w:r>
        <w:rPr>
          <w:vertAlign w:val="baseline"/>
        </w:rPr>
        <w:t>-</w:t>
      </w:r>
      <w:r>
        <w:rPr>
          <w:spacing w:val="-18"/>
          <w:vertAlign w:val="baseline"/>
        </w:rPr>
        <w:t> </w:t>
      </w:r>
      <w:r>
        <w:rPr>
          <w:vertAlign w:val="baseline"/>
        </w:rPr>
        <w:t>European </w:t>
      </w:r>
      <w:r>
        <w:rPr>
          <w:spacing w:val="-4"/>
          <w:vertAlign w:val="baseline"/>
        </w:rPr>
        <w:t>Commission.</w:t>
      </w:r>
      <w:r>
        <w:rPr>
          <w:spacing w:val="-6"/>
          <w:vertAlign w:val="baseline"/>
        </w:rPr>
        <w:t> </w:t>
      </w:r>
      <w:hyperlink r:id="rId38">
        <w:r>
          <w:rPr>
            <w:color w:val="1154CC"/>
            <w:spacing w:val="-4"/>
            <w:u w:val="thick" w:color="1154CC"/>
            <w:vertAlign w:val="baseline"/>
          </w:rPr>
          <w:t>https://ec.europa.eu/commission/presscorner/detail/en/IP_18_4006</w:t>
        </w:r>
      </w:hyperlink>
    </w:p>
    <w:p>
      <w:pPr>
        <w:pStyle w:val="BodyText"/>
        <w:spacing w:after="0"/>
        <w:jc w:val="both"/>
        <w:sectPr>
          <w:pgSz w:w="11920" w:h="16840"/>
          <w:pgMar w:header="0" w:footer="995" w:top="1360" w:bottom="1180" w:left="283" w:right="283"/>
        </w:sectPr>
      </w:pPr>
    </w:p>
    <w:p>
      <w:pPr>
        <w:pStyle w:val="BodyText"/>
        <w:spacing w:line="276" w:lineRule="auto" w:before="72"/>
        <w:ind w:right="1172"/>
        <w:jc w:val="both"/>
      </w:pPr>
      <w:r>
        <w:rPr/>
        <w:t>emphasizes the geographical proximity as</w:t>
      </w:r>
      <w:r>
        <w:rPr>
          <w:spacing w:val="-1"/>
        </w:rPr>
        <w:t> </w:t>
      </w:r>
      <w:r>
        <w:rPr/>
        <w:t>a</w:t>
      </w:r>
      <w:r>
        <w:rPr>
          <w:spacing w:val="-1"/>
        </w:rPr>
        <w:t> </w:t>
      </w:r>
      <w:r>
        <w:rPr/>
        <w:t>means</w:t>
      </w:r>
      <w:r>
        <w:rPr>
          <w:spacing w:val="-1"/>
        </w:rPr>
        <w:t> </w:t>
      </w:r>
      <w:r>
        <w:rPr/>
        <w:t>of</w:t>
      </w:r>
      <w:r>
        <w:rPr>
          <w:spacing w:val="-1"/>
        </w:rPr>
        <w:t> </w:t>
      </w:r>
      <w:r>
        <w:rPr/>
        <w:t>reducing</w:t>
      </w:r>
      <w:r>
        <w:rPr>
          <w:spacing w:val="-1"/>
        </w:rPr>
        <w:t> </w:t>
      </w:r>
      <w:r>
        <w:rPr/>
        <w:t>vulnerability</w:t>
      </w:r>
      <w:r>
        <w:rPr>
          <w:spacing w:val="-1"/>
        </w:rPr>
        <w:t> </w:t>
      </w:r>
      <w:r>
        <w:rPr/>
        <w:t>and</w:t>
      </w:r>
      <w:r>
        <w:rPr>
          <w:spacing w:val="-1"/>
        </w:rPr>
        <w:t> </w:t>
      </w:r>
      <w:r>
        <w:rPr/>
        <w:t>costs.</w:t>
      </w:r>
      <w:r>
        <w:rPr>
          <w:vertAlign w:val="superscript"/>
        </w:rPr>
        <w:t>46</w:t>
      </w:r>
      <w:r>
        <w:rPr>
          <w:vertAlign w:val="baseline"/>
        </w:rPr>
        <w:t> While such strategies may improve resilience against disruptions, they also risk fragmenting the global economy into competing economic blocs.</w:t>
      </w:r>
      <w:r>
        <w:rPr>
          <w:vertAlign w:val="superscript"/>
        </w:rPr>
        <w:t>47</w:t>
      </w:r>
      <w:r>
        <w:rPr>
          <w:vertAlign w:val="baseline"/>
        </w:rPr>
        <w:t> The semiconductor sector provides one of the clearest examples of this phenomenon. Advanced semiconductors play a critical role in artiﬁcial intelligence, telecommunications, defense systems, and advanced manufacturing. Since 2022, the United States has progressively expanded export controls limiting China's access to advanced semiconductor technologies, citing national security concerns. In response, China has implemented its own restrictions on the export of critical minerals and accelerated efforts to achieve technological self-sufﬁciency.</w:t>
      </w:r>
      <w:r>
        <w:rPr>
          <w:vertAlign w:val="superscript"/>
        </w:rPr>
        <w:t>48</w:t>
      </w:r>
      <w:r>
        <w:rPr>
          <w:vertAlign w:val="baseline"/>
        </w:rPr>
        <w:t> These developments illustrate a broader shift in international trade. Increasingly, states are</w:t>
      </w:r>
      <w:r>
        <w:rPr>
          <w:spacing w:val="-3"/>
          <w:vertAlign w:val="baseline"/>
        </w:rPr>
        <w:t> </w:t>
      </w:r>
      <w:r>
        <w:rPr>
          <w:vertAlign w:val="baseline"/>
        </w:rPr>
        <w:t>willing</w:t>
      </w:r>
      <w:r>
        <w:rPr>
          <w:spacing w:val="-3"/>
          <w:vertAlign w:val="baseline"/>
        </w:rPr>
        <w:t> </w:t>
      </w:r>
      <w:r>
        <w:rPr>
          <w:vertAlign w:val="baseline"/>
        </w:rPr>
        <w:t>to</w:t>
      </w:r>
      <w:r>
        <w:rPr>
          <w:spacing w:val="-3"/>
          <w:vertAlign w:val="baseline"/>
        </w:rPr>
        <w:t> </w:t>
      </w:r>
      <w:r>
        <w:rPr>
          <w:vertAlign w:val="baseline"/>
        </w:rPr>
        <w:t>accept</w:t>
      </w:r>
      <w:r>
        <w:rPr>
          <w:spacing w:val="-3"/>
          <w:vertAlign w:val="baseline"/>
        </w:rPr>
        <w:t> </w:t>
      </w:r>
      <w:r>
        <w:rPr>
          <w:vertAlign w:val="baseline"/>
        </w:rPr>
        <w:t>economic</w:t>
      </w:r>
      <w:r>
        <w:rPr>
          <w:spacing w:val="-3"/>
          <w:vertAlign w:val="baseline"/>
        </w:rPr>
        <w:t> </w:t>
      </w:r>
      <w:r>
        <w:rPr>
          <w:vertAlign w:val="baseline"/>
        </w:rPr>
        <w:t>costs</w:t>
      </w:r>
      <w:r>
        <w:rPr>
          <w:spacing w:val="-3"/>
          <w:vertAlign w:val="baseline"/>
        </w:rPr>
        <w:t> </w:t>
      </w:r>
      <w:r>
        <w:rPr>
          <w:vertAlign w:val="baseline"/>
        </w:rPr>
        <w:t>in</w:t>
      </w:r>
      <w:r>
        <w:rPr>
          <w:spacing w:val="-3"/>
          <w:vertAlign w:val="baseline"/>
        </w:rPr>
        <w:t> </w:t>
      </w:r>
      <w:r>
        <w:rPr>
          <w:vertAlign w:val="baseline"/>
        </w:rPr>
        <w:t>pursuit</w:t>
      </w:r>
      <w:r>
        <w:rPr>
          <w:spacing w:val="-3"/>
          <w:vertAlign w:val="baseline"/>
        </w:rPr>
        <w:t> </w:t>
      </w:r>
      <w:r>
        <w:rPr>
          <w:vertAlign w:val="baseline"/>
        </w:rPr>
        <w:t>of strategic objectives. While such measures may enhance national resilience, they also challenge the WTO's traditional commitment to open and non-discriminatory trade.</w:t>
      </w:r>
    </w:p>
    <w:p>
      <w:pPr>
        <w:pStyle w:val="BodyText"/>
        <w:spacing w:before="211"/>
        <w:ind w:left="1877"/>
      </w:pPr>
      <w:bookmarkStart w:name="Unequal Consequences for Developing Econ" w:id="36"/>
      <w:bookmarkEnd w:id="36"/>
      <w:r>
        <w:rPr/>
      </w:r>
      <w:r>
        <w:rPr>
          <w:u w:val="thick"/>
        </w:rPr>
        <w:t>Unequal</w:t>
      </w:r>
      <w:r>
        <w:rPr>
          <w:spacing w:val="-4"/>
          <w:u w:val="thick"/>
        </w:rPr>
        <w:t> </w:t>
      </w:r>
      <w:r>
        <w:rPr>
          <w:u w:val="thick"/>
        </w:rPr>
        <w:t>Consequences</w:t>
      </w:r>
      <w:r>
        <w:rPr>
          <w:spacing w:val="-3"/>
          <w:u w:val="thick"/>
        </w:rPr>
        <w:t> </w:t>
      </w:r>
      <w:r>
        <w:rPr>
          <w:u w:val="thick"/>
        </w:rPr>
        <w:t>for</w:t>
      </w:r>
      <w:r>
        <w:rPr>
          <w:spacing w:val="-4"/>
          <w:u w:val="thick"/>
        </w:rPr>
        <w:t> </w:t>
      </w:r>
      <w:r>
        <w:rPr>
          <w:u w:val="thick"/>
        </w:rPr>
        <w:t>Developing</w:t>
      </w:r>
      <w:r>
        <w:rPr>
          <w:spacing w:val="-3"/>
          <w:u w:val="thick"/>
        </w:rPr>
        <w:t> </w:t>
      </w:r>
      <w:r>
        <w:rPr>
          <w:spacing w:val="-2"/>
          <w:u w:val="thick"/>
        </w:rPr>
        <w:t>Economies</w:t>
      </w:r>
    </w:p>
    <w:p>
      <w:pPr>
        <w:pStyle w:val="BodyText"/>
        <w:spacing w:line="276" w:lineRule="auto" w:before="238"/>
        <w:ind w:right="1169" w:firstLine="720"/>
        <w:jc w:val="both"/>
      </w:pPr>
      <w:r>
        <w:rPr/>
        <w:t>While</w:t>
      </w:r>
      <w:r>
        <w:rPr>
          <w:spacing w:val="29"/>
        </w:rPr>
        <w:t> </w:t>
      </w:r>
      <w:r>
        <w:rPr/>
        <w:t>much of the debate has been focused on major powers, the consequences of trade fragmentation are often most signiﬁcant for developing countries relying heavily on access to global markets, foreign investment and their active role in international supply chains. As advanced</w:t>
      </w:r>
      <w:r>
        <w:rPr>
          <w:spacing w:val="-6"/>
        </w:rPr>
        <w:t> </w:t>
      </w:r>
      <w:r>
        <w:rPr/>
        <w:t>economies</w:t>
      </w:r>
      <w:r>
        <w:rPr>
          <w:spacing w:val="-6"/>
        </w:rPr>
        <w:t> </w:t>
      </w:r>
      <w:r>
        <w:rPr/>
        <w:t>are</w:t>
      </w:r>
      <w:r>
        <w:rPr>
          <w:spacing w:val="-6"/>
        </w:rPr>
        <w:t> </w:t>
      </w:r>
      <w:r>
        <w:rPr/>
        <w:t>redirecting</w:t>
      </w:r>
      <w:r>
        <w:rPr>
          <w:spacing w:val="-6"/>
        </w:rPr>
        <w:t> </w:t>
      </w:r>
      <w:r>
        <w:rPr/>
        <w:t>investment</w:t>
      </w:r>
      <w:r>
        <w:rPr>
          <w:spacing w:val="-6"/>
        </w:rPr>
        <w:t> </w:t>
      </w:r>
      <w:r>
        <w:rPr/>
        <w:t>and</w:t>
      </w:r>
      <w:r>
        <w:rPr>
          <w:spacing w:val="-6"/>
        </w:rPr>
        <w:t> </w:t>
      </w:r>
      <w:r>
        <w:rPr/>
        <w:t>production</w:t>
      </w:r>
      <w:r>
        <w:rPr>
          <w:spacing w:val="-6"/>
        </w:rPr>
        <w:t> </w:t>
      </w:r>
      <w:r>
        <w:rPr/>
        <w:t>toward politically aligned partners instead of maximizing proﬁts and considering comparative advantages, some developing countries may struggle to attract capital or integrate into strategic industries. On one hand, some may face pressure to align with one geopolitical bloc or another, potentially</w:t>
      </w:r>
      <w:r>
        <w:rPr>
          <w:spacing w:val="-9"/>
        </w:rPr>
        <w:t> </w:t>
      </w:r>
      <w:r>
        <w:rPr/>
        <w:t>limiting</w:t>
      </w:r>
      <w:r>
        <w:rPr>
          <w:spacing w:val="-9"/>
        </w:rPr>
        <w:t> </w:t>
      </w:r>
      <w:r>
        <w:rPr/>
        <w:t>their</w:t>
      </w:r>
      <w:r>
        <w:rPr>
          <w:spacing w:val="-9"/>
        </w:rPr>
        <w:t> </w:t>
      </w:r>
      <w:r>
        <w:rPr/>
        <w:t>economic</w:t>
      </w:r>
      <w:r>
        <w:rPr>
          <w:spacing w:val="-9"/>
        </w:rPr>
        <w:t> </w:t>
      </w:r>
      <w:r>
        <w:rPr/>
        <w:t>and</w:t>
      </w:r>
      <w:r>
        <w:rPr>
          <w:spacing w:val="-9"/>
        </w:rPr>
        <w:t> </w:t>
      </w:r>
      <w:r>
        <w:rPr/>
        <w:t>diplomatic</w:t>
      </w:r>
      <w:r>
        <w:rPr>
          <w:spacing w:val="-9"/>
        </w:rPr>
        <w:t> </w:t>
      </w:r>
      <w:r>
        <w:rPr/>
        <w:t>ﬂexibility.</w:t>
      </w:r>
      <w:r>
        <w:rPr>
          <w:spacing w:val="-9"/>
        </w:rPr>
        <w:t> </w:t>
      </w:r>
      <w:r>
        <w:rPr/>
        <w:t>On</w:t>
      </w:r>
      <w:r>
        <w:rPr>
          <w:spacing w:val="-9"/>
        </w:rPr>
        <w:t> </w:t>
      </w:r>
      <w:r>
        <w:rPr/>
        <w:t>the</w:t>
      </w:r>
      <w:r>
        <w:rPr>
          <w:spacing w:val="-9"/>
        </w:rPr>
        <w:t> </w:t>
      </w:r>
      <w:r>
        <w:rPr/>
        <w:t>other hand and at the same time, many developing countries can not mobilize the necessary ﬁnancial resources to implement large-scale industrial policies comparable to those adopted by major powers. Nevertheless, fragmentation may also create opportunities. Some countries have beneﬁted from the relocation of manufacturing and supply chains away from traditional production hubs. States such as Vietnam, Indonesia, and Mexico have attracted increased investment as ﬁrms</w:t>
      </w:r>
      <w:r>
        <w:rPr>
          <w:spacing w:val="-5"/>
        </w:rPr>
        <w:t> </w:t>
      </w:r>
      <w:r>
        <w:rPr/>
        <w:t>seek</w:t>
      </w:r>
      <w:r>
        <w:rPr>
          <w:spacing w:val="-5"/>
        </w:rPr>
        <w:t> </w:t>
      </w:r>
      <w:r>
        <w:rPr/>
        <w:t>to</w:t>
      </w:r>
      <w:r>
        <w:rPr>
          <w:spacing w:val="-5"/>
        </w:rPr>
        <w:t> </w:t>
      </w:r>
      <w:r>
        <w:rPr/>
        <w:t>diversify</w:t>
      </w:r>
      <w:r>
        <w:rPr>
          <w:spacing w:val="-5"/>
        </w:rPr>
        <w:t> </w:t>
      </w:r>
      <w:r>
        <w:rPr/>
        <w:t>production</w:t>
      </w:r>
      <w:r>
        <w:rPr>
          <w:spacing w:val="-5"/>
        </w:rPr>
        <w:t> </w:t>
      </w:r>
      <w:r>
        <w:rPr/>
        <w:t>networks.</w:t>
      </w:r>
      <w:r>
        <w:rPr>
          <w:spacing w:val="-5"/>
        </w:rPr>
        <w:t> </w:t>
      </w:r>
      <w:r>
        <w:rPr/>
        <w:t>This demonstrates that the effects of geopolitical competition</w:t>
      </w:r>
      <w:r>
        <w:rPr>
          <w:spacing w:val="-7"/>
        </w:rPr>
        <w:t> </w:t>
      </w:r>
      <w:r>
        <w:rPr/>
        <w:t>are</w:t>
      </w:r>
      <w:r>
        <w:rPr>
          <w:spacing w:val="-7"/>
        </w:rPr>
        <w:t> </w:t>
      </w:r>
      <w:r>
        <w:rPr/>
        <w:t>neither</w:t>
      </w:r>
      <w:r>
        <w:rPr>
          <w:spacing w:val="-7"/>
        </w:rPr>
        <w:t> </w:t>
      </w:r>
      <w:r>
        <w:rPr/>
        <w:t>uniform</w:t>
      </w:r>
      <w:r>
        <w:rPr>
          <w:spacing w:val="-9"/>
        </w:rPr>
        <w:t> </w:t>
      </w:r>
      <w:r>
        <w:rPr/>
        <w:t>nor</w:t>
      </w:r>
      <w:r>
        <w:rPr>
          <w:spacing w:val="-7"/>
        </w:rPr>
        <w:t> </w:t>
      </w:r>
      <w:r>
        <w:rPr/>
        <w:t>entirely </w:t>
      </w:r>
      <w:r>
        <w:rPr>
          <w:spacing w:val="-2"/>
        </w:rPr>
        <w:t>negative.</w:t>
      </w:r>
    </w:p>
    <w:p>
      <w:pPr>
        <w:pStyle w:val="BodyText"/>
        <w:spacing w:before="129"/>
        <w:ind w:left="0"/>
      </w:pPr>
    </w:p>
    <w:p>
      <w:pPr>
        <w:pStyle w:val="Heading1"/>
        <w:numPr>
          <w:ilvl w:val="0"/>
          <w:numId w:val="6"/>
        </w:numPr>
        <w:tabs>
          <w:tab w:pos="1875" w:val="left" w:leader="none"/>
        </w:tabs>
        <w:spacing w:line="240" w:lineRule="auto" w:before="1" w:after="0"/>
        <w:ind w:left="1875" w:right="0" w:hanging="358"/>
        <w:jc w:val="left"/>
      </w:pPr>
      <w:bookmarkStart w:name="B.​POSSIBLE SOLUTIONS " w:id="37"/>
      <w:bookmarkEnd w:id="37"/>
      <w:r>
        <w:rPr>
          <w:b w:val="0"/>
        </w:rPr>
      </w:r>
      <w:bookmarkStart w:name="h.i1m5si1glnk5" w:id="38"/>
      <w:bookmarkEnd w:id="38"/>
      <w:r>
        <w:rPr>
          <w:b w:val="0"/>
        </w:rPr>
      </w:r>
      <w:r>
        <w:rPr/>
        <w:t>POSSIBLE</w:t>
      </w:r>
      <w:r>
        <w:rPr>
          <w:spacing w:val="30"/>
        </w:rPr>
        <w:t> </w:t>
      </w:r>
      <w:r>
        <w:rPr>
          <w:spacing w:val="-2"/>
        </w:rPr>
        <w:t>SOLUTIONS</w:t>
      </w:r>
    </w:p>
    <w:p>
      <w:pPr>
        <w:pStyle w:val="BodyText"/>
        <w:spacing w:line="276" w:lineRule="auto" w:before="167"/>
        <w:ind w:right="1169" w:firstLine="720"/>
        <w:jc w:val="both"/>
      </w:pPr>
      <w:r>
        <w:rPr/>
        <w:t>The debate surrounding national</w:t>
      </w:r>
      <w:r>
        <w:rPr>
          <w:spacing w:val="-1"/>
        </w:rPr>
        <w:t> </w:t>
      </w:r>
      <w:r>
        <w:rPr/>
        <w:t>security</w:t>
      </w:r>
      <w:r>
        <w:rPr>
          <w:spacing w:val="-1"/>
        </w:rPr>
        <w:t> </w:t>
      </w:r>
      <w:r>
        <w:rPr/>
        <w:t>and</w:t>
      </w:r>
      <w:r>
        <w:rPr>
          <w:spacing w:val="-1"/>
        </w:rPr>
        <w:t> </w:t>
      </w:r>
      <w:r>
        <w:rPr/>
        <w:t>free</w:t>
      </w:r>
      <w:r>
        <w:rPr>
          <w:spacing w:val="-1"/>
        </w:rPr>
        <w:t> </w:t>
      </w:r>
      <w:r>
        <w:rPr/>
        <w:t>trade</w:t>
      </w:r>
      <w:r>
        <w:rPr>
          <w:spacing w:val="-1"/>
        </w:rPr>
        <w:t> </w:t>
      </w:r>
      <w:r>
        <w:rPr/>
        <w:t>ultimately</w:t>
      </w:r>
      <w:r>
        <w:rPr>
          <w:spacing w:val="-1"/>
        </w:rPr>
        <w:t> </w:t>
      </w:r>
      <w:r>
        <w:rPr/>
        <w:t>raises</w:t>
      </w:r>
      <w:r>
        <w:rPr>
          <w:spacing w:val="-1"/>
        </w:rPr>
        <w:t> </w:t>
      </w:r>
      <w:r>
        <w:rPr/>
        <w:t>broader questions regarding the future of multilateralism. The extensive sanctions imposed following Russia's invasion of Ukraine, the growing strategic rivalry between the United States and China, and the European Union's pursuit of a “de-risking” strategy all demonstrate</w:t>
      </w:r>
      <w:r>
        <w:rPr>
          <w:spacing w:val="80"/>
        </w:rPr>
        <w:t> </w:t>
      </w:r>
      <w:r>
        <w:rPr/>
        <w:t>that</w:t>
      </w:r>
      <w:r>
        <w:rPr>
          <w:spacing w:val="80"/>
        </w:rPr>
        <w:t> </w:t>
      </w:r>
      <w:r>
        <w:rPr/>
        <w:t>governments</w:t>
      </w:r>
      <w:r>
        <w:rPr>
          <w:spacing w:val="80"/>
        </w:rPr>
        <w:t> </w:t>
      </w:r>
      <w:r>
        <w:rPr/>
        <w:t>increasingly</w:t>
      </w:r>
      <w:r>
        <w:rPr>
          <w:spacing w:val="80"/>
        </w:rPr>
        <w:t> </w:t>
      </w:r>
      <w:r>
        <w:rPr/>
        <w:t>view</w:t>
      </w:r>
      <w:r>
        <w:rPr>
          <w:spacing w:val="80"/>
        </w:rPr>
        <w:t> </w:t>
      </w:r>
      <w:r>
        <w:rPr/>
        <w:t>trade</w:t>
      </w:r>
      <w:r>
        <w:rPr>
          <w:spacing w:val="64"/>
        </w:rPr>
        <w:t> </w:t>
      </w:r>
      <w:r>
        <w:rPr/>
        <w:t>through</w:t>
      </w:r>
      <w:r>
        <w:rPr>
          <w:spacing w:val="64"/>
        </w:rPr>
        <w:t> </w:t>
      </w:r>
      <w:r>
        <w:rPr/>
        <w:t>a</w:t>
      </w:r>
      <w:r>
        <w:rPr>
          <w:spacing w:val="64"/>
        </w:rPr>
        <w:t> </w:t>
      </w:r>
      <w:r>
        <w:rPr/>
        <w:t>geopolitical</w:t>
      </w:r>
      <w:r>
        <w:rPr>
          <w:spacing w:val="64"/>
        </w:rPr>
        <w:t> </w:t>
      </w:r>
      <w:r>
        <w:rPr/>
        <w:t>lens.</w:t>
      </w:r>
    </w:p>
    <w:p>
      <w:pPr>
        <w:pStyle w:val="BodyText"/>
        <w:spacing w:before="4"/>
        <w:ind w:left="0"/>
        <w:rPr>
          <w:sz w:val="10"/>
        </w:rPr>
      </w:pPr>
      <w:r>
        <w:rPr>
          <w:sz w:val="10"/>
        </w:rPr>
        <mc:AlternateContent>
          <mc:Choice Requires="wps">
            <w:drawing>
              <wp:anchor distT="0" distB="0" distL="0" distR="0" allowOverlap="1" layoutInCell="1" locked="0" behindDoc="1" simplePos="0" relativeHeight="487601152">
                <wp:simplePos x="0" y="0"/>
                <wp:positionH relativeFrom="page">
                  <wp:posOffset>914400</wp:posOffset>
                </wp:positionH>
                <wp:positionV relativeFrom="paragraph">
                  <wp:posOffset>95112</wp:posOffset>
                </wp:positionV>
                <wp:extent cx="1828800"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7.48916pt;width:144pt;height:.1pt;mso-position-horizontal-relative:page;mso-position-vertical-relative:paragraph;z-index:-15715328;mso-wrap-distance-left:0;mso-wrap-distance-right:0" id="docshape25" coordorigin="1440,150" coordsize="2880,0" path="m1440,150l4320,150e" filled="false" stroked="true" strokeweight=".75pt" strokecolor="#000000">
                <v:path arrowok="t"/>
                <v:stroke dashstyle="solid"/>
                <w10:wrap type="topAndBottom"/>
              </v:shape>
            </w:pict>
          </mc:Fallback>
        </mc:AlternateContent>
      </w:r>
    </w:p>
    <w:p>
      <w:pPr>
        <w:pStyle w:val="BodyText"/>
        <w:spacing w:before="93"/>
        <w:ind w:right="1169"/>
        <w:jc w:val="both"/>
      </w:pPr>
      <w:r>
        <w:rPr>
          <w:vertAlign w:val="superscript"/>
        </w:rPr>
        <w:t>46</w:t>
      </w:r>
      <w:r>
        <w:rPr>
          <w:vertAlign w:val="baseline"/>
        </w:rPr>
        <w:t> Nedumpara, J. (2024, March 31). Friendshoring, Nearshoring, Greenshoring and Resshoring: Changing Faces of Global Supply Chains and its Impact on International Economic Law Introduction to the Special Issue. WTO Chairs Programme. </w:t>
      </w:r>
      <w:hyperlink r:id="rId39">
        <w:r>
          <w:rPr>
            <w:color w:val="1154CC"/>
            <w:spacing w:val="-2"/>
            <w:u w:val="thick" w:color="1154CC"/>
            <w:vertAlign w:val="baseline"/>
          </w:rPr>
          <w:t>https://wtochairs.wto.org/friendshoring-nearshoring-greenshoring-and-resshoring-changi</w:t>
        </w:r>
      </w:hyperlink>
      <w:r>
        <w:rPr>
          <w:color w:val="1154CC"/>
          <w:spacing w:val="-2"/>
          <w:vertAlign w:val="baseline"/>
        </w:rPr>
        <w:t> </w:t>
      </w:r>
      <w:hyperlink r:id="rId39">
        <w:r>
          <w:rPr>
            <w:color w:val="1154CC"/>
            <w:spacing w:val="-2"/>
            <w:u w:val="thick" w:color="1154CC"/>
            <w:vertAlign w:val="baseline"/>
          </w:rPr>
          <w:t>ng-faces-global-supply-chains-and-its</w:t>
        </w:r>
      </w:hyperlink>
    </w:p>
    <w:p>
      <w:pPr>
        <w:pStyle w:val="BodyText"/>
        <w:spacing w:before="4"/>
        <w:ind w:right="1169"/>
        <w:jc w:val="both"/>
      </w:pPr>
      <w:r>
        <w:rPr>
          <w:vertAlign w:val="superscript"/>
        </w:rPr>
        <w:t>47</w:t>
      </w:r>
      <w:r>
        <w:rPr>
          <w:spacing w:val="-4"/>
          <w:vertAlign w:val="baseline"/>
        </w:rPr>
        <w:t> </w:t>
      </w:r>
      <w:r>
        <w:rPr>
          <w:vertAlign w:val="baseline"/>
        </w:rPr>
        <w:t>Crowe,</w:t>
      </w:r>
      <w:r>
        <w:rPr>
          <w:spacing w:val="-4"/>
          <w:vertAlign w:val="baseline"/>
        </w:rPr>
        <w:t> </w:t>
      </w:r>
      <w:r>
        <w:rPr>
          <w:vertAlign w:val="baseline"/>
        </w:rPr>
        <w:t>D.,</w:t>
      </w:r>
      <w:r>
        <w:rPr>
          <w:spacing w:val="-4"/>
          <w:vertAlign w:val="baseline"/>
        </w:rPr>
        <w:t> </w:t>
      </w:r>
      <w:r>
        <w:rPr>
          <w:vertAlign w:val="baseline"/>
        </w:rPr>
        <w:t>&amp;</w:t>
      </w:r>
      <w:r>
        <w:rPr>
          <w:spacing w:val="-4"/>
          <w:vertAlign w:val="baseline"/>
        </w:rPr>
        <w:t> </w:t>
      </w:r>
      <w:r>
        <w:rPr>
          <w:vertAlign w:val="baseline"/>
        </w:rPr>
        <w:t>Rawdanowicz,</w:t>
      </w:r>
      <w:r>
        <w:rPr>
          <w:spacing w:val="-4"/>
          <w:vertAlign w:val="baseline"/>
        </w:rPr>
        <w:t> </w:t>
      </w:r>
      <w:r>
        <w:rPr>
          <w:vertAlign w:val="baseline"/>
        </w:rPr>
        <w:t>Ł.</w:t>
      </w:r>
      <w:r>
        <w:rPr>
          <w:spacing w:val="-4"/>
          <w:vertAlign w:val="baseline"/>
        </w:rPr>
        <w:t> </w:t>
      </w:r>
      <w:r>
        <w:rPr>
          <w:vertAlign w:val="baseline"/>
        </w:rPr>
        <w:t>(2023).</w:t>
      </w:r>
      <w:r>
        <w:rPr>
          <w:spacing w:val="-16"/>
          <w:vertAlign w:val="baseline"/>
        </w:rPr>
        <w:t> </w:t>
      </w:r>
      <w:r>
        <w:rPr>
          <w:vertAlign w:val="baseline"/>
        </w:rPr>
        <w:t>Risks</w:t>
      </w:r>
      <w:r>
        <w:rPr>
          <w:spacing w:val="-16"/>
          <w:vertAlign w:val="baseline"/>
        </w:rPr>
        <w:t> </w:t>
      </w:r>
      <w:r>
        <w:rPr>
          <w:vertAlign w:val="baseline"/>
        </w:rPr>
        <w:t>and</w:t>
      </w:r>
      <w:r>
        <w:rPr>
          <w:spacing w:val="-16"/>
          <w:vertAlign w:val="baseline"/>
        </w:rPr>
        <w:t> </w:t>
      </w:r>
      <w:r>
        <w:rPr>
          <w:vertAlign w:val="baseline"/>
        </w:rPr>
        <w:t>opportunities</w:t>
      </w:r>
      <w:r>
        <w:rPr>
          <w:spacing w:val="-16"/>
          <w:vertAlign w:val="baseline"/>
        </w:rPr>
        <w:t> </w:t>
      </w:r>
      <w:r>
        <w:rPr>
          <w:vertAlign w:val="baseline"/>
        </w:rPr>
        <w:t>of</w:t>
      </w:r>
      <w:r>
        <w:rPr>
          <w:spacing w:val="-16"/>
          <w:vertAlign w:val="baseline"/>
        </w:rPr>
        <w:t> </w:t>
      </w:r>
      <w:r>
        <w:rPr>
          <w:vertAlign w:val="baseline"/>
        </w:rPr>
        <w:t>reshaping</w:t>
      </w:r>
      <w:r>
        <w:rPr>
          <w:spacing w:val="-16"/>
          <w:vertAlign w:val="baseline"/>
        </w:rPr>
        <w:t> </w:t>
      </w:r>
      <w:r>
        <w:rPr>
          <w:vertAlign w:val="baseline"/>
        </w:rPr>
        <w:t>global</w:t>
      </w:r>
      <w:r>
        <w:rPr>
          <w:spacing w:val="-16"/>
          <w:vertAlign w:val="baseline"/>
        </w:rPr>
        <w:t> </w:t>
      </w:r>
      <w:r>
        <w:rPr>
          <w:vertAlign w:val="baseline"/>
        </w:rPr>
        <w:t>value </w:t>
      </w:r>
      <w:r>
        <w:rPr>
          <w:spacing w:val="-2"/>
          <w:vertAlign w:val="baseline"/>
        </w:rPr>
        <w:t>chains.</w:t>
      </w:r>
      <w:r>
        <w:rPr>
          <w:spacing w:val="-18"/>
          <w:vertAlign w:val="baseline"/>
        </w:rPr>
        <w:t> </w:t>
      </w:r>
      <w:r>
        <w:rPr>
          <w:spacing w:val="-2"/>
          <w:vertAlign w:val="baseline"/>
        </w:rPr>
        <w:t>OECD</w:t>
      </w:r>
      <w:r>
        <w:rPr>
          <w:spacing w:val="-18"/>
          <w:vertAlign w:val="baseline"/>
        </w:rPr>
        <w:t> </w:t>
      </w:r>
      <w:r>
        <w:rPr>
          <w:spacing w:val="-2"/>
          <w:vertAlign w:val="baseline"/>
        </w:rPr>
        <w:t>Economics</w:t>
      </w:r>
      <w:r>
        <w:rPr>
          <w:spacing w:val="-18"/>
          <w:vertAlign w:val="baseline"/>
        </w:rPr>
        <w:t> </w:t>
      </w:r>
      <w:r>
        <w:rPr>
          <w:spacing w:val="-2"/>
          <w:vertAlign w:val="baseline"/>
        </w:rPr>
        <w:t>Department</w:t>
      </w:r>
      <w:r>
        <w:rPr>
          <w:spacing w:val="-18"/>
          <w:vertAlign w:val="baseline"/>
        </w:rPr>
        <w:t> </w:t>
      </w:r>
      <w:r>
        <w:rPr>
          <w:spacing w:val="-2"/>
          <w:vertAlign w:val="baseline"/>
        </w:rPr>
        <w:t>Working</w:t>
      </w:r>
      <w:r>
        <w:rPr>
          <w:spacing w:val="-18"/>
          <w:vertAlign w:val="baseline"/>
        </w:rPr>
        <w:t> </w:t>
      </w:r>
      <w:r>
        <w:rPr>
          <w:spacing w:val="-2"/>
          <w:vertAlign w:val="baseline"/>
        </w:rPr>
        <w:t>Papers.</w:t>
      </w:r>
      <w:r>
        <w:rPr>
          <w:spacing w:val="-18"/>
          <w:vertAlign w:val="baseline"/>
        </w:rPr>
        <w:t> </w:t>
      </w:r>
      <w:hyperlink r:id="rId40">
        <w:r>
          <w:rPr>
            <w:color w:val="1154CC"/>
            <w:spacing w:val="-2"/>
            <w:u w:val="thick" w:color="1154CC"/>
            <w:vertAlign w:val="baseline"/>
          </w:rPr>
          <w:t>https://doi.org/10.1787/f758afe8-en</w:t>
        </w:r>
      </w:hyperlink>
    </w:p>
    <w:p>
      <w:pPr>
        <w:pStyle w:val="BodyText"/>
        <w:spacing w:before="1"/>
        <w:jc w:val="both"/>
      </w:pPr>
      <w:r>
        <w:rPr>
          <w:vertAlign w:val="superscript"/>
        </w:rPr>
        <w:t>48</w:t>
      </w:r>
      <w:r>
        <w:rPr>
          <w:spacing w:val="79"/>
          <w:vertAlign w:val="baseline"/>
        </w:rPr>
        <w:t> </w:t>
      </w:r>
      <w:r>
        <w:rPr>
          <w:vertAlign w:val="baseline"/>
        </w:rPr>
        <w:t>Branstetter,</w:t>
      </w:r>
      <w:r>
        <w:rPr>
          <w:spacing w:val="45"/>
          <w:w w:val="150"/>
          <w:vertAlign w:val="baseline"/>
        </w:rPr>
        <w:t> </w:t>
      </w:r>
      <w:r>
        <w:rPr>
          <w:vertAlign w:val="baseline"/>
        </w:rPr>
        <w:t>L.</w:t>
      </w:r>
      <w:r>
        <w:rPr>
          <w:spacing w:val="45"/>
          <w:w w:val="150"/>
          <w:vertAlign w:val="baseline"/>
        </w:rPr>
        <w:t> </w:t>
      </w:r>
      <w:r>
        <w:rPr>
          <w:vertAlign w:val="baseline"/>
        </w:rPr>
        <w:t>(2024,</w:t>
      </w:r>
      <w:r>
        <w:rPr>
          <w:spacing w:val="79"/>
          <w:vertAlign w:val="baseline"/>
        </w:rPr>
        <w:t> </w:t>
      </w:r>
      <w:r>
        <w:rPr>
          <w:vertAlign w:val="baseline"/>
        </w:rPr>
        <w:t>July).</w:t>
      </w:r>
      <w:r>
        <w:rPr>
          <w:spacing w:val="45"/>
          <w:w w:val="150"/>
          <w:vertAlign w:val="baseline"/>
        </w:rPr>
        <w:t> </w:t>
      </w:r>
      <w:r>
        <w:rPr>
          <w:vertAlign w:val="baseline"/>
        </w:rPr>
        <w:t>EXPORT</w:t>
      </w:r>
      <w:r>
        <w:rPr>
          <w:spacing w:val="45"/>
          <w:w w:val="150"/>
          <w:vertAlign w:val="baseline"/>
        </w:rPr>
        <w:t> </w:t>
      </w:r>
      <w:r>
        <w:rPr>
          <w:vertAlign w:val="baseline"/>
        </w:rPr>
        <w:t>CONTROLS</w:t>
      </w:r>
      <w:r>
        <w:rPr>
          <w:spacing w:val="66"/>
          <w:vertAlign w:val="baseline"/>
        </w:rPr>
        <w:t> </w:t>
      </w:r>
      <w:r>
        <w:rPr>
          <w:vertAlign w:val="baseline"/>
        </w:rPr>
        <w:t>AND</w:t>
      </w:r>
      <w:r>
        <w:rPr>
          <w:spacing w:val="67"/>
          <w:vertAlign w:val="baseline"/>
        </w:rPr>
        <w:t> </w:t>
      </w:r>
      <w:r>
        <w:rPr>
          <w:vertAlign w:val="baseline"/>
        </w:rPr>
        <w:t>US-CHINA</w:t>
      </w:r>
      <w:r>
        <w:rPr>
          <w:spacing w:val="67"/>
          <w:vertAlign w:val="baseline"/>
        </w:rPr>
        <w:t> </w:t>
      </w:r>
      <w:r>
        <w:rPr>
          <w:spacing w:val="-2"/>
          <w:vertAlign w:val="baseline"/>
        </w:rPr>
        <w:t>TECHNOLOGY</w:t>
      </w:r>
    </w:p>
    <w:p>
      <w:pPr>
        <w:pStyle w:val="BodyText"/>
        <w:spacing w:before="1"/>
        <w:ind w:right="1175"/>
        <w:jc w:val="both"/>
      </w:pPr>
      <w:r>
        <w:rPr/>
        <w:t>COMPETITION IN AN INTERDEPENDENT WORLD. Economic Studies at Brookings. </w:t>
      </w:r>
      <w:hyperlink r:id="rId41">
        <w:r>
          <w:rPr>
            <w:color w:val="1154CC"/>
            <w:spacing w:val="-6"/>
            <w:u w:val="thick" w:color="1154CC"/>
          </w:rPr>
          <w:t>https://www.brookings.edu/wp-content/uploads/2024/07/20240701_Branstetter_Sanctions</w:t>
        </w:r>
        <w:r>
          <w:rPr>
            <w:color w:val="1154CC"/>
            <w:spacing w:val="-6"/>
          </w:rPr>
          <w:t>.</w:t>
        </w:r>
      </w:hyperlink>
      <w:r>
        <w:rPr>
          <w:color w:val="1154CC"/>
          <w:spacing w:val="-6"/>
        </w:rPr>
        <w:t> </w:t>
      </w:r>
      <w:hyperlink r:id="rId41">
        <w:r>
          <w:rPr>
            <w:color w:val="1154CC"/>
            <w:spacing w:val="-4"/>
            <w:u w:val="thick" w:color="1154CC"/>
          </w:rPr>
          <w:t>pdf</w:t>
        </w:r>
      </w:hyperlink>
    </w:p>
    <w:p>
      <w:pPr>
        <w:pStyle w:val="BodyText"/>
        <w:spacing w:after="0"/>
        <w:jc w:val="both"/>
        <w:sectPr>
          <w:pgSz w:w="11920" w:h="16840"/>
          <w:pgMar w:header="0" w:footer="995" w:top="1360" w:bottom="1180" w:left="283" w:right="283"/>
        </w:sectPr>
      </w:pPr>
    </w:p>
    <w:p>
      <w:pPr>
        <w:pStyle w:val="BodyText"/>
        <w:spacing w:line="276" w:lineRule="auto" w:before="72"/>
        <w:ind w:right="1172"/>
        <w:jc w:val="both"/>
      </w:pPr>
      <w:r>
        <w:rPr>
          <w:w w:val="105"/>
        </w:rPr>
        <w:t>Nonetheless,</w:t>
      </w:r>
      <w:r>
        <w:rPr>
          <w:w w:val="105"/>
        </w:rPr>
        <w:t> these</w:t>
      </w:r>
      <w:r>
        <w:rPr>
          <w:w w:val="105"/>
        </w:rPr>
        <w:t> developments</w:t>
      </w:r>
      <w:r>
        <w:rPr>
          <w:w w:val="105"/>
        </w:rPr>
        <w:t> have</w:t>
      </w:r>
      <w:r>
        <w:rPr>
          <w:w w:val="105"/>
        </w:rPr>
        <w:t> not</w:t>
      </w:r>
      <w:r>
        <w:rPr>
          <w:w w:val="105"/>
        </w:rPr>
        <w:t> eliminated</w:t>
      </w:r>
      <w:r>
        <w:rPr>
          <w:w w:val="105"/>
        </w:rPr>
        <w:t> the</w:t>
      </w:r>
      <w:r>
        <w:rPr>
          <w:w w:val="105"/>
        </w:rPr>
        <w:t> need</w:t>
      </w:r>
      <w:r>
        <w:rPr>
          <w:w w:val="105"/>
        </w:rPr>
        <w:t> for</w:t>
      </w:r>
      <w:r>
        <w:rPr>
          <w:w w:val="105"/>
        </w:rPr>
        <w:t> international cooperation</w:t>
      </w:r>
      <w:r>
        <w:rPr>
          <w:w w:val="105"/>
        </w:rPr>
        <w:t> as</w:t>
      </w:r>
      <w:r>
        <w:rPr>
          <w:w w:val="105"/>
        </w:rPr>
        <w:t> global</w:t>
      </w:r>
      <w:r>
        <w:rPr>
          <w:w w:val="105"/>
        </w:rPr>
        <w:t> supply</w:t>
      </w:r>
      <w:r>
        <w:rPr>
          <w:w w:val="105"/>
        </w:rPr>
        <w:t> chains</w:t>
      </w:r>
      <w:r>
        <w:rPr>
          <w:w w:val="105"/>
        </w:rPr>
        <w:t> remain</w:t>
      </w:r>
      <w:r>
        <w:rPr>
          <w:w w:val="105"/>
        </w:rPr>
        <w:t> deeply</w:t>
      </w:r>
      <w:r>
        <w:rPr>
          <w:w w:val="105"/>
        </w:rPr>
        <w:t> interconnected</w:t>
      </w:r>
      <w:r>
        <w:rPr>
          <w:w w:val="105"/>
        </w:rPr>
        <w:t> and</w:t>
      </w:r>
      <w:r>
        <w:rPr>
          <w:w w:val="105"/>
        </w:rPr>
        <w:t> many contemporary</w:t>
      </w:r>
      <w:r>
        <w:rPr>
          <w:w w:val="105"/>
        </w:rPr>
        <w:t> challenges</w:t>
      </w:r>
      <w:r>
        <w:rPr>
          <w:w w:val="105"/>
        </w:rPr>
        <w:t> such</w:t>
      </w:r>
      <w:r>
        <w:rPr>
          <w:w w:val="105"/>
        </w:rPr>
        <w:t> as</w:t>
      </w:r>
      <w:r>
        <w:rPr>
          <w:w w:val="105"/>
        </w:rPr>
        <w:t> climate</w:t>
      </w:r>
      <w:r>
        <w:rPr>
          <w:w w:val="105"/>
        </w:rPr>
        <w:t> change,</w:t>
      </w:r>
      <w:r>
        <w:rPr>
          <w:w w:val="105"/>
        </w:rPr>
        <w:t> technological</w:t>
      </w:r>
      <w:r>
        <w:rPr>
          <w:w w:val="105"/>
        </w:rPr>
        <w:t> governance</w:t>
      </w:r>
      <w:r>
        <w:rPr>
          <w:w w:val="105"/>
        </w:rPr>
        <w:t> or international</w:t>
      </w:r>
      <w:r>
        <w:rPr>
          <w:w w:val="105"/>
        </w:rPr>
        <w:t> economic</w:t>
      </w:r>
      <w:r>
        <w:rPr>
          <w:w w:val="105"/>
        </w:rPr>
        <w:t> development</w:t>
      </w:r>
      <w:r>
        <w:rPr>
          <w:w w:val="105"/>
        </w:rPr>
        <w:t> require</w:t>
      </w:r>
      <w:r>
        <w:rPr>
          <w:w w:val="105"/>
        </w:rPr>
        <w:t> coordinated</w:t>
      </w:r>
      <w:r>
        <w:rPr>
          <w:w w:val="105"/>
        </w:rPr>
        <w:t> and</w:t>
      </w:r>
      <w:r>
        <w:rPr>
          <w:w w:val="105"/>
        </w:rPr>
        <w:t> global</w:t>
      </w:r>
      <w:r>
        <w:rPr>
          <w:w w:val="105"/>
        </w:rPr>
        <w:t> efforts.</w:t>
      </w:r>
      <w:r>
        <w:rPr>
          <w:w w:val="105"/>
        </w:rPr>
        <w:t> The challenge facing the WTO is therefore not</w:t>
      </w:r>
      <w:r>
        <w:rPr>
          <w:spacing w:val="-11"/>
          <w:w w:val="105"/>
        </w:rPr>
        <w:t> </w:t>
      </w:r>
      <w:r>
        <w:rPr>
          <w:w w:val="105"/>
        </w:rPr>
        <w:t>whether</w:t>
      </w:r>
      <w:r>
        <w:rPr>
          <w:spacing w:val="-11"/>
          <w:w w:val="105"/>
        </w:rPr>
        <w:t> </w:t>
      </w:r>
      <w:r>
        <w:rPr>
          <w:w w:val="105"/>
        </w:rPr>
        <w:t>security</w:t>
      </w:r>
      <w:r>
        <w:rPr>
          <w:spacing w:val="-11"/>
          <w:w w:val="105"/>
        </w:rPr>
        <w:t> </w:t>
      </w:r>
      <w:r>
        <w:rPr>
          <w:w w:val="105"/>
        </w:rPr>
        <w:t>concerns</w:t>
      </w:r>
      <w:r>
        <w:rPr>
          <w:spacing w:val="-11"/>
          <w:w w:val="105"/>
        </w:rPr>
        <w:t> </w:t>
      </w:r>
      <w:r>
        <w:rPr>
          <w:w w:val="105"/>
        </w:rPr>
        <w:t>should</w:t>
      </w:r>
      <w:r>
        <w:rPr>
          <w:spacing w:val="-11"/>
          <w:w w:val="105"/>
        </w:rPr>
        <w:t> </w:t>
      </w:r>
      <w:r>
        <w:rPr>
          <w:w w:val="105"/>
        </w:rPr>
        <w:t>inﬂuence trade policy, but rather</w:t>
      </w:r>
      <w:r>
        <w:rPr>
          <w:spacing w:val="-7"/>
          <w:w w:val="105"/>
        </w:rPr>
        <w:t> </w:t>
      </w:r>
      <w:r>
        <w:rPr>
          <w:w w:val="105"/>
        </w:rPr>
        <w:t>how</w:t>
      </w:r>
      <w:r>
        <w:rPr>
          <w:spacing w:val="-7"/>
          <w:w w:val="105"/>
        </w:rPr>
        <w:t> </w:t>
      </w:r>
      <w:r>
        <w:rPr>
          <w:w w:val="105"/>
        </w:rPr>
        <w:t>such</w:t>
      </w:r>
      <w:r>
        <w:rPr>
          <w:spacing w:val="-7"/>
          <w:w w:val="105"/>
        </w:rPr>
        <w:t> </w:t>
      </w:r>
      <w:r>
        <w:rPr>
          <w:w w:val="105"/>
        </w:rPr>
        <w:t>concerns</w:t>
      </w:r>
      <w:r>
        <w:rPr>
          <w:spacing w:val="-7"/>
          <w:w w:val="105"/>
        </w:rPr>
        <w:t> </w:t>
      </w:r>
      <w:r>
        <w:rPr>
          <w:w w:val="105"/>
        </w:rPr>
        <w:t>can</w:t>
      </w:r>
      <w:r>
        <w:rPr>
          <w:spacing w:val="-7"/>
          <w:w w:val="105"/>
        </w:rPr>
        <w:t> </w:t>
      </w:r>
      <w:r>
        <w:rPr>
          <w:w w:val="105"/>
        </w:rPr>
        <w:t>be</w:t>
      </w:r>
      <w:r>
        <w:rPr>
          <w:spacing w:val="-7"/>
          <w:w w:val="105"/>
        </w:rPr>
        <w:t> </w:t>
      </w:r>
      <w:r>
        <w:rPr>
          <w:w w:val="105"/>
        </w:rPr>
        <w:t>managed</w:t>
      </w:r>
      <w:r>
        <w:rPr>
          <w:spacing w:val="-7"/>
          <w:w w:val="105"/>
        </w:rPr>
        <w:t> </w:t>
      </w:r>
      <w:r>
        <w:rPr>
          <w:w w:val="105"/>
        </w:rPr>
        <w:t>without</w:t>
      </w:r>
      <w:r>
        <w:rPr>
          <w:spacing w:val="-7"/>
          <w:w w:val="105"/>
        </w:rPr>
        <w:t> </w:t>
      </w:r>
      <w:r>
        <w:rPr>
          <w:w w:val="105"/>
        </w:rPr>
        <w:t>undermining</w:t>
      </w:r>
      <w:r>
        <w:rPr>
          <w:spacing w:val="-7"/>
          <w:w w:val="105"/>
        </w:rPr>
        <w:t> </w:t>
      </w:r>
      <w:r>
        <w:rPr>
          <w:w w:val="105"/>
        </w:rPr>
        <w:t>the rules</w:t>
      </w:r>
      <w:r>
        <w:rPr>
          <w:spacing w:val="-12"/>
          <w:w w:val="105"/>
        </w:rPr>
        <w:t> </w:t>
      </w:r>
      <w:r>
        <w:rPr>
          <w:w w:val="105"/>
        </w:rPr>
        <w:t>and</w:t>
      </w:r>
      <w:r>
        <w:rPr>
          <w:spacing w:val="-11"/>
          <w:w w:val="105"/>
        </w:rPr>
        <w:t> </w:t>
      </w:r>
      <w:r>
        <w:rPr>
          <w:w w:val="105"/>
        </w:rPr>
        <w:t>institutions</w:t>
      </w:r>
      <w:r>
        <w:rPr>
          <w:spacing w:val="-11"/>
          <w:w w:val="105"/>
        </w:rPr>
        <w:t> </w:t>
      </w:r>
      <w:r>
        <w:rPr>
          <w:w w:val="105"/>
        </w:rPr>
        <w:t>that</w:t>
      </w:r>
      <w:r>
        <w:rPr>
          <w:spacing w:val="-11"/>
          <w:w w:val="105"/>
        </w:rPr>
        <w:t> </w:t>
      </w:r>
      <w:r>
        <w:rPr>
          <w:w w:val="105"/>
        </w:rPr>
        <w:t>facilitate</w:t>
      </w:r>
      <w:r>
        <w:rPr>
          <w:spacing w:val="-11"/>
          <w:w w:val="105"/>
        </w:rPr>
        <w:t> </w:t>
      </w:r>
      <w:r>
        <w:rPr>
          <w:w w:val="105"/>
        </w:rPr>
        <w:t>international</w:t>
      </w:r>
      <w:r>
        <w:rPr>
          <w:spacing w:val="-11"/>
          <w:w w:val="105"/>
        </w:rPr>
        <w:t> </w:t>
      </w:r>
      <w:r>
        <w:rPr>
          <w:w w:val="105"/>
        </w:rPr>
        <w:t>commerce.</w:t>
      </w:r>
      <w:r>
        <w:rPr>
          <w:spacing w:val="-11"/>
          <w:w w:val="105"/>
        </w:rPr>
        <w:t> </w:t>
      </w:r>
      <w:r>
        <w:rPr>
          <w:w w:val="105"/>
        </w:rPr>
        <w:t>Delegates</w:t>
      </w:r>
      <w:r>
        <w:rPr>
          <w:spacing w:val="-11"/>
          <w:w w:val="105"/>
        </w:rPr>
        <w:t> </w:t>
      </w:r>
      <w:r>
        <w:rPr>
          <w:w w:val="105"/>
        </w:rPr>
        <w:t>should</w:t>
      </w:r>
      <w:r>
        <w:rPr>
          <w:spacing w:val="-19"/>
          <w:w w:val="105"/>
        </w:rPr>
        <w:t> </w:t>
      </w:r>
      <w:r>
        <w:rPr>
          <w:w w:val="105"/>
        </w:rPr>
        <w:t>grapple with</w:t>
      </w:r>
      <w:r>
        <w:rPr>
          <w:w w:val="105"/>
        </w:rPr>
        <w:t> two</w:t>
      </w:r>
      <w:r>
        <w:rPr>
          <w:w w:val="105"/>
        </w:rPr>
        <w:t> interconnected</w:t>
      </w:r>
      <w:r>
        <w:rPr>
          <w:w w:val="105"/>
        </w:rPr>
        <w:t> questions:</w:t>
      </w:r>
      <w:r>
        <w:rPr>
          <w:w w:val="105"/>
        </w:rPr>
        <w:t> how</w:t>
      </w:r>
      <w:r>
        <w:rPr>
          <w:w w:val="105"/>
        </w:rPr>
        <w:t> can</w:t>
      </w:r>
      <w:r>
        <w:rPr>
          <w:w w:val="105"/>
        </w:rPr>
        <w:t> security</w:t>
      </w:r>
      <w:r>
        <w:rPr>
          <w:spacing w:val="-1"/>
          <w:w w:val="105"/>
        </w:rPr>
        <w:t> </w:t>
      </w:r>
      <w:r>
        <w:rPr>
          <w:w w:val="105"/>
        </w:rPr>
        <w:t>concerns</w:t>
      </w:r>
      <w:r>
        <w:rPr>
          <w:spacing w:val="-1"/>
          <w:w w:val="105"/>
        </w:rPr>
        <w:t> </w:t>
      </w:r>
      <w:r>
        <w:rPr>
          <w:w w:val="105"/>
        </w:rPr>
        <w:t>be</w:t>
      </w:r>
      <w:r>
        <w:rPr>
          <w:spacing w:val="-1"/>
          <w:w w:val="105"/>
        </w:rPr>
        <w:t> </w:t>
      </w:r>
      <w:r>
        <w:rPr>
          <w:w w:val="105"/>
        </w:rPr>
        <w:t>addressed</w:t>
      </w:r>
      <w:r>
        <w:rPr>
          <w:spacing w:val="-1"/>
          <w:w w:val="105"/>
        </w:rPr>
        <w:t> </w:t>
      </w:r>
      <w:r>
        <w:rPr>
          <w:w w:val="105"/>
        </w:rPr>
        <w:t>without destroying</w:t>
      </w:r>
      <w:r>
        <w:rPr>
          <w:w w:val="105"/>
        </w:rPr>
        <w:t> free</w:t>
      </w:r>
      <w:r>
        <w:rPr>
          <w:w w:val="105"/>
        </w:rPr>
        <w:t> trade,</w:t>
      </w:r>
      <w:r>
        <w:rPr>
          <w:w w:val="105"/>
        </w:rPr>
        <w:t> and</w:t>
      </w:r>
      <w:r>
        <w:rPr>
          <w:w w:val="105"/>
        </w:rPr>
        <w:t> how</w:t>
      </w:r>
      <w:r>
        <w:rPr>
          <w:w w:val="105"/>
        </w:rPr>
        <w:t> can</w:t>
      </w:r>
      <w:r>
        <w:rPr>
          <w:w w:val="105"/>
        </w:rPr>
        <w:t> the</w:t>
      </w:r>
      <w:r>
        <w:rPr>
          <w:w w:val="105"/>
        </w:rPr>
        <w:t> WTO</w:t>
      </w:r>
      <w:r>
        <w:rPr>
          <w:w w:val="105"/>
        </w:rPr>
        <w:t> remain</w:t>
      </w:r>
      <w:r>
        <w:rPr>
          <w:w w:val="105"/>
        </w:rPr>
        <w:t> relevant</w:t>
      </w:r>
      <w:r>
        <w:rPr>
          <w:w w:val="105"/>
        </w:rPr>
        <w:t> in</w:t>
      </w:r>
      <w:r>
        <w:rPr>
          <w:w w:val="105"/>
        </w:rPr>
        <w:t> an</w:t>
      </w:r>
      <w:r>
        <w:rPr>
          <w:w w:val="105"/>
        </w:rPr>
        <w:t> era</w:t>
      </w:r>
      <w:r>
        <w:rPr>
          <w:w w:val="105"/>
        </w:rPr>
        <w:t> increasingly deﬁned</w:t>
      </w:r>
      <w:r>
        <w:rPr>
          <w:spacing w:val="-8"/>
          <w:w w:val="105"/>
        </w:rPr>
        <w:t> </w:t>
      </w:r>
      <w:r>
        <w:rPr>
          <w:w w:val="105"/>
        </w:rPr>
        <w:t>by</w:t>
      </w:r>
      <w:r>
        <w:rPr>
          <w:spacing w:val="-8"/>
          <w:w w:val="105"/>
        </w:rPr>
        <w:t> </w:t>
      </w:r>
      <w:r>
        <w:rPr>
          <w:w w:val="105"/>
        </w:rPr>
        <w:t>great-power</w:t>
      </w:r>
      <w:r>
        <w:rPr>
          <w:spacing w:val="-8"/>
          <w:w w:val="105"/>
        </w:rPr>
        <w:t> </w:t>
      </w:r>
      <w:r>
        <w:rPr>
          <w:w w:val="105"/>
        </w:rPr>
        <w:t>competition?</w:t>
      </w:r>
    </w:p>
    <w:p>
      <w:pPr>
        <w:pStyle w:val="BodyText"/>
        <w:spacing w:line="276" w:lineRule="auto" w:before="209"/>
        <w:ind w:right="1172" w:firstLine="720"/>
        <w:jc w:val="both"/>
      </w:pPr>
      <w:r>
        <w:rPr/>
        <w:t>Given the complexity of the issue at hand, it is not expected that one single solution</w:t>
      </w:r>
      <w:r>
        <w:rPr>
          <w:spacing w:val="-18"/>
        </w:rPr>
        <w:t> </w:t>
      </w:r>
      <w:r>
        <w:rPr/>
        <w:t>will</w:t>
      </w:r>
      <w:r>
        <w:rPr>
          <w:spacing w:val="-18"/>
        </w:rPr>
        <w:t> </w:t>
      </w:r>
      <w:r>
        <w:rPr/>
        <w:t>resolve</w:t>
      </w:r>
      <w:r>
        <w:rPr>
          <w:spacing w:val="-17"/>
        </w:rPr>
        <w:t> </w:t>
      </w:r>
      <w:r>
        <w:rPr/>
        <w:t>all</w:t>
      </w:r>
      <w:r>
        <w:rPr>
          <w:spacing w:val="-18"/>
        </w:rPr>
        <w:t> </w:t>
      </w:r>
      <w:r>
        <w:rPr/>
        <w:t>tensions</w:t>
      </w:r>
      <w:r>
        <w:rPr>
          <w:spacing w:val="-17"/>
        </w:rPr>
        <w:t> </w:t>
      </w:r>
      <w:r>
        <w:rPr/>
        <w:t>between</w:t>
      </w:r>
      <w:r>
        <w:rPr>
          <w:spacing w:val="-18"/>
        </w:rPr>
        <w:t> </w:t>
      </w:r>
      <w:r>
        <w:rPr/>
        <w:t>the</w:t>
      </w:r>
      <w:r>
        <w:rPr>
          <w:spacing w:val="-18"/>
        </w:rPr>
        <w:t> </w:t>
      </w:r>
      <w:r>
        <w:rPr/>
        <w:t>two</w:t>
      </w:r>
      <w:r>
        <w:rPr>
          <w:spacing w:val="-17"/>
        </w:rPr>
        <w:t> </w:t>
      </w:r>
      <w:r>
        <w:rPr/>
        <w:t>sides</w:t>
      </w:r>
      <w:r>
        <w:rPr>
          <w:spacing w:val="-18"/>
        </w:rPr>
        <w:t> </w:t>
      </w:r>
      <w:r>
        <w:rPr/>
        <w:t>of</w:t>
      </w:r>
      <w:r>
        <w:rPr>
          <w:spacing w:val="-17"/>
        </w:rPr>
        <w:t> </w:t>
      </w:r>
      <w:r>
        <w:rPr/>
        <w:t>the</w:t>
      </w:r>
      <w:r>
        <w:rPr>
          <w:spacing w:val="-18"/>
        </w:rPr>
        <w:t> </w:t>
      </w:r>
      <w:r>
        <w:rPr/>
        <w:t>debate.</w:t>
      </w:r>
      <w:r>
        <w:rPr>
          <w:spacing w:val="-17"/>
        </w:rPr>
        <w:t> </w:t>
      </w:r>
      <w:r>
        <w:rPr/>
        <w:t>Nevertheless,</w:t>
      </w:r>
      <w:r>
        <w:rPr>
          <w:spacing w:val="-18"/>
        </w:rPr>
        <w:t> </w:t>
      </w:r>
      <w:r>
        <w:rPr/>
        <w:t>several policy pathways have emerged within academic, governmental and multilateral discussions, each attempting to preserve a balance between state sovereignty and the integrity of the WTO system.</w:t>
      </w:r>
      <w:r>
        <w:rPr>
          <w:vertAlign w:val="superscript"/>
        </w:rPr>
        <w:t>49</w:t>
      </w:r>
      <w:r>
        <w:rPr>
          <w:vertAlign w:val="baseline"/>
        </w:rPr>
        <w:t> </w:t>
      </w:r>
      <w:r>
        <w:rPr>
          <w:vertAlign w:val="superscript"/>
        </w:rPr>
        <w:t>50</w:t>
      </w:r>
    </w:p>
    <w:p>
      <w:pPr>
        <w:pStyle w:val="BodyText"/>
        <w:spacing w:line="276" w:lineRule="auto" w:before="204"/>
        <w:ind w:right="1170" w:firstLine="720"/>
        <w:jc w:val="both"/>
      </w:pPr>
      <w:r>
        <w:rPr/>
        <w:t>One</w:t>
      </w:r>
      <w:r>
        <w:rPr>
          <w:spacing w:val="-1"/>
        </w:rPr>
        <w:t> </w:t>
      </w:r>
      <w:r>
        <w:rPr/>
        <w:t>approach</w:t>
      </w:r>
      <w:r>
        <w:rPr>
          <w:spacing w:val="-1"/>
        </w:rPr>
        <w:t> </w:t>
      </w:r>
      <w:r>
        <w:rPr/>
        <w:t>focuses</w:t>
      </w:r>
      <w:r>
        <w:rPr>
          <w:spacing w:val="-1"/>
        </w:rPr>
        <w:t> </w:t>
      </w:r>
      <w:r>
        <w:rPr/>
        <w:t>on</w:t>
      </w:r>
      <w:r>
        <w:rPr>
          <w:spacing w:val="-1"/>
        </w:rPr>
        <w:t> </w:t>
      </w:r>
      <w:r>
        <w:rPr/>
        <w:t>clarifying</w:t>
      </w:r>
      <w:r>
        <w:rPr>
          <w:spacing w:val="-1"/>
        </w:rPr>
        <w:t> </w:t>
      </w:r>
      <w:r>
        <w:rPr/>
        <w:t>the</w:t>
      </w:r>
      <w:r>
        <w:rPr>
          <w:spacing w:val="-1"/>
        </w:rPr>
        <w:t> </w:t>
      </w:r>
      <w:r>
        <w:rPr/>
        <w:t>interpretation</w:t>
      </w:r>
      <w:r>
        <w:rPr>
          <w:spacing w:val="-1"/>
        </w:rPr>
        <w:t> </w:t>
      </w:r>
      <w:r>
        <w:rPr/>
        <w:t>of</w:t>
      </w:r>
      <w:r>
        <w:rPr>
          <w:spacing w:val="-1"/>
        </w:rPr>
        <w:t> </w:t>
      </w:r>
      <w:r>
        <w:rPr/>
        <w:t>GATT</w:t>
      </w:r>
      <w:r>
        <w:rPr>
          <w:spacing w:val="-1"/>
        </w:rPr>
        <w:t> </w:t>
      </w:r>
      <w:r>
        <w:rPr/>
        <w:t>Article</w:t>
      </w:r>
      <w:r>
        <w:rPr>
          <w:spacing w:val="-1"/>
        </w:rPr>
        <w:t> </w:t>
      </w:r>
      <w:r>
        <w:rPr/>
        <w:t>XXI</w:t>
      </w:r>
      <w:r>
        <w:rPr>
          <w:spacing w:val="-1"/>
        </w:rPr>
        <w:t> </w:t>
      </w:r>
      <w:r>
        <w:rPr/>
        <w:t>as</w:t>
      </w:r>
      <w:r>
        <w:rPr>
          <w:spacing w:val="-17"/>
        </w:rPr>
        <w:t> </w:t>
      </w:r>
      <w:r>
        <w:rPr/>
        <w:t>many scholars</w:t>
      </w:r>
      <w:r>
        <w:rPr>
          <w:spacing w:val="40"/>
        </w:rPr>
        <w:t> </w:t>
      </w:r>
      <w:r>
        <w:rPr/>
        <w:t>argued</w:t>
      </w:r>
      <w:r>
        <w:rPr>
          <w:spacing w:val="40"/>
        </w:rPr>
        <w:t> </w:t>
      </w:r>
      <w:r>
        <w:rPr/>
        <w:t>that</w:t>
      </w:r>
      <w:r>
        <w:rPr>
          <w:spacing w:val="40"/>
        </w:rPr>
        <w:t> </w:t>
      </w:r>
      <w:r>
        <w:rPr/>
        <w:t>the</w:t>
      </w:r>
      <w:r>
        <w:rPr>
          <w:spacing w:val="40"/>
        </w:rPr>
        <w:t> </w:t>
      </w:r>
      <w:r>
        <w:rPr/>
        <w:t>provision</w:t>
      </w:r>
      <w:r>
        <w:rPr>
          <w:spacing w:val="40"/>
        </w:rPr>
        <w:t> </w:t>
      </w:r>
      <w:r>
        <w:rPr/>
        <w:t>is</w:t>
      </w:r>
      <w:r>
        <w:rPr>
          <w:spacing w:val="40"/>
        </w:rPr>
        <w:t> </w:t>
      </w:r>
      <w:r>
        <w:rPr/>
        <w:t>not</w:t>
      </w:r>
      <w:r>
        <w:rPr>
          <w:spacing w:val="40"/>
        </w:rPr>
        <w:t> </w:t>
      </w:r>
      <w:r>
        <w:rPr/>
        <w:t>meant</w:t>
      </w:r>
      <w:r>
        <w:rPr>
          <w:spacing w:val="40"/>
        </w:rPr>
        <w:t> </w:t>
      </w:r>
      <w:r>
        <w:rPr/>
        <w:t>to</w:t>
      </w:r>
      <w:r>
        <w:rPr>
          <w:spacing w:val="40"/>
        </w:rPr>
        <w:t> </w:t>
      </w:r>
      <w:r>
        <w:rPr/>
        <w:t>be</w:t>
      </w:r>
      <w:r>
        <w:rPr>
          <w:spacing w:val="40"/>
        </w:rPr>
        <w:t> </w:t>
      </w:r>
      <w:r>
        <w:rPr/>
        <w:t>a</w:t>
      </w:r>
      <w:r>
        <w:rPr>
          <w:spacing w:val="40"/>
        </w:rPr>
        <w:t> </w:t>
      </w:r>
      <w:r>
        <w:rPr/>
        <w:t>completely</w:t>
      </w:r>
      <w:r>
        <w:rPr>
          <w:spacing w:val="40"/>
        </w:rPr>
        <w:t> </w:t>
      </w:r>
      <w:r>
        <w:rPr/>
        <w:t>unconstrained “self-judging” exception and tWTI Working Paper No. 03/2020, 2020hat its use should remain subject to good-faith and some level of objective criteria.</w:t>
      </w:r>
      <w:r>
        <w:rPr>
          <w:vertAlign w:val="superscript"/>
        </w:rPr>
        <w:t>51</w:t>
      </w:r>
      <w:r>
        <w:rPr>
          <w:vertAlign w:val="baseline"/>
        </w:rPr>
        <w:t> In this view, clearer guidance</w:t>
      </w:r>
      <w:r>
        <w:rPr>
          <w:spacing w:val="-18"/>
          <w:vertAlign w:val="baseline"/>
        </w:rPr>
        <w:t> </w:t>
      </w:r>
      <w:r>
        <w:rPr>
          <w:vertAlign w:val="baseline"/>
        </w:rPr>
        <w:t>on</w:t>
      </w:r>
      <w:r>
        <w:rPr>
          <w:spacing w:val="-18"/>
          <w:vertAlign w:val="baseline"/>
        </w:rPr>
        <w:t> </w:t>
      </w:r>
      <w:r>
        <w:rPr>
          <w:vertAlign w:val="baseline"/>
        </w:rPr>
        <w:t>the</w:t>
      </w:r>
      <w:r>
        <w:rPr>
          <w:spacing w:val="-17"/>
          <w:vertAlign w:val="baseline"/>
        </w:rPr>
        <w:t> </w:t>
      </w:r>
      <w:r>
        <w:rPr>
          <w:vertAlign w:val="baseline"/>
        </w:rPr>
        <w:t>scope</w:t>
      </w:r>
      <w:r>
        <w:rPr>
          <w:spacing w:val="-18"/>
          <w:vertAlign w:val="baseline"/>
        </w:rPr>
        <w:t> </w:t>
      </w:r>
      <w:r>
        <w:rPr>
          <w:vertAlign w:val="baseline"/>
        </w:rPr>
        <w:t>of</w:t>
      </w:r>
      <w:r>
        <w:rPr>
          <w:spacing w:val="-17"/>
          <w:vertAlign w:val="baseline"/>
        </w:rPr>
        <w:t> </w:t>
      </w:r>
      <w:r>
        <w:rPr>
          <w:vertAlign w:val="baseline"/>
        </w:rPr>
        <w:t>“essential</w:t>
      </w:r>
      <w:r>
        <w:rPr>
          <w:spacing w:val="-18"/>
          <w:vertAlign w:val="baseline"/>
        </w:rPr>
        <w:t> </w:t>
      </w:r>
      <w:r>
        <w:rPr>
          <w:vertAlign w:val="baseline"/>
        </w:rPr>
        <w:t>security</w:t>
      </w:r>
      <w:r>
        <w:rPr>
          <w:spacing w:val="-18"/>
          <w:vertAlign w:val="baseline"/>
        </w:rPr>
        <w:t> </w:t>
      </w:r>
      <w:r>
        <w:rPr>
          <w:vertAlign w:val="baseline"/>
        </w:rPr>
        <w:t>interests,”</w:t>
      </w:r>
      <w:r>
        <w:rPr>
          <w:spacing w:val="-17"/>
          <w:vertAlign w:val="baseline"/>
        </w:rPr>
        <w:t> </w:t>
      </w:r>
      <w:r>
        <w:rPr>
          <w:vertAlign w:val="baseline"/>
        </w:rPr>
        <w:t>the</w:t>
      </w:r>
      <w:r>
        <w:rPr>
          <w:spacing w:val="-18"/>
          <w:vertAlign w:val="baseline"/>
        </w:rPr>
        <w:t> </w:t>
      </w:r>
      <w:r>
        <w:rPr>
          <w:vertAlign w:val="baseline"/>
        </w:rPr>
        <w:t>meaning</w:t>
      </w:r>
      <w:r>
        <w:rPr>
          <w:spacing w:val="-17"/>
          <w:vertAlign w:val="baseline"/>
        </w:rPr>
        <w:t> </w:t>
      </w:r>
      <w:r>
        <w:rPr>
          <w:vertAlign w:val="baseline"/>
        </w:rPr>
        <w:t>of</w:t>
      </w:r>
      <w:r>
        <w:rPr>
          <w:spacing w:val="-18"/>
          <w:vertAlign w:val="baseline"/>
        </w:rPr>
        <w:t> </w:t>
      </w:r>
      <w:r>
        <w:rPr>
          <w:vertAlign w:val="baseline"/>
        </w:rPr>
        <w:t>“necessity,”</w:t>
      </w:r>
      <w:r>
        <w:rPr>
          <w:spacing w:val="-17"/>
          <w:vertAlign w:val="baseline"/>
        </w:rPr>
        <w:t> </w:t>
      </w:r>
      <w:r>
        <w:rPr>
          <w:vertAlign w:val="baseline"/>
        </w:rPr>
        <w:t>and</w:t>
      </w:r>
      <w:r>
        <w:rPr>
          <w:spacing w:val="-18"/>
          <w:vertAlign w:val="baseline"/>
        </w:rPr>
        <w:t> </w:t>
      </w:r>
      <w:r>
        <w:rPr>
          <w:vertAlign w:val="baseline"/>
        </w:rPr>
        <w:t>the types of circumstances covered by the exception could reduce legal uncertainty while preserving states’ ability to respond to genuine threats.</w:t>
      </w:r>
      <w:r>
        <w:rPr>
          <w:vertAlign w:val="superscript"/>
        </w:rPr>
        <w:t>52</w:t>
      </w:r>
      <w:r>
        <w:rPr>
          <w:vertAlign w:val="baseline"/>
        </w:rPr>
        <w:t> Such clariﬁcation would not eliminate</w:t>
      </w:r>
      <w:r>
        <w:rPr>
          <w:spacing w:val="-1"/>
          <w:vertAlign w:val="baseline"/>
        </w:rPr>
        <w:t> </w:t>
      </w:r>
      <w:r>
        <w:rPr>
          <w:vertAlign w:val="baseline"/>
        </w:rPr>
        <w:t>the</w:t>
      </w:r>
      <w:r>
        <w:rPr>
          <w:spacing w:val="-1"/>
          <w:vertAlign w:val="baseline"/>
        </w:rPr>
        <w:t> </w:t>
      </w:r>
      <w:r>
        <w:rPr>
          <w:vertAlign w:val="baseline"/>
        </w:rPr>
        <w:t>national</w:t>
      </w:r>
      <w:r>
        <w:rPr>
          <w:spacing w:val="-1"/>
          <w:vertAlign w:val="baseline"/>
        </w:rPr>
        <w:t> </w:t>
      </w:r>
      <w:r>
        <w:rPr>
          <w:vertAlign w:val="baseline"/>
        </w:rPr>
        <w:t>security</w:t>
      </w:r>
      <w:r>
        <w:rPr>
          <w:spacing w:val="-1"/>
          <w:vertAlign w:val="baseline"/>
        </w:rPr>
        <w:t> </w:t>
      </w:r>
      <w:r>
        <w:rPr>
          <w:vertAlign w:val="baseline"/>
        </w:rPr>
        <w:t>exception,</w:t>
      </w:r>
      <w:r>
        <w:rPr>
          <w:spacing w:val="-1"/>
          <w:vertAlign w:val="baseline"/>
        </w:rPr>
        <w:t> </w:t>
      </w:r>
      <w:r>
        <w:rPr>
          <w:vertAlign w:val="baseline"/>
        </w:rPr>
        <w:t>but</w:t>
      </w:r>
      <w:r>
        <w:rPr>
          <w:spacing w:val="-1"/>
          <w:vertAlign w:val="baseline"/>
        </w:rPr>
        <w:t> </w:t>
      </w:r>
      <w:r>
        <w:rPr>
          <w:vertAlign w:val="baseline"/>
        </w:rPr>
        <w:t>it</w:t>
      </w:r>
      <w:r>
        <w:rPr>
          <w:spacing w:val="-1"/>
          <w:vertAlign w:val="baseline"/>
        </w:rPr>
        <w:t> </w:t>
      </w:r>
      <w:r>
        <w:rPr>
          <w:vertAlign w:val="baseline"/>
        </w:rPr>
        <w:t>could</w:t>
      </w:r>
      <w:r>
        <w:rPr>
          <w:spacing w:val="-1"/>
          <w:vertAlign w:val="baseline"/>
        </w:rPr>
        <w:t> </w:t>
      </w:r>
      <w:r>
        <w:rPr>
          <w:vertAlign w:val="baseline"/>
        </w:rPr>
        <w:t>make</w:t>
      </w:r>
      <w:r>
        <w:rPr>
          <w:spacing w:val="-1"/>
          <w:vertAlign w:val="baseline"/>
        </w:rPr>
        <w:t> </w:t>
      </w:r>
      <w:r>
        <w:rPr>
          <w:vertAlign w:val="baseline"/>
        </w:rPr>
        <w:t>it</w:t>
      </w:r>
      <w:r>
        <w:rPr>
          <w:spacing w:val="-1"/>
          <w:vertAlign w:val="baseline"/>
        </w:rPr>
        <w:t> </w:t>
      </w:r>
      <w:r>
        <w:rPr>
          <w:vertAlign w:val="baseline"/>
        </w:rPr>
        <w:t>harder</w:t>
      </w:r>
      <w:r>
        <w:rPr>
          <w:spacing w:val="-17"/>
          <w:vertAlign w:val="baseline"/>
        </w:rPr>
        <w:t> </w:t>
      </w:r>
      <w:r>
        <w:rPr>
          <w:vertAlign w:val="baseline"/>
        </w:rPr>
        <w:t>to</w:t>
      </w:r>
      <w:r>
        <w:rPr>
          <w:spacing w:val="-17"/>
          <w:vertAlign w:val="baseline"/>
        </w:rPr>
        <w:t> </w:t>
      </w:r>
      <w:r>
        <w:rPr>
          <w:vertAlign w:val="baseline"/>
        </w:rPr>
        <w:t>invoke</w:t>
      </w:r>
      <w:r>
        <w:rPr>
          <w:spacing w:val="-17"/>
          <w:vertAlign w:val="baseline"/>
        </w:rPr>
        <w:t> </w:t>
      </w:r>
      <w:r>
        <w:rPr>
          <w:vertAlign w:val="baseline"/>
        </w:rPr>
        <w:t>Article</w:t>
      </w:r>
      <w:r>
        <w:rPr>
          <w:spacing w:val="-17"/>
          <w:vertAlign w:val="baseline"/>
        </w:rPr>
        <w:t> </w:t>
      </w:r>
      <w:r>
        <w:rPr>
          <w:vertAlign w:val="baseline"/>
        </w:rPr>
        <w:t>XXI as a blanket justiﬁcation for trade protectionism.</w:t>
      </w:r>
      <w:r>
        <w:rPr>
          <w:vertAlign w:val="superscript"/>
        </w:rPr>
        <w:t>53</w:t>
      </w:r>
    </w:p>
    <w:p>
      <w:pPr>
        <w:pStyle w:val="BodyText"/>
        <w:spacing w:line="276" w:lineRule="auto" w:before="207"/>
        <w:ind w:right="1173" w:firstLine="720"/>
        <w:jc w:val="both"/>
      </w:pPr>
      <w:r>
        <w:rPr/>
        <w:t>A second</w:t>
      </w:r>
      <w:r>
        <w:rPr>
          <w:spacing w:val="40"/>
        </w:rPr>
        <w:t> </w:t>
      </w:r>
      <w:r>
        <w:rPr/>
        <w:t>proposal involves reforming and strengthening the WTO dispute settlement system. The institutional weakness created by the Appellate Body crisis has made it increasingly difﬁcult for members to rely on it, especially on</w:t>
      </w:r>
      <w:r>
        <w:rPr>
          <w:spacing w:val="-2"/>
        </w:rPr>
        <w:t> </w:t>
      </w:r>
      <w:r>
        <w:rPr/>
        <w:t>politically</w:t>
      </w:r>
      <w:r>
        <w:rPr>
          <w:spacing w:val="-2"/>
        </w:rPr>
        <w:t> </w:t>
      </w:r>
      <w:r>
        <w:rPr/>
        <w:t>sensitive disputes.</w:t>
      </w:r>
      <w:r>
        <w:rPr>
          <w:vertAlign w:val="superscript"/>
        </w:rPr>
        <w:t>54</w:t>
      </w:r>
      <w:r>
        <w:rPr>
          <w:vertAlign w:val="baseline"/>
        </w:rPr>
        <w:t> Restoring a fully functioning appellate mechanism or designing specialized procedures</w:t>
      </w:r>
      <w:r>
        <w:rPr>
          <w:spacing w:val="69"/>
          <w:w w:val="150"/>
          <w:vertAlign w:val="baseline"/>
        </w:rPr>
        <w:t> </w:t>
      </w:r>
      <w:r>
        <w:rPr>
          <w:vertAlign w:val="baseline"/>
        </w:rPr>
        <w:t>for</w:t>
      </w:r>
      <w:r>
        <w:rPr>
          <w:spacing w:val="70"/>
          <w:w w:val="150"/>
          <w:vertAlign w:val="baseline"/>
        </w:rPr>
        <w:t> </w:t>
      </w:r>
      <w:r>
        <w:rPr>
          <w:vertAlign w:val="baseline"/>
        </w:rPr>
        <w:t>security-related</w:t>
      </w:r>
      <w:r>
        <w:rPr>
          <w:spacing w:val="69"/>
          <w:w w:val="150"/>
          <w:vertAlign w:val="baseline"/>
        </w:rPr>
        <w:t> </w:t>
      </w:r>
      <w:r>
        <w:rPr>
          <w:vertAlign w:val="baseline"/>
        </w:rPr>
        <w:t>disputes</w:t>
      </w:r>
      <w:r>
        <w:rPr>
          <w:spacing w:val="70"/>
          <w:w w:val="150"/>
          <w:vertAlign w:val="baseline"/>
        </w:rPr>
        <w:t> </w:t>
      </w:r>
      <w:r>
        <w:rPr>
          <w:vertAlign w:val="baseline"/>
        </w:rPr>
        <w:t>could</w:t>
      </w:r>
      <w:r>
        <w:rPr>
          <w:spacing w:val="69"/>
          <w:w w:val="150"/>
          <w:vertAlign w:val="baseline"/>
        </w:rPr>
        <w:t> </w:t>
      </w:r>
      <w:r>
        <w:rPr>
          <w:vertAlign w:val="baseline"/>
        </w:rPr>
        <w:t>improve</w:t>
      </w:r>
      <w:r>
        <w:rPr>
          <w:spacing w:val="70"/>
          <w:w w:val="150"/>
          <w:vertAlign w:val="baseline"/>
        </w:rPr>
        <w:t> </w:t>
      </w:r>
      <w:r>
        <w:rPr>
          <w:vertAlign w:val="baseline"/>
        </w:rPr>
        <w:t>conﬁdence</w:t>
      </w:r>
      <w:r>
        <w:rPr>
          <w:spacing w:val="69"/>
          <w:w w:val="150"/>
          <w:vertAlign w:val="baseline"/>
        </w:rPr>
        <w:t> </w:t>
      </w:r>
      <w:r>
        <w:rPr>
          <w:vertAlign w:val="baseline"/>
        </w:rPr>
        <w:t>in</w:t>
      </w:r>
      <w:r>
        <w:rPr>
          <w:spacing w:val="70"/>
          <w:w w:val="150"/>
          <w:vertAlign w:val="baseline"/>
        </w:rPr>
        <w:t> </w:t>
      </w:r>
      <w:r>
        <w:rPr>
          <w:vertAlign w:val="baseline"/>
        </w:rPr>
        <w:t>the</w:t>
      </w:r>
      <w:r>
        <w:rPr>
          <w:spacing w:val="54"/>
          <w:w w:val="150"/>
          <w:vertAlign w:val="baseline"/>
        </w:rPr>
        <w:t> </w:t>
      </w:r>
      <w:r>
        <w:rPr>
          <w:spacing w:val="-2"/>
          <w:vertAlign w:val="baseline"/>
        </w:rPr>
        <w:t>WTO’s</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28"/>
        <w:ind w:left="0"/>
      </w:pPr>
      <w:r>
        <w:rPr/>
        <mc:AlternateContent>
          <mc:Choice Requires="wps">
            <w:drawing>
              <wp:anchor distT="0" distB="0" distL="0" distR="0" allowOverlap="1" layoutInCell="1" locked="0" behindDoc="1" simplePos="0" relativeHeight="487601664">
                <wp:simplePos x="0" y="0"/>
                <wp:positionH relativeFrom="page">
                  <wp:posOffset>914400</wp:posOffset>
                </wp:positionH>
                <wp:positionV relativeFrom="paragraph">
                  <wp:posOffset>314856</wp:posOffset>
                </wp:positionV>
                <wp:extent cx="1828800"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4.791845pt;width:144pt;height:.1pt;mso-position-horizontal-relative:page;mso-position-vertical-relative:paragraph;z-index:-15714816;mso-wrap-distance-left:0;mso-wrap-distance-right:0" id="docshape26" coordorigin="1440,496" coordsize="2880,0" path="m1440,496l4320,496e" filled="false" stroked="true" strokeweight=".75pt" strokecolor="#000000">
                <v:path arrowok="t"/>
                <v:stroke dashstyle="solid"/>
                <w10:wrap type="topAndBottom"/>
              </v:shape>
            </w:pict>
          </mc:Fallback>
        </mc:AlternateContent>
      </w:r>
    </w:p>
    <w:p>
      <w:pPr>
        <w:pStyle w:val="BodyText"/>
        <w:spacing w:before="101"/>
        <w:ind w:right="1176"/>
      </w:pPr>
      <w:r>
        <w:rPr>
          <w:vertAlign w:val="superscript"/>
        </w:rPr>
        <w:t>49</w:t>
      </w:r>
      <w:r>
        <w:rPr>
          <w:spacing w:val="26"/>
          <w:vertAlign w:val="baseline"/>
        </w:rPr>
        <w:t> </w:t>
      </w:r>
      <w:r>
        <w:rPr>
          <w:vertAlign w:val="baseline"/>
        </w:rPr>
        <w:t>Maruyama,</w:t>
      </w:r>
      <w:r>
        <w:rPr>
          <w:spacing w:val="26"/>
          <w:vertAlign w:val="baseline"/>
        </w:rPr>
        <w:t> </w:t>
      </w:r>
      <w:r>
        <w:rPr>
          <w:vertAlign w:val="baseline"/>
        </w:rPr>
        <w:t>W.,</w:t>
      </w:r>
      <w:r>
        <w:rPr>
          <w:spacing w:val="26"/>
          <w:vertAlign w:val="baseline"/>
        </w:rPr>
        <w:t> </w:t>
      </w:r>
      <w:r>
        <w:rPr>
          <w:vertAlign w:val="baseline"/>
        </w:rPr>
        <w:t>&amp;</w:t>
      </w:r>
      <w:r>
        <w:rPr>
          <w:spacing w:val="26"/>
          <w:vertAlign w:val="baseline"/>
        </w:rPr>
        <w:t> </w:t>
      </w:r>
      <w:r>
        <w:rPr>
          <w:vertAlign w:val="baseline"/>
        </w:rPr>
        <w:t>Wolff,</w:t>
      </w:r>
      <w:r>
        <w:rPr>
          <w:spacing w:val="26"/>
          <w:vertAlign w:val="baseline"/>
        </w:rPr>
        <w:t> </w:t>
      </w:r>
      <w:r>
        <w:rPr>
          <w:vertAlign w:val="baseline"/>
        </w:rPr>
        <w:t>A.</w:t>
      </w:r>
      <w:r>
        <w:rPr>
          <w:spacing w:val="26"/>
          <w:vertAlign w:val="baseline"/>
        </w:rPr>
        <w:t> </w:t>
      </w:r>
      <w:r>
        <w:rPr>
          <w:vertAlign w:val="baseline"/>
        </w:rPr>
        <w:t>Wm.</w:t>
      </w:r>
      <w:r>
        <w:rPr>
          <w:spacing w:val="26"/>
          <w:vertAlign w:val="baseline"/>
        </w:rPr>
        <w:t> </w:t>
      </w:r>
      <w:r>
        <w:rPr>
          <w:vertAlign w:val="baseline"/>
        </w:rPr>
        <w:t>(2023).</w:t>
      </w:r>
      <w:r>
        <w:rPr>
          <w:spacing w:val="26"/>
          <w:vertAlign w:val="baseline"/>
        </w:rPr>
        <w:t> </w:t>
      </w:r>
      <w:r>
        <w:rPr>
          <w:vertAlign w:val="baseline"/>
        </w:rPr>
        <w:t>Saving</w:t>
      </w:r>
      <w:r>
        <w:rPr>
          <w:spacing w:val="26"/>
          <w:vertAlign w:val="baseline"/>
        </w:rPr>
        <w:t> </w:t>
      </w:r>
      <w:r>
        <w:rPr>
          <w:vertAlign w:val="baseline"/>
        </w:rPr>
        <w:t>the</w:t>
      </w:r>
      <w:r>
        <w:rPr>
          <w:spacing w:val="26"/>
          <w:vertAlign w:val="baseline"/>
        </w:rPr>
        <w:t> </w:t>
      </w:r>
      <w:r>
        <w:rPr>
          <w:vertAlign w:val="baseline"/>
        </w:rPr>
        <w:t>WTO from the national security exception. Peterson Institute for International Economics.</w:t>
      </w:r>
    </w:p>
    <w:p>
      <w:pPr>
        <w:pStyle w:val="BodyText"/>
        <w:spacing w:before="1"/>
      </w:pPr>
      <w:r>
        <w:rPr>
          <w:spacing w:val="-4"/>
          <w:vertAlign w:val="superscript"/>
        </w:rPr>
        <w:t>50</w:t>
      </w:r>
      <w:r>
        <w:rPr>
          <w:spacing w:val="-17"/>
          <w:vertAlign w:val="baseline"/>
        </w:rPr>
        <w:t> </w:t>
      </w:r>
      <w:r>
        <w:rPr>
          <w:spacing w:val="-4"/>
          <w:vertAlign w:val="baseline"/>
        </w:rPr>
        <w:t>WTI</w:t>
      </w:r>
      <w:r>
        <w:rPr>
          <w:spacing w:val="-17"/>
          <w:vertAlign w:val="baseline"/>
        </w:rPr>
        <w:t> </w:t>
      </w:r>
      <w:r>
        <w:rPr>
          <w:spacing w:val="-4"/>
          <w:vertAlign w:val="baseline"/>
        </w:rPr>
        <w:t>Working</w:t>
      </w:r>
      <w:r>
        <w:rPr>
          <w:spacing w:val="-16"/>
          <w:vertAlign w:val="baseline"/>
        </w:rPr>
        <w:t> </w:t>
      </w:r>
      <w:r>
        <w:rPr>
          <w:spacing w:val="-4"/>
          <w:vertAlign w:val="baseline"/>
        </w:rPr>
        <w:t>Paper</w:t>
      </w:r>
      <w:r>
        <w:rPr>
          <w:spacing w:val="-17"/>
          <w:vertAlign w:val="baseline"/>
        </w:rPr>
        <w:t> </w:t>
      </w:r>
      <w:r>
        <w:rPr>
          <w:spacing w:val="-4"/>
          <w:vertAlign w:val="baseline"/>
        </w:rPr>
        <w:t>No.</w:t>
      </w:r>
      <w:r>
        <w:rPr>
          <w:spacing w:val="-16"/>
          <w:vertAlign w:val="baseline"/>
        </w:rPr>
        <w:t> </w:t>
      </w:r>
      <w:r>
        <w:rPr>
          <w:spacing w:val="-4"/>
          <w:vertAlign w:val="baseline"/>
        </w:rPr>
        <w:t>03/2020,</w:t>
      </w:r>
      <w:r>
        <w:rPr>
          <w:spacing w:val="-17"/>
          <w:vertAlign w:val="baseline"/>
        </w:rPr>
        <w:t> </w:t>
      </w:r>
      <w:r>
        <w:rPr>
          <w:spacing w:val="-4"/>
          <w:vertAlign w:val="baseline"/>
        </w:rPr>
        <w:t>2020</w:t>
      </w:r>
    </w:p>
    <w:p>
      <w:pPr>
        <w:pStyle w:val="BodyText"/>
        <w:spacing w:before="1"/>
      </w:pPr>
      <w:r>
        <w:rPr>
          <w:vertAlign w:val="superscript"/>
        </w:rPr>
        <w:t>51</w:t>
      </w:r>
      <w:r>
        <w:rPr>
          <w:spacing w:val="30"/>
          <w:vertAlign w:val="baseline"/>
        </w:rPr>
        <w:t> </w:t>
      </w:r>
      <w:r>
        <w:rPr>
          <w:vertAlign w:val="baseline"/>
        </w:rPr>
        <w:t>Ikeda,</w:t>
      </w:r>
      <w:r>
        <w:rPr>
          <w:spacing w:val="30"/>
          <w:vertAlign w:val="baseline"/>
        </w:rPr>
        <w:t> </w:t>
      </w:r>
      <w:r>
        <w:rPr>
          <w:vertAlign w:val="baseline"/>
        </w:rPr>
        <w:t>T.</w:t>
      </w:r>
      <w:r>
        <w:rPr>
          <w:spacing w:val="30"/>
          <w:vertAlign w:val="baseline"/>
        </w:rPr>
        <w:t> </w:t>
      </w:r>
      <w:r>
        <w:rPr>
          <w:vertAlign w:val="baseline"/>
        </w:rPr>
        <w:t>(2023).</w:t>
      </w:r>
      <w:r>
        <w:rPr>
          <w:spacing w:val="30"/>
          <w:vertAlign w:val="baseline"/>
        </w:rPr>
        <w:t> </w:t>
      </w:r>
      <w:r>
        <w:rPr>
          <w:vertAlign w:val="baseline"/>
        </w:rPr>
        <w:t>A</w:t>
      </w:r>
      <w:r>
        <w:rPr>
          <w:spacing w:val="30"/>
          <w:vertAlign w:val="baseline"/>
        </w:rPr>
        <w:t> </w:t>
      </w:r>
      <w:r>
        <w:rPr>
          <w:vertAlign w:val="baseline"/>
        </w:rPr>
        <w:t>proposed</w:t>
      </w:r>
      <w:r>
        <w:rPr>
          <w:spacing w:val="30"/>
          <w:vertAlign w:val="baseline"/>
        </w:rPr>
        <w:t> </w:t>
      </w:r>
      <w:r>
        <w:rPr>
          <w:vertAlign w:val="baseline"/>
        </w:rPr>
        <w:t>interpretation</w:t>
      </w:r>
      <w:r>
        <w:rPr>
          <w:spacing w:val="30"/>
          <w:vertAlign w:val="baseline"/>
        </w:rPr>
        <w:t> </w:t>
      </w:r>
      <w:r>
        <w:rPr>
          <w:vertAlign w:val="baseline"/>
        </w:rPr>
        <w:t>of</w:t>
      </w:r>
      <w:r>
        <w:rPr>
          <w:spacing w:val="30"/>
          <w:vertAlign w:val="baseline"/>
        </w:rPr>
        <w:t> </w:t>
      </w:r>
      <w:r>
        <w:rPr>
          <w:vertAlign w:val="baseline"/>
        </w:rPr>
        <w:t>GATT</w:t>
      </w:r>
      <w:r>
        <w:rPr>
          <w:spacing w:val="30"/>
          <w:vertAlign w:val="baseline"/>
        </w:rPr>
        <w:t> </w:t>
      </w:r>
      <w:r>
        <w:rPr>
          <w:vertAlign w:val="baseline"/>
        </w:rPr>
        <w:t>Article</w:t>
      </w:r>
      <w:r>
        <w:rPr>
          <w:spacing w:val="30"/>
          <w:vertAlign w:val="baseline"/>
        </w:rPr>
        <w:t> </w:t>
      </w:r>
      <w:r>
        <w:rPr>
          <w:vertAlign w:val="baseline"/>
        </w:rPr>
        <w:t>XXI(b)(ii)</w:t>
      </w:r>
      <w:r>
        <w:rPr>
          <w:spacing w:val="30"/>
          <w:vertAlign w:val="baseline"/>
        </w:rPr>
        <w:t> </w:t>
      </w:r>
      <w:r>
        <w:rPr>
          <w:vertAlign w:val="baseline"/>
        </w:rPr>
        <w:t>in</w:t>
      </w:r>
      <w:r>
        <w:rPr>
          <w:spacing w:val="30"/>
          <w:vertAlign w:val="baseline"/>
        </w:rPr>
        <w:t> </w:t>
      </w:r>
      <w:r>
        <w:rPr>
          <w:vertAlign w:val="baseline"/>
        </w:rPr>
        <w:t>light</w:t>
      </w:r>
      <w:r>
        <w:rPr>
          <w:spacing w:val="30"/>
          <w:vertAlign w:val="baseline"/>
        </w:rPr>
        <w:t> </w:t>
      </w:r>
      <w:r>
        <w:rPr>
          <w:vertAlign w:val="baseline"/>
        </w:rPr>
        <w:t>of</w:t>
      </w:r>
      <w:r>
        <w:rPr>
          <w:spacing w:val="18"/>
          <w:vertAlign w:val="baseline"/>
        </w:rPr>
        <w:t> </w:t>
      </w:r>
      <w:r>
        <w:rPr>
          <w:vertAlign w:val="baseline"/>
        </w:rPr>
        <w:t>its jurisprudence and practice. Cornell International Law Journal.</w:t>
      </w:r>
    </w:p>
    <w:p>
      <w:pPr>
        <w:pStyle w:val="BodyText"/>
        <w:spacing w:before="1"/>
      </w:pPr>
      <w:r>
        <w:rPr>
          <w:spacing w:val="-4"/>
          <w:vertAlign w:val="superscript"/>
        </w:rPr>
        <w:t>52</w:t>
      </w:r>
      <w:r>
        <w:rPr>
          <w:spacing w:val="-2"/>
          <w:vertAlign w:val="baseline"/>
        </w:rPr>
        <w:t> </w:t>
      </w:r>
      <w:r>
        <w:rPr>
          <w:spacing w:val="-4"/>
          <w:vertAlign w:val="baseline"/>
        </w:rPr>
        <w:t>Meti.</w:t>
      </w:r>
      <w:r>
        <w:rPr>
          <w:spacing w:val="-1"/>
          <w:vertAlign w:val="baseline"/>
        </w:rPr>
        <w:t> </w:t>
      </w:r>
      <w:r>
        <w:rPr>
          <w:spacing w:val="-4"/>
          <w:vertAlign w:val="baseline"/>
        </w:rPr>
        <w:t>(2020).</w:t>
      </w:r>
      <w:r>
        <w:rPr>
          <w:spacing w:val="-1"/>
          <w:vertAlign w:val="baseline"/>
        </w:rPr>
        <w:t> </w:t>
      </w:r>
      <w:r>
        <w:rPr>
          <w:spacing w:val="-4"/>
          <w:vertAlign w:val="baseline"/>
        </w:rPr>
        <w:t>COLUMN:</w:t>
      </w:r>
      <w:r>
        <w:rPr>
          <w:spacing w:val="-16"/>
          <w:vertAlign w:val="baseline"/>
        </w:rPr>
        <w:t> </w:t>
      </w:r>
      <w:r>
        <w:rPr>
          <w:spacing w:val="-4"/>
          <w:vertAlign w:val="baseline"/>
        </w:rPr>
        <w:t>SECURITY</w:t>
      </w:r>
      <w:r>
        <w:rPr>
          <w:spacing w:val="-17"/>
          <w:vertAlign w:val="baseline"/>
        </w:rPr>
        <w:t> </w:t>
      </w:r>
      <w:r>
        <w:rPr>
          <w:spacing w:val="-4"/>
          <w:vertAlign w:val="baseline"/>
        </w:rPr>
        <w:t>EXCEPTIONS</w:t>
      </w:r>
      <w:r>
        <w:rPr>
          <w:spacing w:val="-16"/>
          <w:vertAlign w:val="baseline"/>
        </w:rPr>
        <w:t> </w:t>
      </w:r>
      <w:r>
        <w:rPr>
          <w:spacing w:val="-4"/>
          <w:vertAlign w:val="baseline"/>
        </w:rPr>
        <w:t>-INTERPRETATION</w:t>
      </w:r>
      <w:r>
        <w:rPr>
          <w:spacing w:val="-17"/>
          <w:vertAlign w:val="baseline"/>
        </w:rPr>
        <w:t> </w:t>
      </w:r>
      <w:r>
        <w:rPr>
          <w:spacing w:val="-4"/>
          <w:vertAlign w:val="baseline"/>
        </w:rPr>
        <w:t>OF</w:t>
      </w:r>
      <w:r>
        <w:rPr>
          <w:spacing w:val="-16"/>
          <w:vertAlign w:val="baseline"/>
        </w:rPr>
        <w:t> </w:t>
      </w:r>
      <w:r>
        <w:rPr>
          <w:spacing w:val="-4"/>
          <w:vertAlign w:val="baseline"/>
        </w:rPr>
        <w:t>GATT</w:t>
      </w:r>
      <w:r>
        <w:rPr>
          <w:spacing w:val="-17"/>
          <w:vertAlign w:val="baseline"/>
        </w:rPr>
        <w:t> </w:t>
      </w:r>
      <w:r>
        <w:rPr>
          <w:spacing w:val="-4"/>
          <w:vertAlign w:val="baseline"/>
        </w:rPr>
        <w:t>ARTICLE</w:t>
      </w:r>
      <w:r>
        <w:rPr>
          <w:spacing w:val="-16"/>
          <w:vertAlign w:val="baseline"/>
        </w:rPr>
        <w:t> </w:t>
      </w:r>
      <w:r>
        <w:rPr>
          <w:spacing w:val="-4"/>
          <w:vertAlign w:val="baseline"/>
        </w:rPr>
        <w:t>XXI.</w:t>
      </w:r>
    </w:p>
    <w:p>
      <w:pPr>
        <w:pStyle w:val="BodyText"/>
        <w:spacing w:before="1"/>
      </w:pPr>
      <w:hyperlink r:id="rId42">
        <w:r>
          <w:rPr>
            <w:color w:val="1154CC"/>
            <w:spacing w:val="-4"/>
            <w:u w:val="thick" w:color="1154CC"/>
          </w:rPr>
          <w:t>https://www.meti.go.jp/english/report/data/2020WTO/pdf/column_02.pdf</w:t>
        </w:r>
      </w:hyperlink>
    </w:p>
    <w:p>
      <w:pPr>
        <w:pStyle w:val="BodyText"/>
        <w:spacing w:before="1"/>
        <w:ind w:right="1178"/>
        <w:jc w:val="both"/>
      </w:pPr>
      <w:r>
        <w:rPr>
          <w:vertAlign w:val="superscript"/>
        </w:rPr>
        <w:t>53</w:t>
      </w:r>
      <w:r>
        <w:rPr>
          <w:spacing w:val="-2"/>
          <w:vertAlign w:val="baseline"/>
        </w:rPr>
        <w:t> </w:t>
      </w:r>
      <w:r>
        <w:rPr>
          <w:vertAlign w:val="baseline"/>
        </w:rPr>
        <w:t>Mavroidis,</w:t>
      </w:r>
      <w:r>
        <w:rPr>
          <w:spacing w:val="-2"/>
          <w:vertAlign w:val="baseline"/>
        </w:rPr>
        <w:t> </w:t>
      </w:r>
      <w:r>
        <w:rPr>
          <w:vertAlign w:val="baseline"/>
        </w:rPr>
        <w:t>P.</w:t>
      </w:r>
      <w:r>
        <w:rPr>
          <w:spacing w:val="-2"/>
          <w:vertAlign w:val="baseline"/>
        </w:rPr>
        <w:t> </w:t>
      </w:r>
      <w:r>
        <w:rPr>
          <w:vertAlign w:val="baseline"/>
        </w:rPr>
        <w:t>C.</w:t>
      </w:r>
      <w:r>
        <w:rPr>
          <w:spacing w:val="-14"/>
          <w:vertAlign w:val="baseline"/>
        </w:rPr>
        <w:t> </w:t>
      </w:r>
      <w:r>
        <w:rPr>
          <w:vertAlign w:val="baseline"/>
        </w:rPr>
        <w:t>(n.d.).</w:t>
      </w:r>
      <w:r>
        <w:rPr>
          <w:spacing w:val="-14"/>
          <w:vertAlign w:val="baseline"/>
        </w:rPr>
        <w:t> </w:t>
      </w:r>
      <w:r>
        <w:rPr>
          <w:vertAlign w:val="baseline"/>
        </w:rPr>
        <w:t>Litigating</w:t>
      </w:r>
      <w:r>
        <w:rPr>
          <w:spacing w:val="-14"/>
          <w:vertAlign w:val="baseline"/>
        </w:rPr>
        <w:t> </w:t>
      </w:r>
      <w:r>
        <w:rPr>
          <w:vertAlign w:val="baseline"/>
        </w:rPr>
        <w:t>national</w:t>
      </w:r>
      <w:r>
        <w:rPr>
          <w:spacing w:val="-14"/>
          <w:vertAlign w:val="baseline"/>
        </w:rPr>
        <w:t> </w:t>
      </w:r>
      <w:r>
        <w:rPr>
          <w:vertAlign w:val="baseline"/>
        </w:rPr>
        <w:t>security</w:t>
      </w:r>
      <w:r>
        <w:rPr>
          <w:spacing w:val="-14"/>
          <w:vertAlign w:val="baseline"/>
        </w:rPr>
        <w:t> </w:t>
      </w:r>
      <w:r>
        <w:rPr>
          <w:vertAlign w:val="baseline"/>
        </w:rPr>
        <w:t>in</w:t>
      </w:r>
      <w:r>
        <w:rPr>
          <w:spacing w:val="-14"/>
          <w:vertAlign w:val="baseline"/>
        </w:rPr>
        <w:t> </w:t>
      </w:r>
      <w:r>
        <w:rPr>
          <w:vertAlign w:val="baseline"/>
        </w:rPr>
        <w:t>the</w:t>
      </w:r>
      <w:r>
        <w:rPr>
          <w:spacing w:val="-14"/>
          <w:vertAlign w:val="baseline"/>
        </w:rPr>
        <w:t> </w:t>
      </w:r>
      <w:r>
        <w:rPr>
          <w:vertAlign w:val="baseline"/>
        </w:rPr>
        <w:t>WTO</w:t>
      </w:r>
      <w:r>
        <w:rPr>
          <w:spacing w:val="-14"/>
          <w:vertAlign w:val="baseline"/>
        </w:rPr>
        <w:t> </w:t>
      </w:r>
      <w:r>
        <w:rPr>
          <w:vertAlign w:val="baseline"/>
        </w:rPr>
        <w:t>era.</w:t>
      </w:r>
      <w:r>
        <w:rPr>
          <w:spacing w:val="-14"/>
          <w:vertAlign w:val="baseline"/>
        </w:rPr>
        <w:t> </w:t>
      </w:r>
      <w:r>
        <w:rPr>
          <w:vertAlign w:val="baseline"/>
        </w:rPr>
        <w:t>Columbia</w:t>
      </w:r>
      <w:r>
        <w:rPr>
          <w:spacing w:val="-14"/>
          <w:vertAlign w:val="baseline"/>
        </w:rPr>
        <w:t> </w:t>
      </w:r>
      <w:r>
        <w:rPr>
          <w:vertAlign w:val="baseline"/>
        </w:rPr>
        <w:t>Law</w:t>
      </w:r>
      <w:r>
        <w:rPr>
          <w:spacing w:val="-14"/>
          <w:vertAlign w:val="baseline"/>
        </w:rPr>
        <w:t> </w:t>
      </w:r>
      <w:r>
        <w:rPr>
          <w:vertAlign w:val="baseline"/>
        </w:rPr>
        <w:t>School </w:t>
      </w:r>
      <w:r>
        <w:rPr>
          <w:spacing w:val="-2"/>
          <w:vertAlign w:val="baseline"/>
        </w:rPr>
        <w:t>Scholarship</w:t>
      </w:r>
      <w:r>
        <w:rPr>
          <w:spacing w:val="-18"/>
          <w:vertAlign w:val="baseline"/>
        </w:rPr>
        <w:t> </w:t>
      </w:r>
      <w:r>
        <w:rPr>
          <w:spacing w:val="-2"/>
          <w:vertAlign w:val="baseline"/>
        </w:rPr>
        <w:t>Archive.</w:t>
      </w:r>
      <w:hyperlink r:id="rId15">
        <w:r>
          <w:rPr>
            <w:color w:val="1154CC"/>
            <w:spacing w:val="-3"/>
            <w:u w:val="thick" w:color="1154CC"/>
            <w:vertAlign w:val="baseline"/>
          </w:rPr>
          <w:t> </w:t>
        </w:r>
        <w:r>
          <w:rPr>
            <w:color w:val="1154CC"/>
            <w:spacing w:val="-2"/>
            <w:u w:val="thick" w:color="1154CC"/>
            <w:vertAlign w:val="baseline"/>
          </w:rPr>
          <w:t>https://scholarship.law.columbia.edu/faculty_scholarship/4656/</w:t>
        </w:r>
      </w:hyperlink>
    </w:p>
    <w:p>
      <w:pPr>
        <w:pStyle w:val="BodyText"/>
        <w:spacing w:before="1"/>
        <w:ind w:right="1170"/>
        <w:jc w:val="both"/>
      </w:pPr>
      <w:r>
        <w:rPr>
          <w:vertAlign w:val="superscript"/>
        </w:rPr>
        <w:t>54</w:t>
      </w:r>
      <w:r>
        <w:rPr>
          <w:vertAlign w:val="baseline"/>
        </w:rPr>
        <w:t> European Parliament, &amp; Grieger, G. (2024, June). World Trade Organisation Appellate Body crisis and the multi-party interim appeal arbitration arrangement. </w:t>
      </w:r>
      <w:hyperlink r:id="rId43">
        <w:r>
          <w:rPr>
            <w:color w:val="1154CC"/>
            <w:spacing w:val="-6"/>
            <w:u w:val="thick" w:color="1154CC"/>
            <w:vertAlign w:val="baseline"/>
          </w:rPr>
          <w:t>https://www.europarl.europa.eu/RegData/etudes/BRIE/2024/762342/EPRS_BRI(2024)76234</w:t>
        </w:r>
      </w:hyperlink>
      <w:r>
        <w:rPr>
          <w:color w:val="1154CC"/>
          <w:spacing w:val="-6"/>
          <w:vertAlign w:val="baseline"/>
        </w:rPr>
        <w:t> </w:t>
      </w:r>
      <w:hyperlink r:id="rId43">
        <w:r>
          <w:rPr>
            <w:color w:val="1154CC"/>
            <w:spacing w:val="-2"/>
            <w:u w:val="thick" w:color="1154CC"/>
            <w:vertAlign w:val="baseline"/>
          </w:rPr>
          <w:t>2_EN.pdf</w:t>
        </w:r>
      </w:hyperlink>
    </w:p>
    <w:p>
      <w:pPr>
        <w:pStyle w:val="BodyText"/>
        <w:spacing w:after="0"/>
        <w:jc w:val="both"/>
        <w:sectPr>
          <w:pgSz w:w="11920" w:h="16840"/>
          <w:pgMar w:header="0" w:footer="995" w:top="1360" w:bottom="1180" w:left="283" w:right="283"/>
        </w:sectPr>
      </w:pPr>
    </w:p>
    <w:p>
      <w:pPr>
        <w:pStyle w:val="BodyText"/>
        <w:spacing w:line="276" w:lineRule="auto" w:before="72"/>
        <w:ind w:right="1170"/>
        <w:jc w:val="both"/>
      </w:pPr>
      <w:r>
        <w:rPr/>
        <w:t>enforcement capacity and reduce incentives for unilateral retaliation.</w:t>
      </w:r>
      <w:r>
        <w:rPr>
          <w:vertAlign w:val="superscript"/>
        </w:rPr>
        <w:t>55</w:t>
      </w:r>
      <w:r>
        <w:rPr>
          <w:vertAlign w:val="baseline"/>
        </w:rPr>
        <w:t> </w:t>
      </w:r>
      <w:r>
        <w:rPr>
          <w:vertAlign w:val="superscript"/>
        </w:rPr>
        <w:t>56</w:t>
      </w:r>
      <w:r>
        <w:rPr>
          <w:vertAlign w:val="baseline"/>
        </w:rPr>
        <w:t> As several scholars note, the problem is not only that national security measures are difﬁcult to assess, but that the current system lacks the institutional credibility needed to resolve them</w:t>
      </w:r>
      <w:r>
        <w:rPr>
          <w:spacing w:val="-8"/>
          <w:vertAlign w:val="baseline"/>
        </w:rPr>
        <w:t> </w:t>
      </w:r>
      <w:r>
        <w:rPr>
          <w:vertAlign w:val="baseline"/>
        </w:rPr>
        <w:t>consistently.</w:t>
      </w:r>
      <w:r>
        <w:rPr>
          <w:vertAlign w:val="superscript"/>
        </w:rPr>
        <w:t>57</w:t>
      </w:r>
    </w:p>
    <w:p>
      <w:pPr>
        <w:pStyle w:val="BodyText"/>
        <w:spacing w:line="276" w:lineRule="auto" w:before="204"/>
        <w:ind w:right="1169" w:firstLine="720"/>
        <w:jc w:val="both"/>
      </w:pPr>
      <w:r>
        <w:rPr/>
        <w:t>Other proposals emphasize transparency as a key aspect to reconcile the</w:t>
      </w:r>
      <w:r>
        <w:rPr>
          <w:spacing w:val="40"/>
        </w:rPr>
        <w:t> </w:t>
      </w:r>
      <w:r>
        <w:rPr/>
        <w:t>two elements, indeed, they argue that enhanced notiﬁcation requirements, consultation mechanisms and institutionalized information-sharing practices could improve trust among states and reduce the risk that security measures escalate into broader trade conﬂicts. Greater transparency may also help distinguish legitimate security measures from protectionist policies by forcing states to explain the rationale, scope, and </w:t>
      </w:r>
      <w:r>
        <w:rPr>
          <w:spacing w:val="-2"/>
        </w:rPr>
        <w:t>proportionality</w:t>
      </w:r>
      <w:r>
        <w:rPr>
          <w:spacing w:val="-12"/>
        </w:rPr>
        <w:t> </w:t>
      </w:r>
      <w:r>
        <w:rPr>
          <w:spacing w:val="-2"/>
        </w:rPr>
        <w:t>of</w:t>
      </w:r>
      <w:r>
        <w:rPr>
          <w:spacing w:val="-12"/>
        </w:rPr>
        <w:t> </w:t>
      </w:r>
      <w:r>
        <w:rPr>
          <w:spacing w:val="-2"/>
        </w:rPr>
        <w:t>their</w:t>
      </w:r>
      <w:r>
        <w:rPr>
          <w:spacing w:val="-12"/>
        </w:rPr>
        <w:t> </w:t>
      </w:r>
      <w:r>
        <w:rPr>
          <w:spacing w:val="-2"/>
        </w:rPr>
        <w:t>actions</w:t>
      </w:r>
      <w:r>
        <w:rPr>
          <w:spacing w:val="-12"/>
        </w:rPr>
        <w:t> </w:t>
      </w:r>
      <w:r>
        <w:rPr>
          <w:spacing w:val="-2"/>
        </w:rPr>
        <w:t>more</w:t>
      </w:r>
      <w:r>
        <w:rPr>
          <w:spacing w:val="-12"/>
        </w:rPr>
        <w:t> </w:t>
      </w:r>
      <w:r>
        <w:rPr>
          <w:spacing w:val="-2"/>
        </w:rPr>
        <w:t>clearly.</w:t>
      </w:r>
      <w:r>
        <w:rPr>
          <w:spacing w:val="-2"/>
          <w:vertAlign w:val="superscript"/>
        </w:rPr>
        <w:t>58</w:t>
      </w:r>
      <w:r>
        <w:rPr>
          <w:spacing w:val="-12"/>
          <w:vertAlign w:val="baseline"/>
        </w:rPr>
        <w:t> </w:t>
      </w:r>
      <w:r>
        <w:rPr>
          <w:spacing w:val="-2"/>
          <w:vertAlign w:val="baseline"/>
        </w:rPr>
        <w:t>In</w:t>
      </w:r>
      <w:r>
        <w:rPr>
          <w:spacing w:val="-12"/>
          <w:vertAlign w:val="baseline"/>
        </w:rPr>
        <w:t> </w:t>
      </w:r>
      <w:r>
        <w:rPr>
          <w:spacing w:val="-2"/>
          <w:vertAlign w:val="baseline"/>
        </w:rPr>
        <w:t>this</w:t>
      </w:r>
      <w:r>
        <w:rPr>
          <w:spacing w:val="-12"/>
          <w:vertAlign w:val="baseline"/>
        </w:rPr>
        <w:t> </w:t>
      </w:r>
      <w:r>
        <w:rPr>
          <w:spacing w:val="-2"/>
          <w:vertAlign w:val="baseline"/>
        </w:rPr>
        <w:t>sense,</w:t>
      </w:r>
      <w:r>
        <w:rPr>
          <w:spacing w:val="-12"/>
          <w:vertAlign w:val="baseline"/>
        </w:rPr>
        <w:t> </w:t>
      </w:r>
      <w:r>
        <w:rPr>
          <w:spacing w:val="-2"/>
          <w:vertAlign w:val="baseline"/>
        </w:rPr>
        <w:t>transparency</w:t>
      </w:r>
      <w:r>
        <w:rPr>
          <w:spacing w:val="-12"/>
          <w:vertAlign w:val="baseline"/>
        </w:rPr>
        <w:t> </w:t>
      </w:r>
      <w:r>
        <w:rPr>
          <w:spacing w:val="-2"/>
          <w:vertAlign w:val="baseline"/>
        </w:rPr>
        <w:t>is</w:t>
      </w:r>
      <w:r>
        <w:rPr>
          <w:spacing w:val="-12"/>
          <w:vertAlign w:val="baseline"/>
        </w:rPr>
        <w:t> </w:t>
      </w:r>
      <w:r>
        <w:rPr>
          <w:spacing w:val="-2"/>
          <w:vertAlign w:val="baseline"/>
        </w:rPr>
        <w:t>not</w:t>
      </w:r>
      <w:r>
        <w:rPr>
          <w:spacing w:val="-12"/>
          <w:vertAlign w:val="baseline"/>
        </w:rPr>
        <w:t> </w:t>
      </w:r>
      <w:r>
        <w:rPr>
          <w:spacing w:val="-2"/>
          <w:vertAlign w:val="baseline"/>
        </w:rPr>
        <w:t>a</w:t>
      </w:r>
      <w:r>
        <w:rPr>
          <w:spacing w:val="-12"/>
          <w:vertAlign w:val="baseline"/>
        </w:rPr>
        <w:t> </w:t>
      </w:r>
      <w:r>
        <w:rPr>
          <w:spacing w:val="-2"/>
          <w:vertAlign w:val="baseline"/>
        </w:rPr>
        <w:t>substitute </w:t>
      </w:r>
      <w:r>
        <w:rPr>
          <w:vertAlign w:val="baseline"/>
        </w:rPr>
        <w:t>for legal reform, but a practical complement to it: even if members disagree on how far Article XXI should extend, they may still support stronger procedural obligations that make</w:t>
      </w:r>
      <w:r>
        <w:rPr>
          <w:spacing w:val="-5"/>
          <w:vertAlign w:val="baseline"/>
        </w:rPr>
        <w:t> </w:t>
      </w:r>
      <w:r>
        <w:rPr>
          <w:vertAlign w:val="baseline"/>
        </w:rPr>
        <w:t>abuse</w:t>
      </w:r>
      <w:r>
        <w:rPr>
          <w:spacing w:val="-5"/>
          <w:vertAlign w:val="baseline"/>
        </w:rPr>
        <w:t> </w:t>
      </w:r>
      <w:r>
        <w:rPr>
          <w:vertAlign w:val="baseline"/>
        </w:rPr>
        <w:t>easier</w:t>
      </w:r>
      <w:r>
        <w:rPr>
          <w:spacing w:val="-5"/>
          <w:vertAlign w:val="baseline"/>
        </w:rPr>
        <w:t> </w:t>
      </w:r>
      <w:r>
        <w:rPr>
          <w:vertAlign w:val="baseline"/>
        </w:rPr>
        <w:t>to</w:t>
      </w:r>
      <w:r>
        <w:rPr>
          <w:spacing w:val="-5"/>
          <w:vertAlign w:val="baseline"/>
        </w:rPr>
        <w:t> </w:t>
      </w:r>
      <w:r>
        <w:rPr>
          <w:vertAlign w:val="baseline"/>
        </w:rPr>
        <w:t>detect</w:t>
      </w:r>
      <w:r>
        <w:rPr>
          <w:spacing w:val="-5"/>
          <w:vertAlign w:val="baseline"/>
        </w:rPr>
        <w:t> </w:t>
      </w:r>
      <w:r>
        <w:rPr>
          <w:vertAlign w:val="baseline"/>
        </w:rPr>
        <w:t>and</w:t>
      </w:r>
      <w:r>
        <w:rPr>
          <w:spacing w:val="-5"/>
          <w:vertAlign w:val="baseline"/>
        </w:rPr>
        <w:t> </w:t>
      </w:r>
      <w:r>
        <w:rPr>
          <w:vertAlign w:val="baseline"/>
        </w:rPr>
        <w:t>harder</w:t>
      </w:r>
      <w:r>
        <w:rPr>
          <w:spacing w:val="-5"/>
          <w:vertAlign w:val="baseline"/>
        </w:rPr>
        <w:t> </w:t>
      </w:r>
      <w:r>
        <w:rPr>
          <w:vertAlign w:val="baseline"/>
        </w:rPr>
        <w:t>to</w:t>
      </w:r>
      <w:r>
        <w:rPr>
          <w:spacing w:val="-5"/>
          <w:vertAlign w:val="baseline"/>
        </w:rPr>
        <w:t> </w:t>
      </w:r>
      <w:r>
        <w:rPr>
          <w:vertAlign w:val="baseline"/>
        </w:rPr>
        <w:t>justify.</w:t>
      </w:r>
      <w:r>
        <w:rPr>
          <w:vertAlign w:val="superscript"/>
        </w:rPr>
        <w:t>59</w:t>
      </w:r>
    </w:p>
    <w:p>
      <w:pPr>
        <w:pStyle w:val="Heading1"/>
        <w:spacing w:before="208"/>
        <w:jc w:val="both"/>
      </w:pPr>
      <w:bookmarkStart w:name="KEY STAKEHOLDERS &amp; BLOC POSITIONS   " w:id="39"/>
      <w:bookmarkEnd w:id="39"/>
      <w:r>
        <w:rPr>
          <w:b w:val="0"/>
        </w:rPr>
      </w:r>
      <w:bookmarkStart w:name="h.39g7a18af2wn" w:id="40"/>
      <w:bookmarkEnd w:id="40"/>
      <w:r>
        <w:rPr>
          <w:b w:val="0"/>
        </w:rPr>
      </w:r>
      <w:r>
        <w:rPr>
          <w:w w:val="105"/>
          <w:u w:val="thick"/>
        </w:rPr>
        <w:t>KEY</w:t>
      </w:r>
      <w:r>
        <w:rPr>
          <w:spacing w:val="-9"/>
          <w:w w:val="105"/>
          <w:u w:val="thick"/>
        </w:rPr>
        <w:t> </w:t>
      </w:r>
      <w:r>
        <w:rPr>
          <w:w w:val="105"/>
          <w:u w:val="thick"/>
        </w:rPr>
        <w:t>STAKEHOLDERS</w:t>
      </w:r>
      <w:r>
        <w:rPr>
          <w:spacing w:val="-9"/>
          <w:w w:val="105"/>
          <w:u w:val="thick"/>
        </w:rPr>
        <w:t> </w:t>
      </w:r>
      <w:r>
        <w:rPr>
          <w:w w:val="105"/>
          <w:u w:val="thick"/>
        </w:rPr>
        <w:t>&amp;</w:t>
      </w:r>
      <w:r>
        <w:rPr>
          <w:spacing w:val="-9"/>
          <w:w w:val="105"/>
          <w:u w:val="thick"/>
        </w:rPr>
        <w:t> </w:t>
      </w:r>
      <w:r>
        <w:rPr>
          <w:w w:val="105"/>
          <w:u w:val="thick"/>
        </w:rPr>
        <w:t>BLOC</w:t>
      </w:r>
      <w:r>
        <w:rPr>
          <w:spacing w:val="-9"/>
          <w:w w:val="105"/>
          <w:u w:val="thick"/>
        </w:rPr>
        <w:t> </w:t>
      </w:r>
      <w:r>
        <w:rPr>
          <w:spacing w:val="-2"/>
          <w:w w:val="105"/>
          <w:u w:val="thick"/>
        </w:rPr>
        <w:t>POSITIONS</w:t>
      </w:r>
    </w:p>
    <w:p>
      <w:pPr>
        <w:pStyle w:val="BodyText"/>
        <w:spacing w:line="276" w:lineRule="auto" w:before="203"/>
        <w:ind w:right="1170" w:firstLine="720"/>
        <w:jc w:val="both"/>
      </w:pPr>
      <w:r>
        <w:rPr/>
        <w:t>The tension between national security and</w:t>
      </w:r>
      <w:r>
        <w:rPr>
          <w:spacing w:val="-3"/>
        </w:rPr>
        <w:t> </w:t>
      </w:r>
      <w:r>
        <w:rPr/>
        <w:t>free</w:t>
      </w:r>
      <w:r>
        <w:rPr>
          <w:spacing w:val="-3"/>
        </w:rPr>
        <w:t> </w:t>
      </w:r>
      <w:r>
        <w:rPr/>
        <w:t>trade</w:t>
      </w:r>
      <w:r>
        <w:rPr>
          <w:spacing w:val="-3"/>
        </w:rPr>
        <w:t> </w:t>
      </w:r>
      <w:r>
        <w:rPr/>
        <w:t>at</w:t>
      </w:r>
      <w:r>
        <w:rPr>
          <w:spacing w:val="-3"/>
        </w:rPr>
        <w:t> </w:t>
      </w:r>
      <w:r>
        <w:rPr/>
        <w:t>the</w:t>
      </w:r>
      <w:r>
        <w:rPr>
          <w:spacing w:val="-3"/>
        </w:rPr>
        <w:t> </w:t>
      </w:r>
      <w:r>
        <w:rPr/>
        <w:t>WTO</w:t>
      </w:r>
      <w:r>
        <w:rPr>
          <w:spacing w:val="-3"/>
        </w:rPr>
        <w:t> </w:t>
      </w:r>
      <w:r>
        <w:rPr/>
        <w:t>involves</w:t>
      </w:r>
      <w:r>
        <w:rPr>
          <w:spacing w:val="-3"/>
        </w:rPr>
        <w:t> </w:t>
      </w:r>
      <w:r>
        <w:rPr/>
        <w:t>several actors, from states to multilateral institutions whose interests and capacities</w:t>
      </w:r>
      <w:r>
        <w:rPr>
          <w:spacing w:val="-1"/>
        </w:rPr>
        <w:t> </w:t>
      </w:r>
      <w:r>
        <w:rPr/>
        <w:t>shape</w:t>
      </w:r>
      <w:r>
        <w:rPr>
          <w:spacing w:val="-1"/>
        </w:rPr>
        <w:t> </w:t>
      </w:r>
      <w:r>
        <w:rPr/>
        <w:t>how the issue is framed and negotiated.</w:t>
      </w:r>
    </w:p>
    <w:p>
      <w:pPr>
        <w:pStyle w:val="BodyText"/>
        <w:spacing w:before="119"/>
        <w:ind w:left="0"/>
      </w:pPr>
    </w:p>
    <w:p>
      <w:pPr>
        <w:pStyle w:val="Heading1"/>
        <w:numPr>
          <w:ilvl w:val="0"/>
          <w:numId w:val="7"/>
        </w:numPr>
        <w:tabs>
          <w:tab w:pos="1876" w:val="left" w:leader="none"/>
        </w:tabs>
        <w:spacing w:line="240" w:lineRule="auto" w:before="0" w:after="0"/>
        <w:ind w:left="1876" w:right="0" w:hanging="359"/>
        <w:jc w:val="left"/>
      </w:pPr>
      <w:bookmarkStart w:name="1.​Major security-driven powers " w:id="41"/>
      <w:bookmarkEnd w:id="41"/>
      <w:r>
        <w:rPr>
          <w:b w:val="0"/>
        </w:rPr>
      </w:r>
      <w:bookmarkStart w:name="h.inxojihjgt63" w:id="42"/>
      <w:bookmarkEnd w:id="42"/>
      <w:r>
        <w:rPr>
          <w:b w:val="0"/>
        </w:rPr>
      </w:r>
      <w:r>
        <w:rPr/>
        <w:t>Major</w:t>
      </w:r>
      <w:r>
        <w:rPr>
          <w:spacing w:val="29"/>
        </w:rPr>
        <w:t> </w:t>
      </w:r>
      <w:r>
        <w:rPr/>
        <w:t>security-driven</w:t>
      </w:r>
      <w:r>
        <w:rPr>
          <w:spacing w:val="30"/>
        </w:rPr>
        <w:t> </w:t>
      </w:r>
      <w:r>
        <w:rPr>
          <w:spacing w:val="-2"/>
        </w:rPr>
        <w:t>powers</w:t>
      </w:r>
    </w:p>
    <w:p>
      <w:pPr>
        <w:pStyle w:val="BodyText"/>
        <w:spacing w:before="167"/>
        <w:jc w:val="both"/>
      </w:pPr>
      <w:bookmarkStart w:name="United States of America " w:id="43"/>
      <w:bookmarkEnd w:id="43"/>
      <w:r>
        <w:rPr/>
      </w:r>
      <w:r>
        <w:rPr>
          <w:spacing w:val="-2"/>
          <w:u w:val="thick"/>
        </w:rPr>
        <w:t>United</w:t>
      </w:r>
      <w:r>
        <w:rPr>
          <w:spacing w:val="-12"/>
          <w:u w:val="thick"/>
        </w:rPr>
        <w:t> </w:t>
      </w:r>
      <w:r>
        <w:rPr>
          <w:spacing w:val="-2"/>
          <w:u w:val="thick"/>
        </w:rPr>
        <w:t>States</w:t>
      </w:r>
      <w:r>
        <w:rPr>
          <w:spacing w:val="-11"/>
          <w:u w:val="thick"/>
        </w:rPr>
        <w:t> </w:t>
      </w:r>
      <w:r>
        <w:rPr>
          <w:spacing w:val="-2"/>
          <w:u w:val="thick"/>
        </w:rPr>
        <w:t>of</w:t>
      </w:r>
      <w:r>
        <w:rPr>
          <w:spacing w:val="-12"/>
          <w:u w:val="thick"/>
        </w:rPr>
        <w:t> </w:t>
      </w:r>
      <w:r>
        <w:rPr>
          <w:spacing w:val="-2"/>
          <w:u w:val="thick"/>
        </w:rPr>
        <w:t>America</w:t>
      </w:r>
    </w:p>
    <w:p>
      <w:pPr>
        <w:pStyle w:val="BodyText"/>
        <w:spacing w:line="276" w:lineRule="auto" w:before="237"/>
        <w:ind w:right="1169" w:firstLine="720"/>
        <w:jc w:val="both"/>
      </w:pPr>
      <w:r>
        <w:rPr/>
        <w:t>The</w:t>
      </w:r>
      <w:r>
        <w:rPr>
          <w:spacing w:val="-5"/>
        </w:rPr>
        <w:t> </w:t>
      </w:r>
      <w:r>
        <w:rPr/>
        <w:t>United</w:t>
      </w:r>
      <w:r>
        <w:rPr>
          <w:spacing w:val="-5"/>
        </w:rPr>
        <w:t> </w:t>
      </w:r>
      <w:r>
        <w:rPr/>
        <w:t>States</w:t>
      </w:r>
      <w:r>
        <w:rPr>
          <w:spacing w:val="-5"/>
        </w:rPr>
        <w:t> </w:t>
      </w:r>
      <w:r>
        <w:rPr/>
        <w:t>of</w:t>
      </w:r>
      <w:r>
        <w:rPr>
          <w:spacing w:val="-5"/>
        </w:rPr>
        <w:t> </w:t>
      </w:r>
      <w:r>
        <w:rPr/>
        <w:t>America</w:t>
      </w:r>
      <w:r>
        <w:rPr>
          <w:spacing w:val="-5"/>
        </w:rPr>
        <w:t> </w:t>
      </w:r>
      <w:r>
        <w:rPr/>
        <w:t>is</w:t>
      </w:r>
      <w:r>
        <w:rPr>
          <w:spacing w:val="-5"/>
        </w:rPr>
        <w:t> </w:t>
      </w:r>
      <w:r>
        <w:rPr/>
        <w:t>the</w:t>
      </w:r>
      <w:r>
        <w:rPr>
          <w:spacing w:val="-5"/>
        </w:rPr>
        <w:t> </w:t>
      </w:r>
      <w:r>
        <w:rPr/>
        <w:t>central</w:t>
      </w:r>
      <w:r>
        <w:rPr>
          <w:spacing w:val="-5"/>
        </w:rPr>
        <w:t> </w:t>
      </w:r>
      <w:r>
        <w:rPr/>
        <w:t>security-driven</w:t>
      </w:r>
      <w:r>
        <w:rPr>
          <w:spacing w:val="-5"/>
        </w:rPr>
        <w:t> </w:t>
      </w:r>
      <w:r>
        <w:rPr/>
        <w:t>actor</w:t>
      </w:r>
      <w:r>
        <w:rPr>
          <w:spacing w:val="-5"/>
        </w:rPr>
        <w:t> </w:t>
      </w:r>
      <w:r>
        <w:rPr/>
        <w:t>in</w:t>
      </w:r>
      <w:r>
        <w:rPr>
          <w:spacing w:val="-5"/>
        </w:rPr>
        <w:t> </w:t>
      </w:r>
      <w:r>
        <w:rPr/>
        <w:t>today’s</w:t>
      </w:r>
      <w:r>
        <w:rPr>
          <w:spacing w:val="-5"/>
        </w:rPr>
        <w:t> </w:t>
      </w:r>
      <w:r>
        <w:rPr/>
        <w:t>trading system, especially since the reelection of Donald J. Trump as 47th President of the country. It has been historically the principal architect of</w:t>
      </w:r>
      <w:r>
        <w:rPr>
          <w:spacing w:val="-3"/>
        </w:rPr>
        <w:t> </w:t>
      </w:r>
      <w:r>
        <w:rPr/>
        <w:t>the</w:t>
      </w:r>
      <w:r>
        <w:rPr>
          <w:spacing w:val="-3"/>
        </w:rPr>
        <w:t> </w:t>
      </w:r>
      <w:r>
        <w:rPr/>
        <w:t>liberal</w:t>
      </w:r>
      <w:r>
        <w:rPr>
          <w:spacing w:val="-3"/>
        </w:rPr>
        <w:t> </w:t>
      </w:r>
      <w:r>
        <w:rPr/>
        <w:t>trade</w:t>
      </w:r>
      <w:r>
        <w:rPr>
          <w:spacing w:val="-3"/>
        </w:rPr>
        <w:t> </w:t>
      </w:r>
      <w:r>
        <w:rPr/>
        <w:t>order</w:t>
      </w:r>
      <w:r>
        <w:rPr>
          <w:spacing w:val="-3"/>
        </w:rPr>
        <w:t> </w:t>
      </w:r>
      <w:r>
        <w:rPr/>
        <w:t>we</w:t>
      </w:r>
      <w:r>
        <w:rPr>
          <w:spacing w:val="-3"/>
        </w:rPr>
        <w:t> </w:t>
      </w:r>
      <w:r>
        <w:rPr/>
        <w:t>have today,</w:t>
      </w:r>
      <w:r>
        <w:rPr>
          <w:spacing w:val="-5"/>
        </w:rPr>
        <w:t> </w:t>
      </w:r>
      <w:r>
        <w:rPr/>
        <w:t>despite</w:t>
      </w:r>
      <w:r>
        <w:rPr>
          <w:spacing w:val="-5"/>
        </w:rPr>
        <w:t> </w:t>
      </w:r>
      <w:r>
        <w:rPr/>
        <w:t>being</w:t>
      </w:r>
      <w:r>
        <w:rPr>
          <w:spacing w:val="-5"/>
        </w:rPr>
        <w:t> </w:t>
      </w:r>
      <w:r>
        <w:rPr/>
        <w:t>the</w:t>
      </w:r>
      <w:r>
        <w:rPr>
          <w:spacing w:val="-5"/>
        </w:rPr>
        <w:t> </w:t>
      </w:r>
      <w:r>
        <w:rPr/>
        <w:t>major</w:t>
      </w:r>
      <w:r>
        <w:rPr>
          <w:spacing w:val="-5"/>
        </w:rPr>
        <w:t> </w:t>
      </w:r>
      <w:r>
        <w:rPr/>
        <w:t>power</w:t>
      </w:r>
      <w:r>
        <w:rPr>
          <w:spacing w:val="-5"/>
        </w:rPr>
        <w:t> </w:t>
      </w:r>
      <w:r>
        <w:rPr/>
        <w:t>currently</w:t>
      </w:r>
      <w:r>
        <w:rPr>
          <w:spacing w:val="-5"/>
        </w:rPr>
        <w:t> </w:t>
      </w:r>
      <w:r>
        <w:rPr/>
        <w:t>straining</w:t>
      </w:r>
      <w:r>
        <w:rPr>
          <w:spacing w:val="-5"/>
        </w:rPr>
        <w:t> </w:t>
      </w:r>
      <w:r>
        <w:rPr/>
        <w:t>it.</w:t>
      </w:r>
      <w:r>
        <w:rPr>
          <w:vertAlign w:val="superscript"/>
        </w:rPr>
        <w:t>60</w:t>
      </w:r>
      <w:r>
        <w:rPr>
          <w:spacing w:val="-5"/>
          <w:vertAlign w:val="baseline"/>
        </w:rPr>
        <w:t> </w:t>
      </w:r>
      <w:r>
        <w:rPr>
          <w:vertAlign w:val="baseline"/>
        </w:rPr>
        <w:t>Since</w:t>
      </w:r>
      <w:r>
        <w:rPr>
          <w:spacing w:val="-5"/>
          <w:vertAlign w:val="baseline"/>
        </w:rPr>
        <w:t> </w:t>
      </w:r>
      <w:r>
        <w:rPr>
          <w:vertAlign w:val="baseline"/>
        </w:rPr>
        <w:t>2017,</w:t>
      </w:r>
      <w:r>
        <w:rPr>
          <w:spacing w:val="-5"/>
          <w:vertAlign w:val="baseline"/>
        </w:rPr>
        <w:t> </w:t>
      </w:r>
      <w:r>
        <w:rPr>
          <w:vertAlign w:val="baseline"/>
        </w:rPr>
        <w:t>successive</w:t>
      </w:r>
      <w:r>
        <w:rPr>
          <w:spacing w:val="-5"/>
          <w:vertAlign w:val="baseline"/>
        </w:rPr>
        <w:t> </w:t>
      </w:r>
      <w:r>
        <w:rPr>
          <w:vertAlign w:val="baseline"/>
        </w:rPr>
        <w:t>U.S. administrations have invoked national security to justify a widening range of trade </w:t>
      </w:r>
      <w:r>
        <w:rPr>
          <w:spacing w:val="-2"/>
          <w:vertAlign w:val="baseline"/>
        </w:rPr>
        <w:t>restrictions,</w:t>
      </w:r>
      <w:r>
        <w:rPr>
          <w:spacing w:val="4"/>
          <w:vertAlign w:val="baseline"/>
        </w:rPr>
        <w:t> </w:t>
      </w:r>
      <w:r>
        <w:rPr>
          <w:spacing w:val="-2"/>
          <w:vertAlign w:val="baseline"/>
        </w:rPr>
        <w:t>including</w:t>
      </w:r>
      <w:r>
        <w:rPr>
          <w:spacing w:val="-11"/>
          <w:vertAlign w:val="baseline"/>
        </w:rPr>
        <w:t> </w:t>
      </w:r>
      <w:r>
        <w:rPr>
          <w:spacing w:val="-2"/>
          <w:vertAlign w:val="baseline"/>
        </w:rPr>
        <w:t>Section</w:t>
      </w:r>
      <w:r>
        <w:rPr>
          <w:spacing w:val="-12"/>
          <w:vertAlign w:val="baseline"/>
        </w:rPr>
        <w:t> </w:t>
      </w:r>
      <w:r>
        <w:rPr>
          <w:spacing w:val="-2"/>
          <w:vertAlign w:val="baseline"/>
        </w:rPr>
        <w:t>232</w:t>
      </w:r>
      <w:r>
        <w:rPr>
          <w:spacing w:val="-12"/>
          <w:vertAlign w:val="baseline"/>
        </w:rPr>
        <w:t> </w:t>
      </w:r>
      <w:r>
        <w:rPr>
          <w:spacing w:val="-2"/>
          <w:vertAlign w:val="baseline"/>
        </w:rPr>
        <w:t>tariffs</w:t>
      </w:r>
      <w:r>
        <w:rPr>
          <w:spacing w:val="-12"/>
          <w:vertAlign w:val="baseline"/>
        </w:rPr>
        <w:t> </w:t>
      </w:r>
      <w:r>
        <w:rPr>
          <w:spacing w:val="-2"/>
          <w:vertAlign w:val="baseline"/>
        </w:rPr>
        <w:t>on</w:t>
      </w:r>
      <w:r>
        <w:rPr>
          <w:spacing w:val="-12"/>
          <w:vertAlign w:val="baseline"/>
        </w:rPr>
        <w:t> </w:t>
      </w:r>
      <w:r>
        <w:rPr>
          <w:spacing w:val="-2"/>
          <w:vertAlign w:val="baseline"/>
        </w:rPr>
        <w:t>steel</w:t>
      </w:r>
      <w:r>
        <w:rPr>
          <w:spacing w:val="-11"/>
          <w:vertAlign w:val="baseline"/>
        </w:rPr>
        <w:t> </w:t>
      </w:r>
      <w:r>
        <w:rPr>
          <w:spacing w:val="-2"/>
          <w:vertAlign w:val="baseline"/>
        </w:rPr>
        <w:t>and</w:t>
      </w:r>
      <w:r>
        <w:rPr>
          <w:spacing w:val="-12"/>
          <w:vertAlign w:val="baseline"/>
        </w:rPr>
        <w:t> </w:t>
      </w:r>
      <w:r>
        <w:rPr>
          <w:spacing w:val="-2"/>
          <w:vertAlign w:val="baseline"/>
        </w:rPr>
        <w:t>aluminium,</w:t>
      </w:r>
      <w:r>
        <w:rPr>
          <w:spacing w:val="-12"/>
          <w:vertAlign w:val="baseline"/>
        </w:rPr>
        <w:t> </w:t>
      </w:r>
      <w:r>
        <w:rPr>
          <w:spacing w:val="-2"/>
          <w:vertAlign w:val="baseline"/>
        </w:rPr>
        <w:t>broader</w:t>
      </w:r>
      <w:r>
        <w:rPr>
          <w:spacing w:val="-12"/>
          <w:vertAlign w:val="baseline"/>
        </w:rPr>
        <w:t> </w:t>
      </w:r>
      <w:r>
        <w:rPr>
          <w:spacing w:val="-2"/>
          <w:vertAlign w:val="baseline"/>
        </w:rPr>
        <w:t>tariff</w:t>
      </w:r>
      <w:r>
        <w:rPr>
          <w:spacing w:val="-12"/>
          <w:vertAlign w:val="baseline"/>
        </w:rPr>
        <w:t> </w:t>
      </w:r>
      <w:r>
        <w:rPr>
          <w:spacing w:val="-2"/>
          <w:vertAlign w:val="baseline"/>
        </w:rPr>
        <w:t>surcharges,</w:t>
      </w:r>
    </w:p>
    <w:p>
      <w:pPr>
        <w:pStyle w:val="BodyText"/>
        <w:ind w:left="0"/>
      </w:pPr>
    </w:p>
    <w:p>
      <w:pPr>
        <w:pStyle w:val="BodyText"/>
        <w:ind w:left="0"/>
      </w:pPr>
    </w:p>
    <w:p>
      <w:pPr>
        <w:pStyle w:val="BodyText"/>
        <w:spacing w:before="79"/>
        <w:ind w:left="0"/>
      </w:pPr>
      <w:r>
        <w:rPr/>
        <mc:AlternateContent>
          <mc:Choice Requires="wps">
            <w:drawing>
              <wp:anchor distT="0" distB="0" distL="0" distR="0" allowOverlap="1" layoutInCell="1" locked="0" behindDoc="1" simplePos="0" relativeHeight="487602176">
                <wp:simplePos x="0" y="0"/>
                <wp:positionH relativeFrom="page">
                  <wp:posOffset>914400</wp:posOffset>
                </wp:positionH>
                <wp:positionV relativeFrom="paragraph">
                  <wp:posOffset>220188</wp:posOffset>
                </wp:positionV>
                <wp:extent cx="1828800"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7.337646pt;width:144pt;height:.1pt;mso-position-horizontal-relative:page;mso-position-vertical-relative:paragraph;z-index:-15714304;mso-wrap-distance-left:0;mso-wrap-distance-right:0" id="docshape27" coordorigin="1440,347" coordsize="2880,0" path="m1440,347l4320,347e" filled="false" stroked="true" strokeweight=".75pt" strokecolor="#000000">
                <v:path arrowok="t"/>
                <v:stroke dashstyle="solid"/>
                <w10:wrap type="topAndBottom"/>
              </v:shape>
            </w:pict>
          </mc:Fallback>
        </mc:AlternateContent>
      </w:r>
    </w:p>
    <w:p>
      <w:pPr>
        <w:pStyle w:val="BodyText"/>
        <w:tabs>
          <w:tab w:pos="2360" w:val="left" w:leader="none"/>
          <w:tab w:pos="3071" w:val="left" w:leader="none"/>
          <w:tab w:pos="3995" w:val="left" w:leader="none"/>
          <w:tab w:pos="4846" w:val="left" w:leader="none"/>
          <w:tab w:pos="5357" w:val="left" w:leader="none"/>
          <w:tab w:pos="6972" w:val="left" w:leader="none"/>
          <w:tab w:pos="8182" w:val="left" w:leader="none"/>
          <w:tab w:pos="8563" w:val="left" w:leader="none"/>
          <w:tab w:pos="9365" w:val="left" w:leader="none"/>
        </w:tabs>
        <w:spacing w:before="97"/>
        <w:ind w:right="1170"/>
      </w:pPr>
      <w:r>
        <w:rPr>
          <w:vertAlign w:val="superscript"/>
        </w:rPr>
        <w:t>55</w:t>
      </w:r>
      <w:r>
        <w:rPr>
          <w:spacing w:val="22"/>
          <w:vertAlign w:val="baseline"/>
        </w:rPr>
        <w:t> </w:t>
      </w:r>
      <w:r>
        <w:rPr>
          <w:vertAlign w:val="baseline"/>
        </w:rPr>
        <w:t>CSIS.</w:t>
      </w:r>
      <w:r>
        <w:rPr>
          <w:spacing w:val="22"/>
          <w:vertAlign w:val="baseline"/>
        </w:rPr>
        <w:t> </w:t>
      </w:r>
      <w:r>
        <w:rPr>
          <w:vertAlign w:val="baseline"/>
        </w:rPr>
        <w:t>(2025).</w:t>
      </w:r>
      <w:r>
        <w:rPr>
          <w:spacing w:val="22"/>
          <w:vertAlign w:val="baseline"/>
        </w:rPr>
        <w:t> </w:t>
      </w:r>
      <w:r>
        <w:rPr>
          <w:vertAlign w:val="baseline"/>
        </w:rPr>
        <w:t>The</w:t>
      </w:r>
      <w:r>
        <w:rPr>
          <w:spacing w:val="22"/>
          <w:vertAlign w:val="baseline"/>
        </w:rPr>
        <w:t> </w:t>
      </w:r>
      <w:r>
        <w:rPr>
          <w:vertAlign w:val="baseline"/>
        </w:rPr>
        <w:t>World</w:t>
      </w:r>
      <w:r>
        <w:rPr>
          <w:spacing w:val="22"/>
          <w:vertAlign w:val="baseline"/>
        </w:rPr>
        <w:t> </w:t>
      </w:r>
      <w:r>
        <w:rPr>
          <w:vertAlign w:val="baseline"/>
        </w:rPr>
        <w:t>Trade</w:t>
      </w:r>
      <w:r>
        <w:rPr>
          <w:spacing w:val="22"/>
          <w:vertAlign w:val="baseline"/>
        </w:rPr>
        <w:t> </w:t>
      </w:r>
      <w:r>
        <w:rPr>
          <w:vertAlign w:val="baseline"/>
        </w:rPr>
        <w:t>Organization:</w:t>
      </w:r>
      <w:r>
        <w:rPr>
          <w:spacing w:val="22"/>
          <w:vertAlign w:val="baseline"/>
        </w:rPr>
        <w:t> </w:t>
      </w:r>
      <w:r>
        <w:rPr>
          <w:vertAlign w:val="baseline"/>
        </w:rPr>
        <w:t>The</w:t>
      </w:r>
      <w:r>
        <w:rPr>
          <w:spacing w:val="22"/>
          <w:vertAlign w:val="baseline"/>
        </w:rPr>
        <w:t> </w:t>
      </w:r>
      <w:r>
        <w:rPr>
          <w:vertAlign w:val="baseline"/>
        </w:rPr>
        <w:t>Appellate</w:t>
      </w:r>
      <w:r>
        <w:rPr>
          <w:spacing w:val="22"/>
          <w:vertAlign w:val="baseline"/>
        </w:rPr>
        <w:t> </w:t>
      </w:r>
      <w:r>
        <w:rPr>
          <w:vertAlign w:val="baseline"/>
        </w:rPr>
        <w:t>Body</w:t>
      </w:r>
      <w:r>
        <w:rPr>
          <w:spacing w:val="22"/>
          <w:vertAlign w:val="baseline"/>
        </w:rPr>
        <w:t> </w:t>
      </w:r>
      <w:r>
        <w:rPr>
          <w:vertAlign w:val="baseline"/>
        </w:rPr>
        <w:t>Crisis</w:t>
      </w:r>
      <w:r>
        <w:rPr>
          <w:spacing w:val="22"/>
          <w:vertAlign w:val="baseline"/>
        </w:rPr>
        <w:t> </w:t>
      </w:r>
      <w:r>
        <w:rPr>
          <w:vertAlign w:val="baseline"/>
        </w:rPr>
        <w:t>| Economics </w:t>
      </w:r>
      <w:r>
        <w:rPr>
          <w:spacing w:val="-2"/>
          <w:vertAlign w:val="baseline"/>
        </w:rPr>
        <w:t>Program</w:t>
      </w:r>
      <w:r>
        <w:rPr>
          <w:vertAlign w:val="baseline"/>
        </w:rPr>
        <w:tab/>
      </w:r>
      <w:r>
        <w:rPr>
          <w:spacing w:val="-4"/>
          <w:vertAlign w:val="baseline"/>
        </w:rPr>
        <w:t>and</w:t>
      </w:r>
      <w:r>
        <w:rPr>
          <w:vertAlign w:val="baseline"/>
        </w:rPr>
        <w:tab/>
      </w:r>
      <w:r>
        <w:rPr>
          <w:spacing w:val="-2"/>
          <w:vertAlign w:val="baseline"/>
        </w:rPr>
        <w:t>Scholl</w:t>
      </w:r>
      <w:r>
        <w:rPr>
          <w:vertAlign w:val="baseline"/>
        </w:rPr>
        <w:tab/>
      </w:r>
      <w:r>
        <w:rPr>
          <w:spacing w:val="-4"/>
          <w:vertAlign w:val="baseline"/>
        </w:rPr>
        <w:t>Chair</w:t>
      </w:r>
      <w:r>
        <w:rPr>
          <w:vertAlign w:val="baseline"/>
        </w:rPr>
        <w:tab/>
      </w:r>
      <w:r>
        <w:rPr>
          <w:spacing w:val="-6"/>
          <w:vertAlign w:val="baseline"/>
        </w:rPr>
        <w:t>in</w:t>
      </w:r>
      <w:r>
        <w:rPr>
          <w:vertAlign w:val="baseline"/>
        </w:rPr>
        <w:tab/>
      </w:r>
      <w:r>
        <w:rPr>
          <w:spacing w:val="-2"/>
          <w:vertAlign w:val="baseline"/>
        </w:rPr>
        <w:t>International</w:t>
      </w:r>
      <w:r>
        <w:rPr>
          <w:vertAlign w:val="baseline"/>
        </w:rPr>
        <w:tab/>
      </w:r>
      <w:r>
        <w:rPr>
          <w:spacing w:val="-2"/>
          <w:vertAlign w:val="baseline"/>
        </w:rPr>
        <w:t>Business</w:t>
      </w:r>
      <w:r>
        <w:rPr>
          <w:vertAlign w:val="baseline"/>
        </w:rPr>
        <w:tab/>
      </w:r>
      <w:r>
        <w:rPr>
          <w:spacing w:val="-10"/>
          <w:vertAlign w:val="baseline"/>
        </w:rPr>
        <w:t>|</w:t>
      </w:r>
      <w:r>
        <w:rPr>
          <w:vertAlign w:val="baseline"/>
        </w:rPr>
        <w:tab/>
      </w:r>
      <w:r>
        <w:rPr>
          <w:spacing w:val="-2"/>
          <w:vertAlign w:val="baseline"/>
        </w:rPr>
        <w:t>CSIS.</w:t>
      </w:r>
      <w:r>
        <w:rPr>
          <w:vertAlign w:val="baseline"/>
        </w:rPr>
        <w:tab/>
      </w:r>
      <w:r>
        <w:rPr>
          <w:spacing w:val="-8"/>
          <w:vertAlign w:val="baseline"/>
        </w:rPr>
        <w:t>Csis.org. </w:t>
      </w:r>
      <w:hyperlink r:id="rId44">
        <w:r>
          <w:rPr>
            <w:color w:val="1154CC"/>
            <w:spacing w:val="-2"/>
            <w:u w:val="thick" w:color="1154CC"/>
            <w:vertAlign w:val="baseline"/>
          </w:rPr>
          <w:t>https://www.csis.org/programs/economics-program-and-scholl-chair-international-busine</w:t>
        </w:r>
      </w:hyperlink>
      <w:r>
        <w:rPr>
          <w:color w:val="1154CC"/>
          <w:spacing w:val="-2"/>
          <w:vertAlign w:val="baseline"/>
        </w:rPr>
        <w:t> </w:t>
      </w:r>
      <w:hyperlink r:id="rId44">
        <w:r>
          <w:rPr>
            <w:color w:val="1154CC"/>
            <w:spacing w:val="-2"/>
            <w:u w:val="thick" w:color="1154CC"/>
            <w:vertAlign w:val="baseline"/>
          </w:rPr>
          <w:t>ss/world-trade-organization</w:t>
        </w:r>
      </w:hyperlink>
    </w:p>
    <w:p>
      <w:pPr>
        <w:pStyle w:val="BodyText"/>
        <w:spacing w:before="3"/>
        <w:ind w:right="1177"/>
      </w:pPr>
      <w:r>
        <w:rPr>
          <w:vertAlign w:val="superscript"/>
        </w:rPr>
        <w:t>56</w:t>
      </w:r>
      <w:r>
        <w:rPr>
          <w:spacing w:val="-14"/>
          <w:vertAlign w:val="baseline"/>
        </w:rPr>
        <w:t> </w:t>
      </w:r>
      <w:r>
        <w:rPr>
          <w:vertAlign w:val="baseline"/>
        </w:rPr>
        <w:t>Kommerskollegium.</w:t>
      </w:r>
      <w:r>
        <w:rPr>
          <w:spacing w:val="-14"/>
          <w:vertAlign w:val="baseline"/>
        </w:rPr>
        <w:t> </w:t>
      </w:r>
      <w:r>
        <w:rPr>
          <w:vertAlign w:val="baseline"/>
        </w:rPr>
        <w:t>(2023).</w:t>
      </w:r>
      <w:r>
        <w:rPr>
          <w:spacing w:val="-14"/>
          <w:vertAlign w:val="baseline"/>
        </w:rPr>
        <w:t> </w:t>
      </w:r>
      <w:r>
        <w:rPr>
          <w:vertAlign w:val="baseline"/>
        </w:rPr>
        <w:t>The</w:t>
      </w:r>
      <w:r>
        <w:rPr>
          <w:spacing w:val="-14"/>
          <w:vertAlign w:val="baseline"/>
        </w:rPr>
        <w:t> </w:t>
      </w:r>
      <w:r>
        <w:rPr>
          <w:vertAlign w:val="baseline"/>
        </w:rPr>
        <w:t>WTO</w:t>
      </w:r>
      <w:r>
        <w:rPr>
          <w:spacing w:val="-14"/>
          <w:vertAlign w:val="baseline"/>
        </w:rPr>
        <w:t> </w:t>
      </w:r>
      <w:r>
        <w:rPr>
          <w:vertAlign w:val="baseline"/>
        </w:rPr>
        <w:t>Appellate</w:t>
      </w:r>
      <w:r>
        <w:rPr>
          <w:spacing w:val="-14"/>
          <w:vertAlign w:val="baseline"/>
        </w:rPr>
        <w:t> </w:t>
      </w:r>
      <w:r>
        <w:rPr>
          <w:vertAlign w:val="baseline"/>
        </w:rPr>
        <w:t>Body</w:t>
      </w:r>
      <w:r>
        <w:rPr>
          <w:spacing w:val="-14"/>
          <w:vertAlign w:val="baseline"/>
        </w:rPr>
        <w:t> </w:t>
      </w:r>
      <w:r>
        <w:rPr>
          <w:vertAlign w:val="baseline"/>
        </w:rPr>
        <w:t>Crisis. </w:t>
      </w:r>
      <w:hyperlink r:id="rId45">
        <w:r>
          <w:rPr>
            <w:color w:val="1154CC"/>
            <w:spacing w:val="-4"/>
            <w:u w:val="thick" w:color="1154CC"/>
            <w:vertAlign w:val="baseline"/>
          </w:rPr>
          <w:t>https://www.kommerskollegium.se/globalassets/publikationer/rapporter/2023/the-wto-app</w:t>
        </w:r>
      </w:hyperlink>
      <w:r>
        <w:rPr>
          <w:color w:val="1154CC"/>
          <w:spacing w:val="-4"/>
          <w:vertAlign w:val="baseline"/>
        </w:rPr>
        <w:t> </w:t>
      </w:r>
      <w:hyperlink r:id="rId45">
        <w:r>
          <w:rPr>
            <w:color w:val="1154CC"/>
            <w:spacing w:val="-2"/>
            <w:u w:val="thick" w:color="1154CC"/>
            <w:vertAlign w:val="baseline"/>
          </w:rPr>
          <w:t>ellate-body-crisis.pdf</w:t>
        </w:r>
      </w:hyperlink>
    </w:p>
    <w:p>
      <w:pPr>
        <w:pStyle w:val="BodyText"/>
        <w:spacing w:before="2"/>
        <w:ind w:right="1176"/>
      </w:pPr>
      <w:r>
        <w:rPr>
          <w:vertAlign w:val="superscript"/>
        </w:rPr>
        <w:t>57</w:t>
      </w:r>
      <w:r>
        <w:rPr>
          <w:spacing w:val="25"/>
          <w:vertAlign w:val="baseline"/>
        </w:rPr>
        <w:t> </w:t>
      </w:r>
      <w:r>
        <w:rPr>
          <w:vertAlign w:val="baseline"/>
        </w:rPr>
        <w:t>Maruyama,</w:t>
      </w:r>
      <w:r>
        <w:rPr>
          <w:spacing w:val="25"/>
          <w:vertAlign w:val="baseline"/>
        </w:rPr>
        <w:t> </w:t>
      </w:r>
      <w:r>
        <w:rPr>
          <w:vertAlign w:val="baseline"/>
        </w:rPr>
        <w:t>W.,</w:t>
      </w:r>
      <w:r>
        <w:rPr>
          <w:spacing w:val="25"/>
          <w:vertAlign w:val="baseline"/>
        </w:rPr>
        <w:t> </w:t>
      </w:r>
      <w:r>
        <w:rPr>
          <w:vertAlign w:val="baseline"/>
        </w:rPr>
        <w:t>&amp;</w:t>
      </w:r>
      <w:r>
        <w:rPr>
          <w:spacing w:val="25"/>
          <w:vertAlign w:val="baseline"/>
        </w:rPr>
        <w:t> </w:t>
      </w:r>
      <w:r>
        <w:rPr>
          <w:vertAlign w:val="baseline"/>
        </w:rPr>
        <w:t>Wolff,</w:t>
      </w:r>
      <w:r>
        <w:rPr>
          <w:spacing w:val="25"/>
          <w:vertAlign w:val="baseline"/>
        </w:rPr>
        <w:t> </w:t>
      </w:r>
      <w:r>
        <w:rPr>
          <w:vertAlign w:val="baseline"/>
        </w:rPr>
        <w:t>A.</w:t>
      </w:r>
      <w:r>
        <w:rPr>
          <w:spacing w:val="25"/>
          <w:vertAlign w:val="baseline"/>
        </w:rPr>
        <w:t> </w:t>
      </w:r>
      <w:r>
        <w:rPr>
          <w:vertAlign w:val="baseline"/>
        </w:rPr>
        <w:t>Wm.</w:t>
      </w:r>
      <w:r>
        <w:rPr>
          <w:spacing w:val="25"/>
          <w:vertAlign w:val="baseline"/>
        </w:rPr>
        <w:t> </w:t>
      </w:r>
      <w:r>
        <w:rPr>
          <w:vertAlign w:val="baseline"/>
        </w:rPr>
        <w:t>(2023).</w:t>
      </w:r>
      <w:r>
        <w:rPr>
          <w:spacing w:val="25"/>
          <w:vertAlign w:val="baseline"/>
        </w:rPr>
        <w:t> </w:t>
      </w:r>
      <w:r>
        <w:rPr>
          <w:vertAlign w:val="baseline"/>
        </w:rPr>
        <w:t>Saving</w:t>
      </w:r>
      <w:r>
        <w:rPr>
          <w:spacing w:val="25"/>
          <w:vertAlign w:val="baseline"/>
        </w:rPr>
        <w:t> </w:t>
      </w:r>
      <w:r>
        <w:rPr>
          <w:vertAlign w:val="baseline"/>
        </w:rPr>
        <w:t>the</w:t>
      </w:r>
      <w:r>
        <w:rPr>
          <w:spacing w:val="25"/>
          <w:vertAlign w:val="baseline"/>
        </w:rPr>
        <w:t> </w:t>
      </w:r>
      <w:r>
        <w:rPr>
          <w:vertAlign w:val="baseline"/>
        </w:rPr>
        <w:t>WTO</w:t>
      </w:r>
      <w:r>
        <w:rPr>
          <w:spacing w:val="25"/>
          <w:vertAlign w:val="baseline"/>
        </w:rPr>
        <w:t> </w:t>
      </w:r>
      <w:r>
        <w:rPr>
          <w:vertAlign w:val="baseline"/>
        </w:rPr>
        <w:t>from the national security exception. Peterson Institute for International Economics.</w:t>
      </w:r>
    </w:p>
    <w:p>
      <w:pPr>
        <w:pStyle w:val="BodyText"/>
        <w:spacing w:before="1"/>
      </w:pPr>
      <w:r>
        <w:rPr>
          <w:vertAlign w:val="superscript"/>
        </w:rPr>
        <w:t>58</w:t>
      </w:r>
      <w:r>
        <w:rPr>
          <w:spacing w:val="32"/>
          <w:vertAlign w:val="baseline"/>
        </w:rPr>
        <w:t> </w:t>
      </w:r>
      <w:r>
        <w:rPr>
          <w:vertAlign w:val="baseline"/>
        </w:rPr>
        <w:t>Ikeda,</w:t>
      </w:r>
      <w:r>
        <w:rPr>
          <w:spacing w:val="32"/>
          <w:vertAlign w:val="baseline"/>
        </w:rPr>
        <w:t> </w:t>
      </w:r>
      <w:r>
        <w:rPr>
          <w:vertAlign w:val="baseline"/>
        </w:rPr>
        <w:t>T.</w:t>
      </w:r>
      <w:r>
        <w:rPr>
          <w:spacing w:val="32"/>
          <w:vertAlign w:val="baseline"/>
        </w:rPr>
        <w:t> </w:t>
      </w:r>
      <w:r>
        <w:rPr>
          <w:vertAlign w:val="baseline"/>
        </w:rPr>
        <w:t>(2023).</w:t>
      </w:r>
      <w:r>
        <w:rPr>
          <w:spacing w:val="32"/>
          <w:vertAlign w:val="baseline"/>
        </w:rPr>
        <w:t> </w:t>
      </w:r>
      <w:r>
        <w:rPr>
          <w:vertAlign w:val="baseline"/>
        </w:rPr>
        <w:t>A</w:t>
      </w:r>
      <w:r>
        <w:rPr>
          <w:spacing w:val="32"/>
          <w:vertAlign w:val="baseline"/>
        </w:rPr>
        <w:t> </w:t>
      </w:r>
      <w:r>
        <w:rPr>
          <w:vertAlign w:val="baseline"/>
        </w:rPr>
        <w:t>proposed</w:t>
      </w:r>
      <w:r>
        <w:rPr>
          <w:spacing w:val="32"/>
          <w:vertAlign w:val="baseline"/>
        </w:rPr>
        <w:t> </w:t>
      </w:r>
      <w:r>
        <w:rPr>
          <w:vertAlign w:val="baseline"/>
        </w:rPr>
        <w:t>interpretation</w:t>
      </w:r>
      <w:r>
        <w:rPr>
          <w:spacing w:val="32"/>
          <w:vertAlign w:val="baseline"/>
        </w:rPr>
        <w:t> </w:t>
      </w:r>
      <w:r>
        <w:rPr>
          <w:vertAlign w:val="baseline"/>
        </w:rPr>
        <w:t>of</w:t>
      </w:r>
      <w:r>
        <w:rPr>
          <w:spacing w:val="32"/>
          <w:vertAlign w:val="baseline"/>
        </w:rPr>
        <w:t> </w:t>
      </w:r>
      <w:r>
        <w:rPr>
          <w:vertAlign w:val="baseline"/>
        </w:rPr>
        <w:t>GATT</w:t>
      </w:r>
      <w:r>
        <w:rPr>
          <w:spacing w:val="32"/>
          <w:vertAlign w:val="baseline"/>
        </w:rPr>
        <w:t> </w:t>
      </w:r>
      <w:r>
        <w:rPr>
          <w:vertAlign w:val="baseline"/>
        </w:rPr>
        <w:t>Article</w:t>
      </w:r>
      <w:r>
        <w:rPr>
          <w:spacing w:val="32"/>
          <w:vertAlign w:val="baseline"/>
        </w:rPr>
        <w:t> </w:t>
      </w:r>
      <w:r>
        <w:rPr>
          <w:vertAlign w:val="baseline"/>
        </w:rPr>
        <w:t>XXI(b)(ii)</w:t>
      </w:r>
      <w:r>
        <w:rPr>
          <w:spacing w:val="32"/>
          <w:vertAlign w:val="baseline"/>
        </w:rPr>
        <w:t> </w:t>
      </w:r>
      <w:r>
        <w:rPr>
          <w:vertAlign w:val="baseline"/>
        </w:rPr>
        <w:t>in</w:t>
      </w:r>
      <w:r>
        <w:rPr>
          <w:spacing w:val="20"/>
          <w:vertAlign w:val="baseline"/>
        </w:rPr>
        <w:t> </w:t>
      </w:r>
      <w:r>
        <w:rPr>
          <w:vertAlign w:val="baseline"/>
        </w:rPr>
        <w:t>light</w:t>
      </w:r>
      <w:r>
        <w:rPr>
          <w:spacing w:val="20"/>
          <w:vertAlign w:val="baseline"/>
        </w:rPr>
        <w:t> </w:t>
      </w:r>
      <w:r>
        <w:rPr>
          <w:vertAlign w:val="baseline"/>
        </w:rPr>
        <w:t>of</w:t>
      </w:r>
      <w:r>
        <w:rPr>
          <w:spacing w:val="20"/>
          <w:vertAlign w:val="baseline"/>
        </w:rPr>
        <w:t> </w:t>
      </w:r>
      <w:r>
        <w:rPr>
          <w:vertAlign w:val="baseline"/>
        </w:rPr>
        <w:t>its jurisprudence and practice. Cornell International Law Journal.</w:t>
      </w:r>
    </w:p>
    <w:p>
      <w:pPr>
        <w:pStyle w:val="BodyText"/>
        <w:spacing w:before="2"/>
        <w:ind w:right="1176"/>
      </w:pPr>
      <w:r>
        <w:rPr>
          <w:vertAlign w:val="superscript"/>
        </w:rPr>
        <w:t>59</w:t>
      </w:r>
      <w:r>
        <w:rPr>
          <w:spacing w:val="-1"/>
          <w:vertAlign w:val="baseline"/>
        </w:rPr>
        <w:t> </w:t>
      </w:r>
      <w:r>
        <w:rPr>
          <w:vertAlign w:val="baseline"/>
        </w:rPr>
        <w:t>Mavroidis,</w:t>
      </w:r>
      <w:r>
        <w:rPr>
          <w:spacing w:val="-1"/>
          <w:vertAlign w:val="baseline"/>
        </w:rPr>
        <w:t> </w:t>
      </w:r>
      <w:r>
        <w:rPr>
          <w:vertAlign w:val="baseline"/>
        </w:rPr>
        <w:t>P.</w:t>
      </w:r>
      <w:r>
        <w:rPr>
          <w:spacing w:val="-1"/>
          <w:vertAlign w:val="baseline"/>
        </w:rPr>
        <w:t> </w:t>
      </w:r>
      <w:r>
        <w:rPr>
          <w:vertAlign w:val="baseline"/>
        </w:rPr>
        <w:t>C.</w:t>
      </w:r>
      <w:r>
        <w:rPr>
          <w:spacing w:val="-14"/>
          <w:vertAlign w:val="baseline"/>
        </w:rPr>
        <w:t> </w:t>
      </w:r>
      <w:r>
        <w:rPr>
          <w:vertAlign w:val="baseline"/>
        </w:rPr>
        <w:t>(n.d.).</w:t>
      </w:r>
      <w:r>
        <w:rPr>
          <w:spacing w:val="-14"/>
          <w:vertAlign w:val="baseline"/>
        </w:rPr>
        <w:t> </w:t>
      </w:r>
      <w:r>
        <w:rPr>
          <w:vertAlign w:val="baseline"/>
        </w:rPr>
        <w:t>Litigating</w:t>
      </w:r>
      <w:r>
        <w:rPr>
          <w:spacing w:val="-14"/>
          <w:vertAlign w:val="baseline"/>
        </w:rPr>
        <w:t> </w:t>
      </w:r>
      <w:r>
        <w:rPr>
          <w:vertAlign w:val="baseline"/>
        </w:rPr>
        <w:t>national</w:t>
      </w:r>
      <w:r>
        <w:rPr>
          <w:spacing w:val="-14"/>
          <w:vertAlign w:val="baseline"/>
        </w:rPr>
        <w:t> </w:t>
      </w:r>
      <w:r>
        <w:rPr>
          <w:vertAlign w:val="baseline"/>
        </w:rPr>
        <w:t>security</w:t>
      </w:r>
      <w:r>
        <w:rPr>
          <w:spacing w:val="-14"/>
          <w:vertAlign w:val="baseline"/>
        </w:rPr>
        <w:t> </w:t>
      </w:r>
      <w:r>
        <w:rPr>
          <w:vertAlign w:val="baseline"/>
        </w:rPr>
        <w:t>in</w:t>
      </w:r>
      <w:r>
        <w:rPr>
          <w:spacing w:val="-14"/>
          <w:vertAlign w:val="baseline"/>
        </w:rPr>
        <w:t> </w:t>
      </w:r>
      <w:r>
        <w:rPr>
          <w:vertAlign w:val="baseline"/>
        </w:rPr>
        <w:t>the</w:t>
      </w:r>
      <w:r>
        <w:rPr>
          <w:spacing w:val="-14"/>
          <w:vertAlign w:val="baseline"/>
        </w:rPr>
        <w:t> </w:t>
      </w:r>
      <w:r>
        <w:rPr>
          <w:vertAlign w:val="baseline"/>
        </w:rPr>
        <w:t>WTO</w:t>
      </w:r>
      <w:r>
        <w:rPr>
          <w:spacing w:val="-14"/>
          <w:vertAlign w:val="baseline"/>
        </w:rPr>
        <w:t> </w:t>
      </w:r>
      <w:r>
        <w:rPr>
          <w:vertAlign w:val="baseline"/>
        </w:rPr>
        <w:t>era.</w:t>
      </w:r>
      <w:r>
        <w:rPr>
          <w:spacing w:val="-14"/>
          <w:vertAlign w:val="baseline"/>
        </w:rPr>
        <w:t> </w:t>
      </w:r>
      <w:r>
        <w:rPr>
          <w:vertAlign w:val="baseline"/>
        </w:rPr>
        <w:t>Columbia</w:t>
      </w:r>
      <w:r>
        <w:rPr>
          <w:spacing w:val="-14"/>
          <w:vertAlign w:val="baseline"/>
        </w:rPr>
        <w:t> </w:t>
      </w:r>
      <w:r>
        <w:rPr>
          <w:vertAlign w:val="baseline"/>
        </w:rPr>
        <w:t>Law</w:t>
      </w:r>
      <w:r>
        <w:rPr>
          <w:spacing w:val="-14"/>
          <w:vertAlign w:val="baseline"/>
        </w:rPr>
        <w:t> </w:t>
      </w:r>
      <w:r>
        <w:rPr>
          <w:vertAlign w:val="baseline"/>
        </w:rPr>
        <w:t>School </w:t>
      </w:r>
      <w:r>
        <w:rPr>
          <w:spacing w:val="-2"/>
          <w:vertAlign w:val="baseline"/>
        </w:rPr>
        <w:t>Scholarship</w:t>
      </w:r>
      <w:r>
        <w:rPr>
          <w:spacing w:val="-18"/>
          <w:vertAlign w:val="baseline"/>
        </w:rPr>
        <w:t> </w:t>
      </w:r>
      <w:r>
        <w:rPr>
          <w:spacing w:val="-2"/>
          <w:vertAlign w:val="baseline"/>
        </w:rPr>
        <w:t>Archive.</w:t>
      </w:r>
      <w:hyperlink r:id="rId15">
        <w:r>
          <w:rPr>
            <w:color w:val="1154CC"/>
            <w:spacing w:val="-3"/>
            <w:u w:val="thick" w:color="1154CC"/>
            <w:vertAlign w:val="baseline"/>
          </w:rPr>
          <w:t> </w:t>
        </w:r>
        <w:r>
          <w:rPr>
            <w:color w:val="1154CC"/>
            <w:spacing w:val="-2"/>
            <w:u w:val="thick" w:color="1154CC"/>
            <w:vertAlign w:val="baseline"/>
          </w:rPr>
          <w:t>https://scholarship.law.columbia.edu/faculty_scholarship/4656/</w:t>
        </w:r>
      </w:hyperlink>
    </w:p>
    <w:p>
      <w:pPr>
        <w:pStyle w:val="BodyText"/>
        <w:spacing w:before="1"/>
        <w:ind w:right="1176"/>
      </w:pPr>
      <w:r>
        <w:rPr>
          <w:spacing w:val="-4"/>
          <w:vertAlign w:val="superscript"/>
        </w:rPr>
        <w:t>60</w:t>
      </w:r>
      <w:r>
        <w:rPr>
          <w:spacing w:val="-10"/>
          <w:vertAlign w:val="baseline"/>
        </w:rPr>
        <w:t> </w:t>
      </w:r>
      <w:r>
        <w:rPr>
          <w:spacing w:val="-4"/>
          <w:vertAlign w:val="baseline"/>
        </w:rPr>
        <w:t>Komninakas,</w:t>
      </w:r>
      <w:r>
        <w:rPr>
          <w:spacing w:val="-10"/>
          <w:vertAlign w:val="baseline"/>
        </w:rPr>
        <w:t> </w:t>
      </w:r>
      <w:r>
        <w:rPr>
          <w:spacing w:val="-4"/>
          <w:vertAlign w:val="baseline"/>
        </w:rPr>
        <w:t>E.</w:t>
      </w:r>
      <w:r>
        <w:rPr>
          <w:spacing w:val="-10"/>
          <w:vertAlign w:val="baseline"/>
        </w:rPr>
        <w:t> </w:t>
      </w:r>
      <w:r>
        <w:rPr>
          <w:spacing w:val="-4"/>
          <w:vertAlign w:val="baseline"/>
        </w:rPr>
        <w:t>(2025,</w:t>
      </w:r>
      <w:r>
        <w:rPr>
          <w:spacing w:val="-10"/>
          <w:vertAlign w:val="baseline"/>
        </w:rPr>
        <w:t> </w:t>
      </w:r>
      <w:r>
        <w:rPr>
          <w:spacing w:val="-4"/>
          <w:vertAlign w:val="baseline"/>
        </w:rPr>
        <w:t>December</w:t>
      </w:r>
      <w:r>
        <w:rPr>
          <w:spacing w:val="-10"/>
          <w:vertAlign w:val="baseline"/>
        </w:rPr>
        <w:t> </w:t>
      </w:r>
      <w:r>
        <w:rPr>
          <w:spacing w:val="-4"/>
          <w:vertAlign w:val="baseline"/>
        </w:rPr>
        <w:t>6).</w:t>
      </w:r>
      <w:r>
        <w:rPr>
          <w:spacing w:val="-10"/>
          <w:vertAlign w:val="baseline"/>
        </w:rPr>
        <w:t> </w:t>
      </w:r>
      <w:r>
        <w:rPr>
          <w:spacing w:val="-4"/>
          <w:vertAlign w:val="baseline"/>
        </w:rPr>
        <w:t>Architect</w:t>
      </w:r>
      <w:r>
        <w:rPr>
          <w:spacing w:val="-10"/>
          <w:vertAlign w:val="baseline"/>
        </w:rPr>
        <w:t> </w:t>
      </w:r>
      <w:r>
        <w:rPr>
          <w:spacing w:val="-4"/>
          <w:vertAlign w:val="baseline"/>
        </w:rPr>
        <w:t>to</w:t>
      </w:r>
      <w:r>
        <w:rPr>
          <w:spacing w:val="-10"/>
          <w:vertAlign w:val="baseline"/>
        </w:rPr>
        <w:t> </w:t>
      </w:r>
      <w:r>
        <w:rPr>
          <w:spacing w:val="-4"/>
          <w:vertAlign w:val="baseline"/>
        </w:rPr>
        <w:t>Arsonist:</w:t>
      </w:r>
      <w:r>
        <w:rPr>
          <w:spacing w:val="-10"/>
          <w:vertAlign w:val="baseline"/>
        </w:rPr>
        <w:t> </w:t>
      </w:r>
      <w:r>
        <w:rPr>
          <w:spacing w:val="-4"/>
          <w:vertAlign w:val="baseline"/>
        </w:rPr>
        <w:t>The</w:t>
      </w:r>
      <w:r>
        <w:rPr>
          <w:spacing w:val="-10"/>
          <w:vertAlign w:val="baseline"/>
        </w:rPr>
        <w:t> </w:t>
      </w:r>
      <w:r>
        <w:rPr>
          <w:spacing w:val="-4"/>
          <w:vertAlign w:val="baseline"/>
        </w:rPr>
        <w:t>United</w:t>
      </w:r>
      <w:r>
        <w:rPr>
          <w:spacing w:val="-10"/>
          <w:vertAlign w:val="baseline"/>
        </w:rPr>
        <w:t> </w:t>
      </w:r>
      <w:r>
        <w:rPr>
          <w:spacing w:val="-4"/>
          <w:vertAlign w:val="baseline"/>
        </w:rPr>
        <w:t>States’</w:t>
      </w:r>
      <w:r>
        <w:rPr>
          <w:spacing w:val="-10"/>
          <w:vertAlign w:val="baseline"/>
        </w:rPr>
        <w:t> </w:t>
      </w:r>
      <w:r>
        <w:rPr>
          <w:spacing w:val="-4"/>
          <w:vertAlign w:val="baseline"/>
        </w:rPr>
        <w:t>Use</w:t>
      </w:r>
      <w:r>
        <w:rPr>
          <w:spacing w:val="-10"/>
          <w:vertAlign w:val="baseline"/>
        </w:rPr>
        <w:t> </w:t>
      </w:r>
      <w:r>
        <w:rPr>
          <w:spacing w:val="-4"/>
          <w:vertAlign w:val="baseline"/>
        </w:rPr>
        <w:t>of</w:t>
      </w:r>
      <w:r>
        <w:rPr>
          <w:spacing w:val="-10"/>
          <w:vertAlign w:val="baseline"/>
        </w:rPr>
        <w:t> </w:t>
      </w:r>
      <w:r>
        <w:rPr>
          <w:spacing w:val="-4"/>
          <w:vertAlign w:val="baseline"/>
        </w:rPr>
        <w:t>the </w:t>
      </w:r>
      <w:r>
        <w:rPr>
          <w:vertAlign w:val="baseline"/>
        </w:rPr>
        <w:t>National Security Exception in the World Trade Organization. Columbia Undergraduate Law</w:t>
      </w:r>
      <w:r>
        <w:rPr>
          <w:spacing w:val="-6"/>
          <w:vertAlign w:val="baseline"/>
        </w:rPr>
        <w:t> </w:t>
      </w:r>
      <w:r>
        <w:rPr>
          <w:vertAlign w:val="baseline"/>
        </w:rPr>
        <w:t>Review.</w:t>
      </w:r>
    </w:p>
    <w:p>
      <w:pPr>
        <w:pStyle w:val="BodyText"/>
        <w:spacing w:before="2"/>
        <w:ind w:right="1202"/>
      </w:pPr>
      <w:hyperlink r:id="rId46">
        <w:r>
          <w:rPr>
            <w:color w:val="1154CC"/>
            <w:spacing w:val="-4"/>
            <w:u w:val="thick" w:color="1154CC"/>
          </w:rPr>
          <w:t>https://www.culawreview.org/current-events-2/architect-to-arsonist-the-united-states-use-</w:t>
        </w:r>
      </w:hyperlink>
      <w:hyperlink r:id="rId46">
        <w:r>
          <w:rPr>
            <w:color w:val="1154CC"/>
            <w:spacing w:val="-2"/>
            <w:u w:val="thick" w:color="1154CC"/>
          </w:rPr>
          <w:t>of-the-national-security-exception-in-the-world-trade-organization</w:t>
        </w:r>
      </w:hyperlink>
    </w:p>
    <w:p>
      <w:pPr>
        <w:pStyle w:val="BodyText"/>
        <w:spacing w:after="0"/>
        <w:sectPr>
          <w:pgSz w:w="11920" w:h="16840"/>
          <w:pgMar w:header="0" w:footer="995" w:top="1360" w:bottom="1180" w:left="283" w:right="283"/>
        </w:sectPr>
      </w:pPr>
    </w:p>
    <w:p>
      <w:pPr>
        <w:pStyle w:val="BodyText"/>
        <w:spacing w:line="276" w:lineRule="auto" w:before="72"/>
        <w:ind w:right="1170"/>
        <w:jc w:val="both"/>
      </w:pPr>
      <w:r>
        <w:rPr/>
        <w:t>and</w:t>
      </w:r>
      <w:r>
        <w:rPr>
          <w:spacing w:val="-9"/>
        </w:rPr>
        <w:t> </w:t>
      </w:r>
      <w:r>
        <w:rPr/>
        <w:t>sweeping</w:t>
      </w:r>
      <w:r>
        <w:rPr>
          <w:spacing w:val="-9"/>
        </w:rPr>
        <w:t> </w:t>
      </w:r>
      <w:r>
        <w:rPr/>
        <w:t>export</w:t>
      </w:r>
      <w:r>
        <w:rPr>
          <w:spacing w:val="-9"/>
        </w:rPr>
        <w:t> </w:t>
      </w:r>
      <w:r>
        <w:rPr/>
        <w:t>controls</w:t>
      </w:r>
      <w:r>
        <w:rPr>
          <w:spacing w:val="-9"/>
        </w:rPr>
        <w:t> </w:t>
      </w:r>
      <w:r>
        <w:rPr/>
        <w:t>on</w:t>
      </w:r>
      <w:r>
        <w:rPr>
          <w:spacing w:val="-9"/>
        </w:rPr>
        <w:t> </w:t>
      </w:r>
      <w:r>
        <w:rPr/>
        <w:t>advanced</w:t>
      </w:r>
      <w:r>
        <w:rPr>
          <w:spacing w:val="-9"/>
        </w:rPr>
        <w:t> </w:t>
      </w:r>
      <w:r>
        <w:rPr/>
        <w:t>semiconductors</w:t>
      </w:r>
      <w:r>
        <w:rPr>
          <w:spacing w:val="-9"/>
        </w:rPr>
        <w:t> </w:t>
      </w:r>
      <w:r>
        <w:rPr/>
        <w:t>and</w:t>
      </w:r>
      <w:r>
        <w:rPr>
          <w:spacing w:val="-9"/>
        </w:rPr>
        <w:t> </w:t>
      </w:r>
      <w:r>
        <w:rPr/>
        <w:t>computing</w:t>
      </w:r>
      <w:r>
        <w:rPr>
          <w:spacing w:val="-9"/>
        </w:rPr>
        <w:t> </w:t>
      </w:r>
      <w:r>
        <w:rPr/>
        <w:t>hardware.</w:t>
      </w:r>
      <w:r>
        <w:rPr>
          <w:spacing w:val="-9"/>
        </w:rPr>
        <w:t> </w:t>
      </w:r>
      <w:r>
        <w:rPr>
          <w:vertAlign w:val="superscript"/>
        </w:rPr>
        <w:t>61</w:t>
      </w:r>
      <w:r>
        <w:rPr>
          <w:spacing w:val="-9"/>
          <w:vertAlign w:val="baseline"/>
        </w:rPr>
        <w:t> </w:t>
      </w:r>
      <w:r>
        <w:rPr>
          <w:vertAlign w:val="superscript"/>
        </w:rPr>
        <w:t>62</w:t>
      </w:r>
      <w:r>
        <w:rPr>
          <w:vertAlign w:val="baseline"/>
        </w:rPr>
        <w:t> These</w:t>
      </w:r>
      <w:r>
        <w:rPr>
          <w:spacing w:val="-18"/>
          <w:vertAlign w:val="baseline"/>
        </w:rPr>
        <w:t> </w:t>
      </w:r>
      <w:r>
        <w:rPr>
          <w:vertAlign w:val="baseline"/>
        </w:rPr>
        <w:t>policies</w:t>
      </w:r>
      <w:r>
        <w:rPr>
          <w:spacing w:val="-18"/>
          <w:vertAlign w:val="baseline"/>
        </w:rPr>
        <w:t> </w:t>
      </w:r>
      <w:r>
        <w:rPr>
          <w:vertAlign w:val="baseline"/>
        </w:rPr>
        <w:t>rely</w:t>
      </w:r>
      <w:r>
        <w:rPr>
          <w:spacing w:val="-10"/>
          <w:vertAlign w:val="baseline"/>
        </w:rPr>
        <w:t> </w:t>
      </w:r>
      <w:r>
        <w:rPr>
          <w:vertAlign w:val="baseline"/>
        </w:rPr>
        <w:t>on</w:t>
      </w:r>
      <w:r>
        <w:rPr>
          <w:spacing w:val="-6"/>
          <w:vertAlign w:val="baseline"/>
        </w:rPr>
        <w:t> </w:t>
      </w:r>
      <w:r>
        <w:rPr>
          <w:vertAlign w:val="baseline"/>
        </w:rPr>
        <w:t>a</w:t>
      </w:r>
      <w:r>
        <w:rPr>
          <w:spacing w:val="-18"/>
          <w:vertAlign w:val="baseline"/>
        </w:rPr>
        <w:t> </w:t>
      </w:r>
      <w:r>
        <w:rPr>
          <w:vertAlign w:val="baseline"/>
        </w:rPr>
        <w:t>domestic</w:t>
      </w:r>
      <w:r>
        <w:rPr>
          <w:spacing w:val="-18"/>
          <w:vertAlign w:val="baseline"/>
        </w:rPr>
        <w:t> </w:t>
      </w:r>
      <w:r>
        <w:rPr>
          <w:vertAlign w:val="baseline"/>
        </w:rPr>
        <w:t>legal</w:t>
      </w:r>
      <w:r>
        <w:rPr>
          <w:spacing w:val="-17"/>
          <w:vertAlign w:val="baseline"/>
        </w:rPr>
        <w:t> </w:t>
      </w:r>
      <w:r>
        <w:rPr>
          <w:vertAlign w:val="baseline"/>
        </w:rPr>
        <w:t>framework,</w:t>
      </w:r>
      <w:r>
        <w:rPr>
          <w:spacing w:val="-18"/>
          <w:vertAlign w:val="baseline"/>
        </w:rPr>
        <w:t> </w:t>
      </w:r>
      <w:r>
        <w:rPr>
          <w:vertAlign w:val="baseline"/>
        </w:rPr>
        <w:t>Section</w:t>
      </w:r>
      <w:r>
        <w:rPr>
          <w:spacing w:val="-17"/>
          <w:vertAlign w:val="baseline"/>
        </w:rPr>
        <w:t> </w:t>
      </w:r>
      <w:r>
        <w:rPr>
          <w:vertAlign w:val="baseline"/>
        </w:rPr>
        <w:t>232</w:t>
      </w:r>
      <w:r>
        <w:rPr>
          <w:spacing w:val="-18"/>
          <w:vertAlign w:val="baseline"/>
        </w:rPr>
        <w:t> </w:t>
      </w:r>
      <w:r>
        <w:rPr>
          <w:vertAlign w:val="baseline"/>
        </w:rPr>
        <w:t>of</w:t>
      </w:r>
      <w:r>
        <w:rPr>
          <w:spacing w:val="-18"/>
          <w:vertAlign w:val="baseline"/>
        </w:rPr>
        <w:t> </w:t>
      </w:r>
      <w:r>
        <w:rPr>
          <w:vertAlign w:val="baseline"/>
        </w:rPr>
        <w:t>the</w:t>
      </w:r>
      <w:r>
        <w:rPr>
          <w:spacing w:val="-17"/>
          <w:vertAlign w:val="baseline"/>
        </w:rPr>
        <w:t> </w:t>
      </w:r>
      <w:r>
        <w:rPr>
          <w:vertAlign w:val="baseline"/>
        </w:rPr>
        <w:t>Trade</w:t>
      </w:r>
      <w:r>
        <w:rPr>
          <w:spacing w:val="-18"/>
          <w:vertAlign w:val="baseline"/>
        </w:rPr>
        <w:t> </w:t>
      </w:r>
      <w:r>
        <w:rPr>
          <w:vertAlign w:val="baseline"/>
        </w:rPr>
        <w:t>Expansion</w:t>
      </w:r>
      <w:r>
        <w:rPr>
          <w:spacing w:val="-17"/>
          <w:vertAlign w:val="baseline"/>
        </w:rPr>
        <w:t> </w:t>
      </w:r>
      <w:r>
        <w:rPr>
          <w:vertAlign w:val="baseline"/>
        </w:rPr>
        <w:t>Act, that allows the President to restrict imports deemed to “threaten to impair” national security, and they are frequently defended under GATT Article XXI when challenged in </w:t>
      </w:r>
      <w:r>
        <w:rPr>
          <w:spacing w:val="-2"/>
          <w:vertAlign w:val="baseline"/>
        </w:rPr>
        <w:t>Geneva.</w:t>
      </w:r>
      <w:r>
        <w:rPr>
          <w:spacing w:val="-2"/>
          <w:vertAlign w:val="superscript"/>
        </w:rPr>
        <w:t>63</w:t>
      </w:r>
      <w:r>
        <w:rPr>
          <w:spacing w:val="-11"/>
          <w:vertAlign w:val="baseline"/>
        </w:rPr>
        <w:t> </w:t>
      </w:r>
      <w:r>
        <w:rPr>
          <w:spacing w:val="-2"/>
          <w:vertAlign w:val="superscript"/>
        </w:rPr>
        <w:t>64</w:t>
      </w:r>
      <w:r>
        <w:rPr>
          <w:spacing w:val="-11"/>
          <w:vertAlign w:val="baseline"/>
        </w:rPr>
        <w:t> </w:t>
      </w:r>
      <w:r>
        <w:rPr>
          <w:spacing w:val="-2"/>
          <w:vertAlign w:val="baseline"/>
        </w:rPr>
        <w:t>From</w:t>
      </w:r>
      <w:r>
        <w:rPr>
          <w:spacing w:val="-12"/>
          <w:vertAlign w:val="baseline"/>
        </w:rPr>
        <w:t> </w:t>
      </w:r>
      <w:r>
        <w:rPr>
          <w:spacing w:val="-2"/>
          <w:vertAlign w:val="baseline"/>
        </w:rPr>
        <w:t>the</w:t>
      </w:r>
      <w:r>
        <w:rPr>
          <w:spacing w:val="-11"/>
          <w:vertAlign w:val="baseline"/>
        </w:rPr>
        <w:t> </w:t>
      </w:r>
      <w:r>
        <w:rPr>
          <w:spacing w:val="-2"/>
          <w:vertAlign w:val="baseline"/>
        </w:rPr>
        <w:t>WTO’s</w:t>
      </w:r>
      <w:r>
        <w:rPr>
          <w:spacing w:val="-11"/>
          <w:vertAlign w:val="baseline"/>
        </w:rPr>
        <w:t> </w:t>
      </w:r>
      <w:r>
        <w:rPr>
          <w:spacing w:val="-2"/>
          <w:vertAlign w:val="baseline"/>
        </w:rPr>
        <w:t>perspective</w:t>
      </w:r>
      <w:r>
        <w:rPr>
          <w:spacing w:val="-11"/>
          <w:vertAlign w:val="baseline"/>
        </w:rPr>
        <w:t> </w:t>
      </w:r>
      <w:r>
        <w:rPr>
          <w:spacing w:val="-2"/>
          <w:vertAlign w:val="baseline"/>
        </w:rPr>
        <w:t>the</w:t>
      </w:r>
      <w:r>
        <w:rPr>
          <w:spacing w:val="-11"/>
          <w:vertAlign w:val="baseline"/>
        </w:rPr>
        <w:t> </w:t>
      </w:r>
      <w:r>
        <w:rPr>
          <w:spacing w:val="-2"/>
          <w:vertAlign w:val="baseline"/>
        </w:rPr>
        <w:t>U.S.</w:t>
      </w:r>
      <w:r>
        <w:rPr>
          <w:spacing w:val="-11"/>
          <w:vertAlign w:val="baseline"/>
        </w:rPr>
        <w:t> </w:t>
      </w:r>
      <w:r>
        <w:rPr>
          <w:spacing w:val="-2"/>
          <w:vertAlign w:val="baseline"/>
        </w:rPr>
        <w:t>position</w:t>
      </w:r>
      <w:r>
        <w:rPr>
          <w:spacing w:val="-11"/>
          <w:vertAlign w:val="baseline"/>
        </w:rPr>
        <w:t> </w:t>
      </w:r>
      <w:r>
        <w:rPr>
          <w:spacing w:val="-2"/>
          <w:vertAlign w:val="baseline"/>
        </w:rPr>
        <w:t>is</w:t>
      </w:r>
      <w:r>
        <w:rPr>
          <w:spacing w:val="-11"/>
          <w:vertAlign w:val="baseline"/>
        </w:rPr>
        <w:t> </w:t>
      </w:r>
      <w:r>
        <w:rPr>
          <w:spacing w:val="-2"/>
          <w:vertAlign w:val="baseline"/>
        </w:rPr>
        <w:t>particularly</w:t>
      </w:r>
      <w:r>
        <w:rPr>
          <w:spacing w:val="-11"/>
          <w:vertAlign w:val="baseline"/>
        </w:rPr>
        <w:t> </w:t>
      </w:r>
      <w:r>
        <w:rPr>
          <w:spacing w:val="-2"/>
          <w:vertAlign w:val="baseline"/>
        </w:rPr>
        <w:t>disruptive</w:t>
      </w:r>
      <w:r>
        <w:rPr>
          <w:spacing w:val="-11"/>
          <w:vertAlign w:val="baseline"/>
        </w:rPr>
        <w:t> </w:t>
      </w:r>
      <w:r>
        <w:rPr>
          <w:spacing w:val="-2"/>
          <w:vertAlign w:val="baseline"/>
        </w:rPr>
        <w:t>because </w:t>
      </w:r>
      <w:r>
        <w:rPr>
          <w:vertAlign w:val="baseline"/>
        </w:rPr>
        <w:t>it combines extensive use of the security exception along with a deliberate weakening of enforcement, as since 2017, Washington has blocked all appointments and reappointments to the Appellate Body, preventing the formation of the three judge quorum required for the body to hear appeals and thereby consequently weakening the binding nature of dispute settlement.</w:t>
      </w:r>
      <w:r>
        <w:rPr>
          <w:vertAlign w:val="superscript"/>
        </w:rPr>
        <w:t>65</w:t>
      </w:r>
      <w:r>
        <w:rPr>
          <w:vertAlign w:val="baseline"/>
        </w:rPr>
        <w:t> When WTO panels ruled in 2022 that the 2018 steel and aluminium tariffs did not meet the “war or other emergency in international relations” threshold, the</w:t>
      </w:r>
      <w:r>
        <w:rPr>
          <w:spacing w:val="-12"/>
          <w:vertAlign w:val="baseline"/>
        </w:rPr>
        <w:t> </w:t>
      </w:r>
      <w:r>
        <w:rPr>
          <w:vertAlign w:val="baseline"/>
        </w:rPr>
        <w:t>United</w:t>
      </w:r>
      <w:r>
        <w:rPr>
          <w:spacing w:val="-12"/>
          <w:vertAlign w:val="baseline"/>
        </w:rPr>
        <w:t> </w:t>
      </w:r>
      <w:r>
        <w:rPr>
          <w:vertAlign w:val="baseline"/>
        </w:rPr>
        <w:t>States</w:t>
      </w:r>
      <w:r>
        <w:rPr>
          <w:spacing w:val="-12"/>
          <w:vertAlign w:val="baseline"/>
        </w:rPr>
        <w:t> </w:t>
      </w:r>
      <w:r>
        <w:rPr>
          <w:vertAlign w:val="baseline"/>
        </w:rPr>
        <w:t>rejected</w:t>
      </w:r>
      <w:r>
        <w:rPr>
          <w:spacing w:val="-12"/>
          <w:vertAlign w:val="baseline"/>
        </w:rPr>
        <w:t> </w:t>
      </w:r>
      <w:r>
        <w:rPr>
          <w:vertAlign w:val="baseline"/>
        </w:rPr>
        <w:t>the</w:t>
      </w:r>
      <w:r>
        <w:rPr>
          <w:spacing w:val="-12"/>
          <w:vertAlign w:val="baseline"/>
        </w:rPr>
        <w:t> </w:t>
      </w:r>
      <w:r>
        <w:rPr>
          <w:vertAlign w:val="baseline"/>
        </w:rPr>
        <w:t>decisions</w:t>
      </w:r>
      <w:r>
        <w:rPr>
          <w:spacing w:val="-12"/>
          <w:vertAlign w:val="baseline"/>
        </w:rPr>
        <w:t> </w:t>
      </w:r>
      <w:r>
        <w:rPr>
          <w:vertAlign w:val="baseline"/>
        </w:rPr>
        <w:t>and</w:t>
      </w:r>
      <w:r>
        <w:rPr>
          <w:spacing w:val="-12"/>
          <w:vertAlign w:val="baseline"/>
        </w:rPr>
        <w:t> </w:t>
      </w:r>
      <w:r>
        <w:rPr>
          <w:vertAlign w:val="baseline"/>
        </w:rPr>
        <w:t>argued</w:t>
      </w:r>
      <w:r>
        <w:rPr>
          <w:spacing w:val="-12"/>
          <w:vertAlign w:val="baseline"/>
        </w:rPr>
        <w:t> </w:t>
      </w:r>
      <w:r>
        <w:rPr>
          <w:vertAlign w:val="baseline"/>
        </w:rPr>
        <w:t>that</w:t>
      </w:r>
      <w:r>
        <w:rPr>
          <w:spacing w:val="-12"/>
          <w:vertAlign w:val="baseline"/>
        </w:rPr>
        <w:t> </w:t>
      </w:r>
      <w:r>
        <w:rPr>
          <w:vertAlign w:val="baseline"/>
        </w:rPr>
        <w:t>WTO</w:t>
      </w:r>
      <w:r>
        <w:rPr>
          <w:spacing w:val="-12"/>
          <w:vertAlign w:val="baseline"/>
        </w:rPr>
        <w:t> </w:t>
      </w:r>
      <w:r>
        <w:rPr>
          <w:vertAlign w:val="baseline"/>
        </w:rPr>
        <w:t>bodies have</w:t>
      </w:r>
      <w:r>
        <w:rPr>
          <w:spacing w:val="-18"/>
          <w:vertAlign w:val="baseline"/>
        </w:rPr>
        <w:t> </w:t>
      </w:r>
      <w:r>
        <w:rPr>
          <w:vertAlign w:val="baseline"/>
        </w:rPr>
        <w:t>no</w:t>
      </w:r>
      <w:r>
        <w:rPr>
          <w:spacing w:val="-17"/>
          <w:vertAlign w:val="baseline"/>
        </w:rPr>
        <w:t> </w:t>
      </w:r>
      <w:r>
        <w:rPr>
          <w:vertAlign w:val="baseline"/>
        </w:rPr>
        <w:t>authority</w:t>
      </w:r>
      <w:r>
        <w:rPr>
          <w:spacing w:val="-10"/>
          <w:vertAlign w:val="baseline"/>
        </w:rPr>
        <w:t> </w:t>
      </w:r>
      <w:r>
        <w:rPr>
          <w:vertAlign w:val="baseline"/>
        </w:rPr>
        <w:t>to</w:t>
      </w:r>
      <w:r>
        <w:rPr>
          <w:spacing w:val="-10"/>
          <w:vertAlign w:val="baseline"/>
        </w:rPr>
        <w:t> </w:t>
      </w:r>
      <w:r>
        <w:rPr>
          <w:vertAlign w:val="baseline"/>
        </w:rPr>
        <w:t>review</w:t>
      </w:r>
      <w:r>
        <w:rPr>
          <w:spacing w:val="-10"/>
          <w:vertAlign w:val="baseline"/>
        </w:rPr>
        <w:t> </w:t>
      </w:r>
      <w:r>
        <w:rPr>
          <w:vertAlign w:val="baseline"/>
        </w:rPr>
        <w:t>national</w:t>
      </w:r>
      <w:r>
        <w:rPr>
          <w:rFonts w:ascii="MS PGothic" w:hAnsi="MS PGothic"/>
          <w:vertAlign w:val="baseline"/>
        </w:rPr>
        <w:t>-</w:t>
      </w:r>
      <w:r>
        <w:rPr>
          <w:vertAlign w:val="baseline"/>
        </w:rPr>
        <w:t>security</w:t>
      </w:r>
      <w:r>
        <w:rPr>
          <w:spacing w:val="-10"/>
          <w:vertAlign w:val="baseline"/>
        </w:rPr>
        <w:t> </w:t>
      </w:r>
      <w:r>
        <w:rPr>
          <w:vertAlign w:val="baseline"/>
        </w:rPr>
        <w:t>measures</w:t>
      </w:r>
      <w:r>
        <w:rPr>
          <w:spacing w:val="-10"/>
          <w:vertAlign w:val="baseline"/>
        </w:rPr>
        <w:t> </w:t>
      </w:r>
      <w:r>
        <w:rPr>
          <w:vertAlign w:val="baseline"/>
        </w:rPr>
        <w:t>at</w:t>
      </w:r>
      <w:r>
        <w:rPr>
          <w:spacing w:val="-10"/>
          <w:vertAlign w:val="baseline"/>
        </w:rPr>
        <w:t> </w:t>
      </w:r>
      <w:r>
        <w:rPr>
          <w:vertAlign w:val="baseline"/>
        </w:rPr>
        <w:t>all,</w:t>
      </w:r>
      <w:r>
        <w:rPr>
          <w:spacing w:val="-18"/>
          <w:vertAlign w:val="baseline"/>
        </w:rPr>
        <w:t> </w:t>
      </w:r>
      <w:r>
        <w:rPr>
          <w:vertAlign w:val="baseline"/>
        </w:rPr>
        <w:t>directly</w:t>
      </w:r>
      <w:r>
        <w:rPr>
          <w:spacing w:val="-18"/>
          <w:vertAlign w:val="baseline"/>
        </w:rPr>
        <w:t> </w:t>
      </w:r>
      <w:r>
        <w:rPr>
          <w:vertAlign w:val="baseline"/>
        </w:rPr>
        <w:t>contradicting</w:t>
      </w:r>
      <w:r>
        <w:rPr>
          <w:spacing w:val="-17"/>
          <w:vertAlign w:val="baseline"/>
        </w:rPr>
        <w:t> </w:t>
      </w:r>
      <w:r>
        <w:rPr>
          <w:vertAlign w:val="baseline"/>
        </w:rPr>
        <w:t>earlier </w:t>
      </w:r>
      <w:r>
        <w:rPr>
          <w:spacing w:val="-2"/>
          <w:vertAlign w:val="baseline"/>
        </w:rPr>
        <w:t>jurisprudence</w:t>
      </w:r>
      <w:r>
        <w:rPr>
          <w:spacing w:val="-13"/>
          <w:vertAlign w:val="baseline"/>
        </w:rPr>
        <w:t> </w:t>
      </w:r>
      <w:r>
        <w:rPr>
          <w:spacing w:val="-2"/>
          <w:vertAlign w:val="baseline"/>
        </w:rPr>
        <w:t>such</w:t>
      </w:r>
      <w:r>
        <w:rPr>
          <w:spacing w:val="-13"/>
          <w:vertAlign w:val="baseline"/>
        </w:rPr>
        <w:t> </w:t>
      </w:r>
      <w:r>
        <w:rPr>
          <w:spacing w:val="-2"/>
          <w:vertAlign w:val="baseline"/>
        </w:rPr>
        <w:t>as</w:t>
      </w:r>
      <w:r>
        <w:rPr>
          <w:spacing w:val="-13"/>
          <w:vertAlign w:val="baseline"/>
        </w:rPr>
        <w:t> </w:t>
      </w:r>
      <w:r>
        <w:rPr>
          <w:spacing w:val="-2"/>
          <w:vertAlign w:val="baseline"/>
        </w:rPr>
        <w:t>Russia</w:t>
      </w:r>
      <w:r>
        <w:rPr>
          <w:spacing w:val="-13"/>
          <w:vertAlign w:val="baseline"/>
        </w:rPr>
        <w:t> </w:t>
      </w:r>
      <w:r>
        <w:rPr>
          <w:spacing w:val="-2"/>
          <w:vertAlign w:val="baseline"/>
        </w:rPr>
        <w:t>–</w:t>
      </w:r>
      <w:r>
        <w:rPr>
          <w:spacing w:val="-13"/>
          <w:vertAlign w:val="baseline"/>
        </w:rPr>
        <w:t> </w:t>
      </w:r>
      <w:r>
        <w:rPr>
          <w:spacing w:val="-2"/>
          <w:vertAlign w:val="baseline"/>
        </w:rPr>
        <w:t>Trafﬁc</w:t>
      </w:r>
      <w:r>
        <w:rPr>
          <w:spacing w:val="-13"/>
          <w:vertAlign w:val="baseline"/>
        </w:rPr>
        <w:t> </w:t>
      </w:r>
      <w:r>
        <w:rPr>
          <w:spacing w:val="-2"/>
          <w:vertAlign w:val="baseline"/>
        </w:rPr>
        <w:t>in</w:t>
      </w:r>
      <w:r>
        <w:rPr>
          <w:spacing w:val="-13"/>
          <w:vertAlign w:val="baseline"/>
        </w:rPr>
        <w:t> </w:t>
      </w:r>
      <w:r>
        <w:rPr>
          <w:spacing w:val="-2"/>
          <w:vertAlign w:val="baseline"/>
        </w:rPr>
        <w:t>Transit.</w:t>
      </w:r>
      <w:r>
        <w:rPr>
          <w:spacing w:val="-2"/>
          <w:vertAlign w:val="superscript"/>
        </w:rPr>
        <w:t>66</w:t>
      </w:r>
      <w:r>
        <w:rPr>
          <w:spacing w:val="-13"/>
          <w:vertAlign w:val="baseline"/>
        </w:rPr>
        <w:t> </w:t>
      </w:r>
      <w:r>
        <w:rPr>
          <w:spacing w:val="-2"/>
          <w:vertAlign w:val="superscript"/>
        </w:rPr>
        <w:t>67</w:t>
      </w:r>
      <w:r>
        <w:rPr>
          <w:spacing w:val="-13"/>
          <w:vertAlign w:val="baseline"/>
        </w:rPr>
        <w:t> </w:t>
      </w:r>
      <w:r>
        <w:rPr>
          <w:spacing w:val="-2"/>
          <w:vertAlign w:val="baseline"/>
        </w:rPr>
        <w:t>Ultimately,</w:t>
      </w:r>
      <w:r>
        <w:rPr>
          <w:spacing w:val="-13"/>
          <w:vertAlign w:val="baseline"/>
        </w:rPr>
        <w:t> </w:t>
      </w:r>
      <w:r>
        <w:rPr>
          <w:spacing w:val="-2"/>
          <w:vertAlign w:val="baseline"/>
        </w:rPr>
        <w:t>Washington</w:t>
      </w:r>
      <w:r>
        <w:rPr>
          <w:spacing w:val="-13"/>
          <w:vertAlign w:val="baseline"/>
        </w:rPr>
        <w:t> </w:t>
      </w:r>
      <w:r>
        <w:rPr>
          <w:spacing w:val="-2"/>
          <w:vertAlign w:val="baseline"/>
        </w:rPr>
        <w:t>has</w:t>
      </w:r>
      <w:r>
        <w:rPr>
          <w:spacing w:val="-13"/>
          <w:vertAlign w:val="baseline"/>
        </w:rPr>
        <w:t> </w:t>
      </w:r>
      <w:r>
        <w:rPr>
          <w:spacing w:val="-2"/>
          <w:vertAlign w:val="baseline"/>
        </w:rPr>
        <w:t>been</w:t>
      </w:r>
      <w:r>
        <w:rPr>
          <w:spacing w:val="-13"/>
          <w:vertAlign w:val="baseline"/>
        </w:rPr>
        <w:t> </w:t>
      </w:r>
      <w:r>
        <w:rPr>
          <w:spacing w:val="-2"/>
          <w:vertAlign w:val="baseline"/>
        </w:rPr>
        <w:t>using </w:t>
      </w:r>
      <w:r>
        <w:rPr>
          <w:vertAlign w:val="baseline"/>
        </w:rPr>
        <w:t>a combination of broad security claims, aggressive tariff policy along with institutional veto</w:t>
      </w:r>
      <w:r>
        <w:rPr>
          <w:spacing w:val="-11"/>
          <w:vertAlign w:val="baseline"/>
        </w:rPr>
        <w:t> </w:t>
      </w:r>
      <w:r>
        <w:rPr>
          <w:vertAlign w:val="baseline"/>
        </w:rPr>
        <w:t>which</w:t>
      </w:r>
      <w:r>
        <w:rPr>
          <w:spacing w:val="-5"/>
          <w:vertAlign w:val="baseline"/>
        </w:rPr>
        <w:t> </w:t>
      </w:r>
      <w:r>
        <w:rPr>
          <w:vertAlign w:val="baseline"/>
        </w:rPr>
        <w:t>makes</w:t>
      </w:r>
      <w:r>
        <w:rPr>
          <w:spacing w:val="-5"/>
          <w:vertAlign w:val="baseline"/>
        </w:rPr>
        <w:t> </w:t>
      </w:r>
      <w:r>
        <w:rPr>
          <w:vertAlign w:val="baseline"/>
        </w:rPr>
        <w:t>it</w:t>
      </w:r>
      <w:r>
        <w:rPr>
          <w:spacing w:val="-5"/>
          <w:vertAlign w:val="baseline"/>
        </w:rPr>
        <w:t> </w:t>
      </w:r>
      <w:r>
        <w:rPr>
          <w:vertAlign w:val="baseline"/>
        </w:rPr>
        <w:t>both</w:t>
      </w:r>
      <w:r>
        <w:rPr>
          <w:spacing w:val="-5"/>
          <w:vertAlign w:val="baseline"/>
        </w:rPr>
        <w:t> </w:t>
      </w:r>
      <w:r>
        <w:rPr>
          <w:vertAlign w:val="baseline"/>
        </w:rPr>
        <w:t>a</w:t>
      </w:r>
      <w:r>
        <w:rPr>
          <w:spacing w:val="-5"/>
          <w:vertAlign w:val="baseline"/>
        </w:rPr>
        <w:t> </w:t>
      </w:r>
      <w:r>
        <w:rPr>
          <w:vertAlign w:val="baseline"/>
        </w:rPr>
        <w:t>rule-taker</w:t>
      </w:r>
      <w:r>
        <w:rPr>
          <w:spacing w:val="-5"/>
          <w:vertAlign w:val="baseline"/>
        </w:rPr>
        <w:t> </w:t>
      </w:r>
      <w:r>
        <w:rPr>
          <w:vertAlign w:val="baseline"/>
        </w:rPr>
        <w:t>and</w:t>
      </w:r>
      <w:r>
        <w:rPr>
          <w:spacing w:val="-5"/>
          <w:vertAlign w:val="baseline"/>
        </w:rPr>
        <w:t> </w:t>
      </w:r>
      <w:r>
        <w:rPr>
          <w:vertAlign w:val="baseline"/>
        </w:rPr>
        <w:t>rule-breaker.</w:t>
      </w:r>
      <w:r>
        <w:rPr>
          <w:spacing w:val="-5"/>
          <w:vertAlign w:val="baseline"/>
        </w:rPr>
        <w:t> </w:t>
      </w:r>
      <w:r>
        <w:rPr>
          <w:vertAlign w:val="baseline"/>
        </w:rPr>
        <w:t>It</w:t>
      </w:r>
      <w:r>
        <w:rPr>
          <w:spacing w:val="-5"/>
          <w:vertAlign w:val="baseline"/>
        </w:rPr>
        <w:t> </w:t>
      </w:r>
      <w:r>
        <w:rPr>
          <w:vertAlign w:val="baseline"/>
        </w:rPr>
        <w:t>signals</w:t>
      </w:r>
      <w:r>
        <w:rPr>
          <w:spacing w:val="-18"/>
          <w:vertAlign w:val="baseline"/>
        </w:rPr>
        <w:t> </w:t>
      </w:r>
      <w:r>
        <w:rPr>
          <w:vertAlign w:val="baseline"/>
        </w:rPr>
        <w:t>to</w:t>
      </w:r>
      <w:r>
        <w:rPr>
          <w:spacing w:val="-18"/>
          <w:vertAlign w:val="baseline"/>
        </w:rPr>
        <w:t> </w:t>
      </w:r>
      <w:r>
        <w:rPr>
          <w:vertAlign w:val="baseline"/>
        </w:rPr>
        <w:t>other</w:t>
      </w:r>
      <w:r>
        <w:rPr>
          <w:spacing w:val="-17"/>
          <w:vertAlign w:val="baseline"/>
        </w:rPr>
        <w:t> </w:t>
      </w:r>
      <w:r>
        <w:rPr>
          <w:vertAlign w:val="baseline"/>
        </w:rPr>
        <w:t>powerful</w:t>
      </w:r>
      <w:r>
        <w:rPr>
          <w:spacing w:val="-18"/>
          <w:vertAlign w:val="baseline"/>
        </w:rPr>
        <w:t> </w:t>
      </w:r>
      <w:r>
        <w:rPr>
          <w:vertAlign w:val="baseline"/>
        </w:rPr>
        <w:t>states the</w:t>
      </w:r>
      <w:r>
        <w:rPr>
          <w:spacing w:val="-16"/>
          <w:vertAlign w:val="baseline"/>
        </w:rPr>
        <w:t> </w:t>
      </w:r>
      <w:r>
        <w:rPr>
          <w:vertAlign w:val="baseline"/>
        </w:rPr>
        <w:t>possibility</w:t>
      </w:r>
      <w:r>
        <w:rPr>
          <w:spacing w:val="-16"/>
          <w:vertAlign w:val="baseline"/>
        </w:rPr>
        <w:t> </w:t>
      </w:r>
      <w:r>
        <w:rPr>
          <w:vertAlign w:val="baseline"/>
        </w:rPr>
        <w:t>of</w:t>
      </w:r>
      <w:r>
        <w:rPr>
          <w:spacing w:val="-16"/>
          <w:vertAlign w:val="baseline"/>
        </w:rPr>
        <w:t> </w:t>
      </w:r>
      <w:r>
        <w:rPr>
          <w:vertAlign w:val="baseline"/>
        </w:rPr>
        <w:t>insulating</w:t>
      </w:r>
      <w:r>
        <w:rPr>
          <w:spacing w:val="-16"/>
          <w:vertAlign w:val="baseline"/>
        </w:rPr>
        <w:t> </w:t>
      </w:r>
      <w:r>
        <w:rPr>
          <w:vertAlign w:val="baseline"/>
        </w:rPr>
        <w:t>themselves</w:t>
      </w:r>
      <w:r>
        <w:rPr>
          <w:spacing w:val="-16"/>
          <w:vertAlign w:val="baseline"/>
        </w:rPr>
        <w:t> </w:t>
      </w:r>
      <w:r>
        <w:rPr>
          <w:vertAlign w:val="baseline"/>
        </w:rPr>
        <w:t>from</w:t>
      </w:r>
      <w:r>
        <w:rPr>
          <w:spacing w:val="-17"/>
          <w:vertAlign w:val="baseline"/>
        </w:rPr>
        <w:t> </w:t>
      </w:r>
      <w:r>
        <w:rPr>
          <w:vertAlign w:val="baseline"/>
        </w:rPr>
        <w:t>multilateral</w:t>
      </w:r>
      <w:r>
        <w:rPr>
          <w:spacing w:val="-16"/>
          <w:vertAlign w:val="baseline"/>
        </w:rPr>
        <w:t> </w:t>
      </w:r>
      <w:r>
        <w:rPr>
          <w:vertAlign w:val="baseline"/>
        </w:rPr>
        <w:t>constraint</w:t>
      </w:r>
      <w:r>
        <w:rPr>
          <w:spacing w:val="-16"/>
          <w:vertAlign w:val="baseline"/>
        </w:rPr>
        <w:t> </w:t>
      </w:r>
      <w:r>
        <w:rPr>
          <w:vertAlign w:val="baseline"/>
        </w:rPr>
        <w:t>if</w:t>
      </w:r>
      <w:r>
        <w:rPr>
          <w:spacing w:val="-16"/>
          <w:vertAlign w:val="baseline"/>
        </w:rPr>
        <w:t> </w:t>
      </w:r>
      <w:r>
        <w:rPr>
          <w:vertAlign w:val="baseline"/>
        </w:rPr>
        <w:t>security</w:t>
      </w:r>
      <w:r>
        <w:rPr>
          <w:spacing w:val="-16"/>
          <w:vertAlign w:val="baseline"/>
        </w:rPr>
        <w:t> </w:t>
      </w:r>
      <w:r>
        <w:rPr>
          <w:vertAlign w:val="baseline"/>
        </w:rPr>
        <w:t>is</w:t>
      </w:r>
      <w:r>
        <w:rPr>
          <w:spacing w:val="-16"/>
          <w:vertAlign w:val="baseline"/>
        </w:rPr>
        <w:t> </w:t>
      </w:r>
      <w:r>
        <w:rPr>
          <w:vertAlign w:val="baseline"/>
        </w:rPr>
        <w:t>invoked.</w:t>
      </w:r>
      <w:r>
        <w:rPr>
          <w:spacing w:val="-16"/>
          <w:vertAlign w:val="baseline"/>
        </w:rPr>
        <w:t> </w:t>
      </w:r>
      <w:r>
        <w:rPr>
          <w:vertAlign w:val="superscript"/>
        </w:rPr>
        <w:t>68</w:t>
      </w:r>
    </w:p>
    <w:p>
      <w:pPr>
        <w:pStyle w:val="BodyText"/>
        <w:spacing w:before="35"/>
        <w:ind w:left="0"/>
      </w:pPr>
      <w:r>
        <w:rPr/>
        <mc:AlternateContent>
          <mc:Choice Requires="wps">
            <w:drawing>
              <wp:anchor distT="0" distB="0" distL="0" distR="0" allowOverlap="1" layoutInCell="1" locked="0" behindDoc="1" simplePos="0" relativeHeight="487602688">
                <wp:simplePos x="0" y="0"/>
                <wp:positionH relativeFrom="page">
                  <wp:posOffset>914400</wp:posOffset>
                </wp:positionH>
                <wp:positionV relativeFrom="paragraph">
                  <wp:posOffset>191970</wp:posOffset>
                </wp:positionV>
                <wp:extent cx="1828800"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5.11582pt;width:144pt;height:.1pt;mso-position-horizontal-relative:page;mso-position-vertical-relative:paragraph;z-index:-15713792;mso-wrap-distance-left:0;mso-wrap-distance-right:0" id="docshape28" coordorigin="1440,302" coordsize="2880,0" path="m1440,302l4320,302e" filled="false" stroked="true" strokeweight=".75pt" strokecolor="#000000">
                <v:path arrowok="t"/>
                <v:stroke dashstyle="solid"/>
                <w10:wrap type="topAndBottom"/>
              </v:shape>
            </w:pict>
          </mc:Fallback>
        </mc:AlternateContent>
      </w:r>
    </w:p>
    <w:p>
      <w:pPr>
        <w:pStyle w:val="BodyText"/>
        <w:spacing w:before="103"/>
        <w:ind w:right="1174"/>
        <w:jc w:val="both"/>
      </w:pPr>
      <w:r>
        <w:rPr>
          <w:vertAlign w:val="superscript"/>
        </w:rPr>
        <w:t>61</w:t>
      </w:r>
      <w:r>
        <w:rPr>
          <w:spacing w:val="-18"/>
          <w:vertAlign w:val="baseline"/>
        </w:rPr>
        <w:t> </w:t>
      </w:r>
      <w:r>
        <w:rPr>
          <w:vertAlign w:val="baseline"/>
        </w:rPr>
        <w:t>Reinsch,</w:t>
      </w:r>
      <w:r>
        <w:rPr>
          <w:spacing w:val="-12"/>
          <w:vertAlign w:val="baseline"/>
        </w:rPr>
        <w:t> </w:t>
      </w:r>
      <w:r>
        <w:rPr>
          <w:vertAlign w:val="baseline"/>
        </w:rPr>
        <w:t>W.</w:t>
      </w:r>
      <w:r>
        <w:rPr>
          <w:spacing w:val="-10"/>
          <w:vertAlign w:val="baseline"/>
        </w:rPr>
        <w:t> </w:t>
      </w:r>
      <w:r>
        <w:rPr>
          <w:vertAlign w:val="baseline"/>
        </w:rPr>
        <w:t>A.,</w:t>
      </w:r>
      <w:r>
        <w:rPr>
          <w:spacing w:val="-18"/>
          <w:vertAlign w:val="baseline"/>
        </w:rPr>
        <w:t> </w:t>
      </w:r>
      <w:r>
        <w:rPr>
          <w:vertAlign w:val="baseline"/>
        </w:rPr>
        <w:t>Caporal,</w:t>
      </w:r>
      <w:r>
        <w:rPr>
          <w:spacing w:val="-18"/>
          <w:vertAlign w:val="baseline"/>
        </w:rPr>
        <w:t> </w:t>
      </w:r>
      <w:r>
        <w:rPr>
          <w:vertAlign w:val="baseline"/>
        </w:rPr>
        <w:t>J.,</w:t>
      </w:r>
      <w:r>
        <w:rPr>
          <w:spacing w:val="-17"/>
          <w:vertAlign w:val="baseline"/>
        </w:rPr>
        <w:t> </w:t>
      </w:r>
      <w:r>
        <w:rPr>
          <w:vertAlign w:val="baseline"/>
        </w:rPr>
        <w:t>&amp;</w:t>
      </w:r>
      <w:r>
        <w:rPr>
          <w:spacing w:val="-18"/>
          <w:vertAlign w:val="baseline"/>
        </w:rPr>
        <w:t> </w:t>
      </w:r>
      <w:r>
        <w:rPr>
          <w:vertAlign w:val="baseline"/>
        </w:rPr>
        <w:t>CSIS.</w:t>
      </w:r>
      <w:r>
        <w:rPr>
          <w:spacing w:val="-17"/>
          <w:vertAlign w:val="baseline"/>
        </w:rPr>
        <w:t> </w:t>
      </w:r>
      <w:r>
        <w:rPr>
          <w:vertAlign w:val="baseline"/>
        </w:rPr>
        <w:t>(2019).</w:t>
      </w:r>
      <w:r>
        <w:rPr>
          <w:spacing w:val="-18"/>
          <w:vertAlign w:val="baseline"/>
        </w:rPr>
        <w:t> </w:t>
      </w:r>
      <w:r>
        <w:rPr>
          <w:vertAlign w:val="baseline"/>
        </w:rPr>
        <w:t>The</w:t>
      </w:r>
      <w:r>
        <w:rPr>
          <w:spacing w:val="-18"/>
          <w:vertAlign w:val="baseline"/>
        </w:rPr>
        <w:t> </w:t>
      </w:r>
      <w:r>
        <w:rPr>
          <w:vertAlign w:val="baseline"/>
        </w:rPr>
        <w:t>WTO’s</w:t>
      </w:r>
      <w:r>
        <w:rPr>
          <w:spacing w:val="-17"/>
          <w:vertAlign w:val="baseline"/>
        </w:rPr>
        <w:t> </w:t>
      </w:r>
      <w:r>
        <w:rPr>
          <w:vertAlign w:val="baseline"/>
        </w:rPr>
        <w:t>First</w:t>
      </w:r>
      <w:r>
        <w:rPr>
          <w:spacing w:val="-18"/>
          <w:vertAlign w:val="baseline"/>
        </w:rPr>
        <w:t> </w:t>
      </w:r>
      <w:r>
        <w:rPr>
          <w:vertAlign w:val="baseline"/>
        </w:rPr>
        <w:t>Ruling</w:t>
      </w:r>
      <w:r>
        <w:rPr>
          <w:spacing w:val="-17"/>
          <w:vertAlign w:val="baseline"/>
        </w:rPr>
        <w:t> </w:t>
      </w:r>
      <w:r>
        <w:rPr>
          <w:vertAlign w:val="baseline"/>
        </w:rPr>
        <w:t>on</w:t>
      </w:r>
      <w:r>
        <w:rPr>
          <w:spacing w:val="-18"/>
          <w:vertAlign w:val="baseline"/>
        </w:rPr>
        <w:t> </w:t>
      </w:r>
      <w:r>
        <w:rPr>
          <w:vertAlign w:val="baseline"/>
        </w:rPr>
        <w:t>National</w:t>
      </w:r>
      <w:r>
        <w:rPr>
          <w:spacing w:val="-17"/>
          <w:vertAlign w:val="baseline"/>
        </w:rPr>
        <w:t> </w:t>
      </w:r>
      <w:r>
        <w:rPr>
          <w:vertAlign w:val="baseline"/>
        </w:rPr>
        <w:t>Security: What Does It Mean for the United States? [Review of The WTO’s First Ruling on National Security: What Does It Mean for the United States?]. Csis.Org. </w:t>
      </w:r>
      <w:hyperlink r:id="rId18">
        <w:r>
          <w:rPr>
            <w:color w:val="1154CC"/>
            <w:spacing w:val="-4"/>
            <w:u w:val="thick" w:color="1154CC"/>
            <w:vertAlign w:val="baseline"/>
          </w:rPr>
          <w:t>https://www.csis.org/analysis/wtos-ﬁrst-ruling-national-security-what-does-it-mean-united</w:t>
        </w:r>
      </w:hyperlink>
    </w:p>
    <w:p>
      <w:pPr>
        <w:pStyle w:val="BodyText"/>
        <w:spacing w:before="3"/>
      </w:pPr>
      <w:hyperlink r:id="rId18">
        <w:r>
          <w:rPr>
            <w:color w:val="1154CC"/>
            <w:w w:val="80"/>
            <w:u w:val="thick" w:color="1154CC"/>
          </w:rPr>
          <w:t>-</w:t>
        </w:r>
        <w:r>
          <w:rPr>
            <w:color w:val="1154CC"/>
            <w:spacing w:val="-2"/>
            <w:u w:val="thick" w:color="1154CC"/>
          </w:rPr>
          <w:t>states</w:t>
        </w:r>
      </w:hyperlink>
    </w:p>
    <w:p>
      <w:pPr>
        <w:pStyle w:val="BodyText"/>
        <w:spacing w:before="1"/>
        <w:jc w:val="both"/>
      </w:pPr>
      <w:r>
        <w:rPr>
          <w:vertAlign w:val="superscript"/>
        </w:rPr>
        <w:t>62</w:t>
      </w:r>
      <w:r>
        <w:rPr>
          <w:spacing w:val="78"/>
          <w:vertAlign w:val="baseline"/>
        </w:rPr>
        <w:t> </w:t>
      </w:r>
      <w:r>
        <w:rPr>
          <w:vertAlign w:val="baseline"/>
        </w:rPr>
        <w:t>Branstetter,</w:t>
      </w:r>
      <w:r>
        <w:rPr>
          <w:spacing w:val="79"/>
          <w:vertAlign w:val="baseline"/>
        </w:rPr>
        <w:t> </w:t>
      </w:r>
      <w:r>
        <w:rPr>
          <w:vertAlign w:val="baseline"/>
        </w:rPr>
        <w:t>L.</w:t>
      </w:r>
      <w:r>
        <w:rPr>
          <w:spacing w:val="78"/>
          <w:vertAlign w:val="baseline"/>
        </w:rPr>
        <w:t> </w:t>
      </w:r>
      <w:r>
        <w:rPr>
          <w:vertAlign w:val="baseline"/>
        </w:rPr>
        <w:t>(2024,</w:t>
      </w:r>
      <w:r>
        <w:rPr>
          <w:spacing w:val="79"/>
          <w:vertAlign w:val="baseline"/>
        </w:rPr>
        <w:t> </w:t>
      </w:r>
      <w:r>
        <w:rPr>
          <w:vertAlign w:val="baseline"/>
        </w:rPr>
        <w:t>July).</w:t>
      </w:r>
      <w:r>
        <w:rPr>
          <w:spacing w:val="78"/>
          <w:vertAlign w:val="baseline"/>
        </w:rPr>
        <w:t> </w:t>
      </w:r>
      <w:r>
        <w:rPr>
          <w:vertAlign w:val="baseline"/>
        </w:rPr>
        <w:t>EXPORT</w:t>
      </w:r>
      <w:r>
        <w:rPr>
          <w:spacing w:val="79"/>
          <w:vertAlign w:val="baseline"/>
        </w:rPr>
        <w:t> </w:t>
      </w:r>
      <w:r>
        <w:rPr>
          <w:vertAlign w:val="baseline"/>
        </w:rPr>
        <w:t>CONTROLS</w:t>
      </w:r>
      <w:r>
        <w:rPr>
          <w:spacing w:val="78"/>
          <w:vertAlign w:val="baseline"/>
        </w:rPr>
        <w:t> </w:t>
      </w:r>
      <w:r>
        <w:rPr>
          <w:vertAlign w:val="baseline"/>
        </w:rPr>
        <w:t>AND</w:t>
      </w:r>
      <w:r>
        <w:rPr>
          <w:spacing w:val="79"/>
          <w:vertAlign w:val="baseline"/>
        </w:rPr>
        <w:t> </w:t>
      </w:r>
      <w:r>
        <w:rPr>
          <w:vertAlign w:val="baseline"/>
        </w:rPr>
        <w:t>US-CHINA</w:t>
      </w:r>
      <w:r>
        <w:rPr>
          <w:spacing w:val="65"/>
          <w:vertAlign w:val="baseline"/>
        </w:rPr>
        <w:t> </w:t>
      </w:r>
      <w:r>
        <w:rPr>
          <w:spacing w:val="-2"/>
          <w:vertAlign w:val="baseline"/>
        </w:rPr>
        <w:t>TECHNOLOGY</w:t>
      </w:r>
    </w:p>
    <w:p>
      <w:pPr>
        <w:pStyle w:val="BodyText"/>
        <w:spacing w:before="1"/>
        <w:ind w:right="1175"/>
        <w:jc w:val="both"/>
      </w:pPr>
      <w:r>
        <w:rPr/>
        <w:t>COMPETITION IN AN INTERDEPENDENT WORLD. Economic Studies at Brookings. </w:t>
      </w:r>
      <w:hyperlink r:id="rId41">
        <w:r>
          <w:rPr>
            <w:color w:val="1154CC"/>
            <w:spacing w:val="-6"/>
            <w:u w:val="thick" w:color="1154CC"/>
          </w:rPr>
          <w:t>https://www.brookings.edu/wp-content/uploads/2024/07/20240701_Branstetter_Sanctions</w:t>
        </w:r>
        <w:r>
          <w:rPr>
            <w:color w:val="1154CC"/>
            <w:spacing w:val="-6"/>
          </w:rPr>
          <w:t>.</w:t>
        </w:r>
      </w:hyperlink>
      <w:r>
        <w:rPr>
          <w:color w:val="1154CC"/>
          <w:spacing w:val="-6"/>
        </w:rPr>
        <w:t> </w:t>
      </w:r>
      <w:hyperlink r:id="rId41">
        <w:r>
          <w:rPr>
            <w:color w:val="1154CC"/>
            <w:spacing w:val="-4"/>
            <w:u w:val="thick" w:color="1154CC"/>
          </w:rPr>
          <w:t>pdf</w:t>
        </w:r>
      </w:hyperlink>
    </w:p>
    <w:p>
      <w:pPr>
        <w:pStyle w:val="BodyText"/>
        <w:tabs>
          <w:tab w:pos="9418" w:val="left" w:leader="none"/>
        </w:tabs>
        <w:spacing w:before="2"/>
        <w:ind w:right="1171"/>
        <w:jc w:val="both"/>
      </w:pPr>
      <w:r>
        <w:rPr>
          <w:vertAlign w:val="superscript"/>
        </w:rPr>
        <w:t>63</w:t>
      </w:r>
      <w:r>
        <w:rPr>
          <w:spacing w:val="-17"/>
          <w:vertAlign w:val="baseline"/>
        </w:rPr>
        <w:t> </w:t>
      </w:r>
      <w:r>
        <w:rPr>
          <w:vertAlign w:val="baseline"/>
        </w:rPr>
        <w:t>Komninakas,</w:t>
      </w:r>
      <w:r>
        <w:rPr>
          <w:spacing w:val="-17"/>
          <w:vertAlign w:val="baseline"/>
        </w:rPr>
        <w:t> </w:t>
      </w:r>
      <w:r>
        <w:rPr>
          <w:vertAlign w:val="baseline"/>
        </w:rPr>
        <w:t>E.</w:t>
      </w:r>
      <w:r>
        <w:rPr>
          <w:spacing w:val="-17"/>
          <w:vertAlign w:val="baseline"/>
        </w:rPr>
        <w:t> </w:t>
      </w:r>
      <w:r>
        <w:rPr>
          <w:vertAlign w:val="baseline"/>
        </w:rPr>
        <w:t>(2025,</w:t>
      </w:r>
      <w:r>
        <w:rPr>
          <w:spacing w:val="-17"/>
          <w:vertAlign w:val="baseline"/>
        </w:rPr>
        <w:t> </w:t>
      </w:r>
      <w:r>
        <w:rPr>
          <w:vertAlign w:val="baseline"/>
        </w:rPr>
        <w:t>December</w:t>
      </w:r>
      <w:r>
        <w:rPr>
          <w:spacing w:val="-17"/>
          <w:vertAlign w:val="baseline"/>
        </w:rPr>
        <w:t> </w:t>
      </w:r>
      <w:r>
        <w:rPr>
          <w:vertAlign w:val="baseline"/>
        </w:rPr>
        <w:t>6).</w:t>
      </w:r>
      <w:r>
        <w:rPr>
          <w:spacing w:val="-17"/>
          <w:vertAlign w:val="baseline"/>
        </w:rPr>
        <w:t> </w:t>
      </w:r>
      <w:r>
        <w:rPr>
          <w:vertAlign w:val="baseline"/>
        </w:rPr>
        <w:t>Architect</w:t>
      </w:r>
      <w:r>
        <w:rPr>
          <w:spacing w:val="-17"/>
          <w:vertAlign w:val="baseline"/>
        </w:rPr>
        <w:t> </w:t>
      </w:r>
      <w:r>
        <w:rPr>
          <w:vertAlign w:val="baseline"/>
        </w:rPr>
        <w:t>to</w:t>
      </w:r>
      <w:r>
        <w:rPr>
          <w:spacing w:val="-17"/>
          <w:vertAlign w:val="baseline"/>
        </w:rPr>
        <w:t> </w:t>
      </w:r>
      <w:r>
        <w:rPr>
          <w:vertAlign w:val="baseline"/>
        </w:rPr>
        <w:t>Arsonist:</w:t>
      </w:r>
      <w:r>
        <w:rPr>
          <w:spacing w:val="-17"/>
          <w:vertAlign w:val="baseline"/>
        </w:rPr>
        <w:t> </w:t>
      </w:r>
      <w:r>
        <w:rPr>
          <w:vertAlign w:val="baseline"/>
        </w:rPr>
        <w:t>The</w:t>
      </w:r>
      <w:r>
        <w:rPr>
          <w:spacing w:val="-17"/>
          <w:vertAlign w:val="baseline"/>
        </w:rPr>
        <w:t> </w:t>
      </w:r>
      <w:r>
        <w:rPr>
          <w:vertAlign w:val="baseline"/>
        </w:rPr>
        <w:t>United</w:t>
      </w:r>
      <w:r>
        <w:rPr>
          <w:spacing w:val="-17"/>
          <w:vertAlign w:val="baseline"/>
        </w:rPr>
        <w:t> </w:t>
      </w:r>
      <w:r>
        <w:rPr>
          <w:vertAlign w:val="baseline"/>
        </w:rPr>
        <w:t>States’</w:t>
      </w:r>
      <w:r>
        <w:rPr>
          <w:spacing w:val="-17"/>
          <w:vertAlign w:val="baseline"/>
        </w:rPr>
        <w:t> </w:t>
      </w:r>
      <w:r>
        <w:rPr>
          <w:vertAlign w:val="baseline"/>
        </w:rPr>
        <w:t>Use</w:t>
      </w:r>
      <w:r>
        <w:rPr>
          <w:spacing w:val="-17"/>
          <w:vertAlign w:val="baseline"/>
        </w:rPr>
        <w:t> </w:t>
      </w:r>
      <w:r>
        <w:rPr>
          <w:vertAlign w:val="baseline"/>
        </w:rPr>
        <w:t>of</w:t>
      </w:r>
      <w:r>
        <w:rPr>
          <w:spacing w:val="-17"/>
          <w:vertAlign w:val="baseline"/>
        </w:rPr>
        <w:t> </w:t>
      </w:r>
      <w:r>
        <w:rPr>
          <w:vertAlign w:val="baseline"/>
        </w:rPr>
        <w:t>the National Security Exception in the World Trade Organization. Columbia Undergraduate </w:t>
      </w:r>
      <w:r>
        <w:rPr>
          <w:spacing w:val="-5"/>
          <w:vertAlign w:val="baseline"/>
        </w:rPr>
        <w:t>Law</w:t>
      </w:r>
      <w:r>
        <w:rPr>
          <w:vertAlign w:val="baseline"/>
        </w:rPr>
        <w:tab/>
      </w:r>
      <w:r>
        <w:rPr>
          <w:spacing w:val="-6"/>
          <w:vertAlign w:val="baseline"/>
        </w:rPr>
        <w:t>Review.</w:t>
      </w:r>
    </w:p>
    <w:p>
      <w:pPr>
        <w:pStyle w:val="BodyText"/>
        <w:spacing w:before="2"/>
        <w:ind w:right="1202"/>
      </w:pPr>
      <w:hyperlink r:id="rId46">
        <w:r>
          <w:rPr>
            <w:color w:val="1154CC"/>
            <w:spacing w:val="-4"/>
            <w:u w:val="thick" w:color="1154CC"/>
          </w:rPr>
          <w:t>https://www.culawreview.org/current-events-2/architect-to-arsonist-the-united-states-use-</w:t>
        </w:r>
      </w:hyperlink>
      <w:hyperlink r:id="rId46">
        <w:r>
          <w:rPr>
            <w:color w:val="1154CC"/>
            <w:spacing w:val="-2"/>
            <w:u w:val="thick" w:color="1154CC"/>
          </w:rPr>
          <w:t>of-the-national-security-exception-in-the-world-trade-organization</w:t>
        </w:r>
      </w:hyperlink>
    </w:p>
    <w:p>
      <w:pPr>
        <w:pStyle w:val="BodyText"/>
        <w:spacing w:before="2"/>
      </w:pPr>
      <w:r>
        <w:rPr>
          <w:spacing w:val="-2"/>
          <w:vertAlign w:val="superscript"/>
        </w:rPr>
        <w:t>64</w:t>
      </w:r>
      <w:r>
        <w:rPr>
          <w:spacing w:val="-2"/>
          <w:vertAlign w:val="baseline"/>
        </w:rPr>
        <w:t> ARTICLE XXI Security Exceptions. (n.d.). In Analytical index</w:t>
      </w:r>
      <w:r>
        <w:rPr>
          <w:spacing w:val="-10"/>
          <w:vertAlign w:val="baseline"/>
        </w:rPr>
        <w:t> </w:t>
      </w:r>
      <w:r>
        <w:rPr>
          <w:spacing w:val="-2"/>
          <w:vertAlign w:val="baseline"/>
        </w:rPr>
        <w:t>of</w:t>
      </w:r>
      <w:r>
        <w:rPr>
          <w:spacing w:val="-10"/>
          <w:vertAlign w:val="baseline"/>
        </w:rPr>
        <w:t> </w:t>
      </w:r>
      <w:r>
        <w:rPr>
          <w:spacing w:val="-2"/>
          <w:vertAlign w:val="baseline"/>
        </w:rPr>
        <w:t>the</w:t>
      </w:r>
      <w:r>
        <w:rPr>
          <w:spacing w:val="-10"/>
          <w:vertAlign w:val="baseline"/>
        </w:rPr>
        <w:t> </w:t>
      </w:r>
      <w:r>
        <w:rPr>
          <w:spacing w:val="-2"/>
          <w:vertAlign w:val="baseline"/>
        </w:rPr>
        <w:t>GATT</w:t>
      </w:r>
      <w:r>
        <w:rPr>
          <w:spacing w:val="-10"/>
          <w:vertAlign w:val="baseline"/>
        </w:rPr>
        <w:t> </w:t>
      </w:r>
      <w:r>
        <w:rPr>
          <w:spacing w:val="-2"/>
          <w:vertAlign w:val="baseline"/>
        </w:rPr>
        <w:t>(pp.</w:t>
      </w:r>
      <w:r>
        <w:rPr>
          <w:spacing w:val="-10"/>
          <w:vertAlign w:val="baseline"/>
        </w:rPr>
        <w:t> </w:t>
      </w:r>
      <w:r>
        <w:rPr>
          <w:spacing w:val="-2"/>
          <w:vertAlign w:val="baseline"/>
        </w:rPr>
        <w:t>599–610). </w:t>
      </w:r>
      <w:hyperlink r:id="rId14">
        <w:r>
          <w:rPr>
            <w:color w:val="1154CC"/>
            <w:spacing w:val="-6"/>
            <w:u w:val="thick" w:color="1154CC"/>
            <w:vertAlign w:val="baseline"/>
          </w:rPr>
          <w:t>https://www.wto.org/english/res_e/booksp_e/gatt_ai_e/art21_e.pdf</w:t>
        </w:r>
      </w:hyperlink>
    </w:p>
    <w:p>
      <w:pPr>
        <w:pStyle w:val="BodyText"/>
        <w:tabs>
          <w:tab w:pos="2360" w:val="left" w:leader="none"/>
          <w:tab w:pos="3071" w:val="left" w:leader="none"/>
          <w:tab w:pos="3995" w:val="left" w:leader="none"/>
          <w:tab w:pos="4846" w:val="left" w:leader="none"/>
          <w:tab w:pos="5357" w:val="left" w:leader="none"/>
          <w:tab w:pos="6972" w:val="left" w:leader="none"/>
          <w:tab w:pos="8182" w:val="left" w:leader="none"/>
          <w:tab w:pos="8563" w:val="left" w:leader="none"/>
          <w:tab w:pos="9365" w:val="left" w:leader="none"/>
        </w:tabs>
        <w:spacing w:before="1"/>
        <w:ind w:right="1178"/>
      </w:pPr>
      <w:r>
        <w:rPr>
          <w:vertAlign w:val="superscript"/>
        </w:rPr>
        <w:t>65</w:t>
      </w:r>
      <w:r>
        <w:rPr>
          <w:spacing w:val="22"/>
          <w:vertAlign w:val="baseline"/>
        </w:rPr>
        <w:t> </w:t>
      </w:r>
      <w:r>
        <w:rPr>
          <w:vertAlign w:val="baseline"/>
        </w:rPr>
        <w:t>CSIS.</w:t>
      </w:r>
      <w:r>
        <w:rPr>
          <w:spacing w:val="22"/>
          <w:vertAlign w:val="baseline"/>
        </w:rPr>
        <w:t> </w:t>
      </w:r>
      <w:r>
        <w:rPr>
          <w:vertAlign w:val="baseline"/>
        </w:rPr>
        <w:t>(2025).</w:t>
      </w:r>
      <w:r>
        <w:rPr>
          <w:spacing w:val="22"/>
          <w:vertAlign w:val="baseline"/>
        </w:rPr>
        <w:t> </w:t>
      </w:r>
      <w:r>
        <w:rPr>
          <w:vertAlign w:val="baseline"/>
        </w:rPr>
        <w:t>The</w:t>
      </w:r>
      <w:r>
        <w:rPr>
          <w:spacing w:val="22"/>
          <w:vertAlign w:val="baseline"/>
        </w:rPr>
        <w:t> </w:t>
      </w:r>
      <w:r>
        <w:rPr>
          <w:vertAlign w:val="baseline"/>
        </w:rPr>
        <w:t>World</w:t>
      </w:r>
      <w:r>
        <w:rPr>
          <w:spacing w:val="22"/>
          <w:vertAlign w:val="baseline"/>
        </w:rPr>
        <w:t> </w:t>
      </w:r>
      <w:r>
        <w:rPr>
          <w:vertAlign w:val="baseline"/>
        </w:rPr>
        <w:t>Trade</w:t>
      </w:r>
      <w:r>
        <w:rPr>
          <w:spacing w:val="22"/>
          <w:vertAlign w:val="baseline"/>
        </w:rPr>
        <w:t> </w:t>
      </w:r>
      <w:r>
        <w:rPr>
          <w:vertAlign w:val="baseline"/>
        </w:rPr>
        <w:t>Organization:</w:t>
      </w:r>
      <w:r>
        <w:rPr>
          <w:spacing w:val="22"/>
          <w:vertAlign w:val="baseline"/>
        </w:rPr>
        <w:t> </w:t>
      </w:r>
      <w:r>
        <w:rPr>
          <w:vertAlign w:val="baseline"/>
        </w:rPr>
        <w:t>The</w:t>
      </w:r>
      <w:r>
        <w:rPr>
          <w:spacing w:val="22"/>
          <w:vertAlign w:val="baseline"/>
        </w:rPr>
        <w:t> </w:t>
      </w:r>
      <w:r>
        <w:rPr>
          <w:vertAlign w:val="baseline"/>
        </w:rPr>
        <w:t>Appellate</w:t>
      </w:r>
      <w:r>
        <w:rPr>
          <w:spacing w:val="22"/>
          <w:vertAlign w:val="baseline"/>
        </w:rPr>
        <w:t> </w:t>
      </w:r>
      <w:r>
        <w:rPr>
          <w:vertAlign w:val="baseline"/>
        </w:rPr>
        <w:t>Body</w:t>
      </w:r>
      <w:r>
        <w:rPr>
          <w:spacing w:val="22"/>
          <w:vertAlign w:val="baseline"/>
        </w:rPr>
        <w:t> </w:t>
      </w:r>
      <w:r>
        <w:rPr>
          <w:vertAlign w:val="baseline"/>
        </w:rPr>
        <w:t>Crisis | Economics </w:t>
      </w:r>
      <w:r>
        <w:rPr>
          <w:spacing w:val="-2"/>
          <w:vertAlign w:val="baseline"/>
        </w:rPr>
        <w:t>Program</w:t>
      </w:r>
      <w:r>
        <w:rPr>
          <w:vertAlign w:val="baseline"/>
        </w:rPr>
        <w:tab/>
      </w:r>
      <w:r>
        <w:rPr>
          <w:spacing w:val="-4"/>
          <w:vertAlign w:val="baseline"/>
        </w:rPr>
        <w:t>and</w:t>
      </w:r>
      <w:r>
        <w:rPr>
          <w:vertAlign w:val="baseline"/>
        </w:rPr>
        <w:tab/>
      </w:r>
      <w:r>
        <w:rPr>
          <w:spacing w:val="-2"/>
          <w:vertAlign w:val="baseline"/>
        </w:rPr>
        <w:t>Scholl</w:t>
      </w:r>
      <w:r>
        <w:rPr>
          <w:vertAlign w:val="baseline"/>
        </w:rPr>
        <w:tab/>
      </w:r>
      <w:r>
        <w:rPr>
          <w:spacing w:val="-4"/>
          <w:vertAlign w:val="baseline"/>
        </w:rPr>
        <w:t>Chair</w:t>
      </w:r>
      <w:r>
        <w:rPr>
          <w:vertAlign w:val="baseline"/>
        </w:rPr>
        <w:tab/>
      </w:r>
      <w:r>
        <w:rPr>
          <w:spacing w:val="-6"/>
          <w:vertAlign w:val="baseline"/>
        </w:rPr>
        <w:t>in</w:t>
      </w:r>
      <w:r>
        <w:rPr>
          <w:vertAlign w:val="baseline"/>
        </w:rPr>
        <w:tab/>
      </w:r>
      <w:r>
        <w:rPr>
          <w:spacing w:val="-2"/>
          <w:vertAlign w:val="baseline"/>
        </w:rPr>
        <w:t>International</w:t>
      </w:r>
      <w:r>
        <w:rPr>
          <w:vertAlign w:val="baseline"/>
        </w:rPr>
        <w:tab/>
      </w:r>
      <w:r>
        <w:rPr>
          <w:spacing w:val="-2"/>
          <w:vertAlign w:val="baseline"/>
        </w:rPr>
        <w:t>Business</w:t>
      </w:r>
      <w:r>
        <w:rPr>
          <w:vertAlign w:val="baseline"/>
        </w:rPr>
        <w:tab/>
      </w:r>
      <w:r>
        <w:rPr>
          <w:spacing w:val="-10"/>
          <w:vertAlign w:val="baseline"/>
        </w:rPr>
        <w:t>|</w:t>
      </w:r>
      <w:r>
        <w:rPr>
          <w:vertAlign w:val="baseline"/>
        </w:rPr>
        <w:tab/>
      </w:r>
      <w:r>
        <w:rPr>
          <w:spacing w:val="-2"/>
          <w:vertAlign w:val="baseline"/>
        </w:rPr>
        <w:t>CSIS.</w:t>
      </w:r>
      <w:r>
        <w:rPr>
          <w:vertAlign w:val="baseline"/>
        </w:rPr>
        <w:tab/>
      </w:r>
      <w:r>
        <w:rPr>
          <w:spacing w:val="-10"/>
          <w:vertAlign w:val="baseline"/>
        </w:rPr>
        <w:t>Csis.org. </w:t>
      </w:r>
      <w:hyperlink r:id="rId44">
        <w:r>
          <w:rPr>
            <w:color w:val="1154CC"/>
            <w:spacing w:val="-2"/>
            <w:u w:val="thick" w:color="1154CC"/>
            <w:vertAlign w:val="baseline"/>
          </w:rPr>
          <w:t>https://www.csis.org/programs/economics-program-and-scholl-chair-international-busine</w:t>
        </w:r>
      </w:hyperlink>
      <w:r>
        <w:rPr>
          <w:color w:val="1154CC"/>
          <w:spacing w:val="-2"/>
          <w:vertAlign w:val="baseline"/>
        </w:rPr>
        <w:t> </w:t>
      </w:r>
      <w:hyperlink r:id="rId44">
        <w:r>
          <w:rPr>
            <w:color w:val="1154CC"/>
            <w:spacing w:val="-2"/>
            <w:u w:val="thick" w:color="1154CC"/>
            <w:vertAlign w:val="baseline"/>
          </w:rPr>
          <w:t>ss/world-trade-organization</w:t>
        </w:r>
      </w:hyperlink>
    </w:p>
    <w:p>
      <w:pPr>
        <w:pStyle w:val="BodyText"/>
        <w:tabs>
          <w:tab w:pos="9418" w:val="left" w:leader="none"/>
        </w:tabs>
        <w:spacing w:before="3"/>
        <w:ind w:right="1171"/>
        <w:jc w:val="both"/>
      </w:pPr>
      <w:r>
        <w:rPr>
          <w:vertAlign w:val="superscript"/>
        </w:rPr>
        <w:t>66</w:t>
      </w:r>
      <w:r>
        <w:rPr>
          <w:spacing w:val="-17"/>
          <w:vertAlign w:val="baseline"/>
        </w:rPr>
        <w:t> </w:t>
      </w:r>
      <w:r>
        <w:rPr>
          <w:vertAlign w:val="baseline"/>
        </w:rPr>
        <w:t>Komninakas,</w:t>
      </w:r>
      <w:r>
        <w:rPr>
          <w:spacing w:val="-17"/>
          <w:vertAlign w:val="baseline"/>
        </w:rPr>
        <w:t> </w:t>
      </w:r>
      <w:r>
        <w:rPr>
          <w:vertAlign w:val="baseline"/>
        </w:rPr>
        <w:t>E.</w:t>
      </w:r>
      <w:r>
        <w:rPr>
          <w:spacing w:val="-17"/>
          <w:vertAlign w:val="baseline"/>
        </w:rPr>
        <w:t> </w:t>
      </w:r>
      <w:r>
        <w:rPr>
          <w:vertAlign w:val="baseline"/>
        </w:rPr>
        <w:t>(2025,</w:t>
      </w:r>
      <w:r>
        <w:rPr>
          <w:spacing w:val="-17"/>
          <w:vertAlign w:val="baseline"/>
        </w:rPr>
        <w:t> </w:t>
      </w:r>
      <w:r>
        <w:rPr>
          <w:vertAlign w:val="baseline"/>
        </w:rPr>
        <w:t>December</w:t>
      </w:r>
      <w:r>
        <w:rPr>
          <w:spacing w:val="-17"/>
          <w:vertAlign w:val="baseline"/>
        </w:rPr>
        <w:t> </w:t>
      </w:r>
      <w:r>
        <w:rPr>
          <w:vertAlign w:val="baseline"/>
        </w:rPr>
        <w:t>6).</w:t>
      </w:r>
      <w:r>
        <w:rPr>
          <w:spacing w:val="-17"/>
          <w:vertAlign w:val="baseline"/>
        </w:rPr>
        <w:t> </w:t>
      </w:r>
      <w:r>
        <w:rPr>
          <w:vertAlign w:val="baseline"/>
        </w:rPr>
        <w:t>Architect</w:t>
      </w:r>
      <w:r>
        <w:rPr>
          <w:spacing w:val="-17"/>
          <w:vertAlign w:val="baseline"/>
        </w:rPr>
        <w:t> </w:t>
      </w:r>
      <w:r>
        <w:rPr>
          <w:vertAlign w:val="baseline"/>
        </w:rPr>
        <w:t>to</w:t>
      </w:r>
      <w:r>
        <w:rPr>
          <w:spacing w:val="-17"/>
          <w:vertAlign w:val="baseline"/>
        </w:rPr>
        <w:t> </w:t>
      </w:r>
      <w:r>
        <w:rPr>
          <w:vertAlign w:val="baseline"/>
        </w:rPr>
        <w:t>Arsonist:</w:t>
      </w:r>
      <w:r>
        <w:rPr>
          <w:spacing w:val="-17"/>
          <w:vertAlign w:val="baseline"/>
        </w:rPr>
        <w:t> </w:t>
      </w:r>
      <w:r>
        <w:rPr>
          <w:vertAlign w:val="baseline"/>
        </w:rPr>
        <w:t>The</w:t>
      </w:r>
      <w:r>
        <w:rPr>
          <w:spacing w:val="-17"/>
          <w:vertAlign w:val="baseline"/>
        </w:rPr>
        <w:t> </w:t>
      </w:r>
      <w:r>
        <w:rPr>
          <w:vertAlign w:val="baseline"/>
        </w:rPr>
        <w:t>United</w:t>
      </w:r>
      <w:r>
        <w:rPr>
          <w:spacing w:val="-17"/>
          <w:vertAlign w:val="baseline"/>
        </w:rPr>
        <w:t> </w:t>
      </w:r>
      <w:r>
        <w:rPr>
          <w:vertAlign w:val="baseline"/>
        </w:rPr>
        <w:t>States’</w:t>
      </w:r>
      <w:r>
        <w:rPr>
          <w:spacing w:val="-17"/>
          <w:vertAlign w:val="baseline"/>
        </w:rPr>
        <w:t> </w:t>
      </w:r>
      <w:r>
        <w:rPr>
          <w:vertAlign w:val="baseline"/>
        </w:rPr>
        <w:t>Use</w:t>
      </w:r>
      <w:r>
        <w:rPr>
          <w:spacing w:val="-17"/>
          <w:vertAlign w:val="baseline"/>
        </w:rPr>
        <w:t> </w:t>
      </w:r>
      <w:r>
        <w:rPr>
          <w:vertAlign w:val="baseline"/>
        </w:rPr>
        <w:t>of</w:t>
      </w:r>
      <w:r>
        <w:rPr>
          <w:spacing w:val="-17"/>
          <w:vertAlign w:val="baseline"/>
        </w:rPr>
        <w:t> </w:t>
      </w:r>
      <w:r>
        <w:rPr>
          <w:vertAlign w:val="baseline"/>
        </w:rPr>
        <w:t>the National Security Exception in the World Trade Organization. Columbia Undergraduate </w:t>
      </w:r>
      <w:r>
        <w:rPr>
          <w:spacing w:val="-5"/>
          <w:vertAlign w:val="baseline"/>
        </w:rPr>
        <w:t>Law</w:t>
      </w:r>
      <w:r>
        <w:rPr>
          <w:vertAlign w:val="baseline"/>
        </w:rPr>
        <w:tab/>
      </w:r>
      <w:r>
        <w:rPr>
          <w:spacing w:val="-6"/>
          <w:vertAlign w:val="baseline"/>
        </w:rPr>
        <w:t>Review.</w:t>
      </w:r>
    </w:p>
    <w:p>
      <w:pPr>
        <w:pStyle w:val="BodyText"/>
        <w:spacing w:before="2"/>
        <w:ind w:right="1202"/>
      </w:pPr>
      <w:hyperlink r:id="rId46">
        <w:r>
          <w:rPr>
            <w:color w:val="1154CC"/>
            <w:spacing w:val="-4"/>
            <w:u w:val="thick" w:color="1154CC"/>
          </w:rPr>
          <w:t>https://www.culawreview.org/current-events-2/architect-to-arsonist-the-united-states-use-</w:t>
        </w:r>
      </w:hyperlink>
      <w:hyperlink r:id="rId46">
        <w:r>
          <w:rPr>
            <w:color w:val="1154CC"/>
            <w:spacing w:val="-2"/>
            <w:u w:val="thick" w:color="1154CC"/>
          </w:rPr>
          <w:t>of-the-national-security-exception-in-the-world-trade-organization</w:t>
        </w:r>
      </w:hyperlink>
    </w:p>
    <w:p>
      <w:pPr>
        <w:pStyle w:val="BodyText"/>
        <w:tabs>
          <w:tab w:pos="3388" w:val="left" w:leader="none"/>
          <w:tab w:pos="5160" w:val="left" w:leader="none"/>
          <w:tab w:pos="7735" w:val="left" w:leader="none"/>
          <w:tab w:pos="9412" w:val="left" w:leader="none"/>
        </w:tabs>
        <w:spacing w:before="2"/>
        <w:ind w:right="1176"/>
        <w:jc w:val="both"/>
      </w:pPr>
      <w:r>
        <w:rPr>
          <w:vertAlign w:val="superscript"/>
        </w:rPr>
        <w:t>67</w:t>
      </w:r>
      <w:r>
        <w:rPr>
          <w:vertAlign w:val="baseline"/>
        </w:rPr>
        <w:t> Sharon, J., &amp; Pace International Law</w:t>
      </w:r>
      <w:r>
        <w:rPr>
          <w:spacing w:val="-9"/>
          <w:vertAlign w:val="baseline"/>
        </w:rPr>
        <w:t> </w:t>
      </w:r>
      <w:r>
        <w:rPr>
          <w:vertAlign w:val="baseline"/>
        </w:rPr>
        <w:t>Review.</w:t>
      </w:r>
      <w:r>
        <w:rPr>
          <w:spacing w:val="-9"/>
          <w:vertAlign w:val="baseline"/>
        </w:rPr>
        <w:t> </w:t>
      </w:r>
      <w:r>
        <w:rPr>
          <w:vertAlign w:val="baseline"/>
        </w:rPr>
        <w:t>(2026,</w:t>
      </w:r>
      <w:r>
        <w:rPr>
          <w:spacing w:val="-9"/>
          <w:vertAlign w:val="baseline"/>
        </w:rPr>
        <w:t> </w:t>
      </w:r>
      <w:r>
        <w:rPr>
          <w:vertAlign w:val="baseline"/>
        </w:rPr>
        <w:t>April</w:t>
      </w:r>
      <w:r>
        <w:rPr>
          <w:spacing w:val="-9"/>
          <w:vertAlign w:val="baseline"/>
        </w:rPr>
        <w:t> </w:t>
      </w:r>
      <w:r>
        <w:rPr>
          <w:vertAlign w:val="baseline"/>
        </w:rPr>
        <w:t>3).</w:t>
      </w:r>
      <w:r>
        <w:rPr>
          <w:spacing w:val="-9"/>
          <w:vertAlign w:val="baseline"/>
        </w:rPr>
        <w:t> </w:t>
      </w:r>
      <w:r>
        <w:rPr>
          <w:vertAlign w:val="baseline"/>
        </w:rPr>
        <w:t>When</w:t>
      </w:r>
      <w:r>
        <w:rPr>
          <w:spacing w:val="-9"/>
          <w:vertAlign w:val="baseline"/>
        </w:rPr>
        <w:t> </w:t>
      </w:r>
      <w:r>
        <w:rPr>
          <w:vertAlign w:val="baseline"/>
        </w:rPr>
        <w:t>“National</w:t>
      </w:r>
      <w:r>
        <w:rPr>
          <w:spacing w:val="-9"/>
          <w:vertAlign w:val="baseline"/>
        </w:rPr>
        <w:t> </w:t>
      </w:r>
      <w:r>
        <w:rPr>
          <w:vertAlign w:val="baseline"/>
        </w:rPr>
        <w:t>Security” Becomes a Trade Weapon [Review of When “National Security” Becomes a Trade </w:t>
      </w:r>
      <w:r>
        <w:rPr>
          <w:spacing w:val="-2"/>
          <w:vertAlign w:val="baseline"/>
        </w:rPr>
        <w:t>Weapon].</w:t>
      </w:r>
      <w:r>
        <w:rPr>
          <w:vertAlign w:val="baseline"/>
        </w:rPr>
        <w:tab/>
      </w:r>
      <w:r>
        <w:rPr>
          <w:spacing w:val="-4"/>
          <w:vertAlign w:val="baseline"/>
        </w:rPr>
        <w:t>Pace</w:t>
      </w:r>
      <w:r>
        <w:rPr>
          <w:vertAlign w:val="baseline"/>
        </w:rPr>
        <w:tab/>
      </w:r>
      <w:r>
        <w:rPr>
          <w:spacing w:val="-2"/>
          <w:vertAlign w:val="baseline"/>
        </w:rPr>
        <w:t>International</w:t>
      </w:r>
      <w:r>
        <w:rPr>
          <w:vertAlign w:val="baseline"/>
        </w:rPr>
        <w:tab/>
      </w:r>
      <w:r>
        <w:rPr>
          <w:spacing w:val="-4"/>
          <w:vertAlign w:val="baseline"/>
        </w:rPr>
        <w:t>Law</w:t>
      </w:r>
      <w:r>
        <w:rPr>
          <w:vertAlign w:val="baseline"/>
        </w:rPr>
        <w:tab/>
      </w:r>
      <w:r>
        <w:rPr>
          <w:spacing w:val="-6"/>
          <w:vertAlign w:val="baseline"/>
        </w:rPr>
        <w:t>Review. </w:t>
      </w:r>
      <w:hyperlink r:id="rId47">
        <w:r>
          <w:rPr>
            <w:color w:val="1154CC"/>
            <w:spacing w:val="-2"/>
            <w:u w:val="thick" w:color="1154CC"/>
            <w:vertAlign w:val="baseline"/>
          </w:rPr>
          <w:t>https://pilr.blogs.pace.edu/2026/04/03/when-national-security-becomes-a-trade-weapon/</w:t>
        </w:r>
      </w:hyperlink>
    </w:p>
    <w:p>
      <w:pPr>
        <w:pStyle w:val="BodyText"/>
        <w:spacing w:before="2"/>
        <w:ind w:right="1174"/>
        <w:jc w:val="both"/>
      </w:pPr>
      <w:r>
        <w:rPr>
          <w:vertAlign w:val="superscript"/>
        </w:rPr>
        <w:t>68</w:t>
      </w:r>
      <w:r>
        <w:rPr>
          <w:spacing w:val="-18"/>
          <w:vertAlign w:val="baseline"/>
        </w:rPr>
        <w:t> </w:t>
      </w:r>
      <w:r>
        <w:rPr>
          <w:vertAlign w:val="baseline"/>
        </w:rPr>
        <w:t>Bacchus,</w:t>
      </w:r>
      <w:r>
        <w:rPr>
          <w:spacing w:val="-18"/>
          <w:vertAlign w:val="baseline"/>
        </w:rPr>
        <w:t> </w:t>
      </w:r>
      <w:r>
        <w:rPr>
          <w:vertAlign w:val="baseline"/>
        </w:rPr>
        <w:t>J.</w:t>
      </w:r>
      <w:r>
        <w:rPr>
          <w:spacing w:val="-17"/>
          <w:vertAlign w:val="baseline"/>
        </w:rPr>
        <w:t> </w:t>
      </w:r>
      <w:r>
        <w:rPr>
          <w:vertAlign w:val="baseline"/>
        </w:rPr>
        <w:t>(2022).</w:t>
      </w:r>
      <w:r>
        <w:rPr>
          <w:spacing w:val="-18"/>
          <w:vertAlign w:val="baseline"/>
        </w:rPr>
        <w:t> </w:t>
      </w:r>
      <w:r>
        <w:rPr>
          <w:vertAlign w:val="baseline"/>
        </w:rPr>
        <w:t>The</w:t>
      </w:r>
      <w:r>
        <w:rPr>
          <w:spacing w:val="-17"/>
          <w:vertAlign w:val="baseline"/>
        </w:rPr>
        <w:t> </w:t>
      </w:r>
      <w:r>
        <w:rPr>
          <w:vertAlign w:val="baseline"/>
        </w:rPr>
        <w:t>Black</w:t>
      </w:r>
      <w:r>
        <w:rPr>
          <w:spacing w:val="-18"/>
          <w:vertAlign w:val="baseline"/>
        </w:rPr>
        <w:t> </w:t>
      </w:r>
      <w:r>
        <w:rPr>
          <w:vertAlign w:val="baseline"/>
        </w:rPr>
        <w:t>Hole</w:t>
      </w:r>
      <w:r>
        <w:rPr>
          <w:spacing w:val="-17"/>
          <w:vertAlign w:val="baseline"/>
        </w:rPr>
        <w:t> </w:t>
      </w:r>
      <w:r>
        <w:rPr>
          <w:vertAlign w:val="baseline"/>
        </w:rPr>
        <w:t>of</w:t>
      </w:r>
      <w:r>
        <w:rPr>
          <w:spacing w:val="-18"/>
          <w:vertAlign w:val="baseline"/>
        </w:rPr>
        <w:t> </w:t>
      </w:r>
      <w:r>
        <w:rPr>
          <w:vertAlign w:val="baseline"/>
        </w:rPr>
        <w:t>National</w:t>
      </w:r>
      <w:r>
        <w:rPr>
          <w:spacing w:val="-17"/>
          <w:vertAlign w:val="baseline"/>
        </w:rPr>
        <w:t> </w:t>
      </w:r>
      <w:r>
        <w:rPr>
          <w:vertAlign w:val="baseline"/>
        </w:rPr>
        <w:t>Security</w:t>
      </w:r>
      <w:r>
        <w:rPr>
          <w:spacing w:val="-18"/>
          <w:vertAlign w:val="baseline"/>
        </w:rPr>
        <w:t> </w:t>
      </w:r>
      <w:r>
        <w:rPr>
          <w:vertAlign w:val="baseline"/>
        </w:rPr>
        <w:t>Striking</w:t>
      </w:r>
      <w:r>
        <w:rPr>
          <w:spacing w:val="-17"/>
          <w:vertAlign w:val="baseline"/>
        </w:rPr>
        <w:t> </w:t>
      </w:r>
      <w:r>
        <w:rPr>
          <w:vertAlign w:val="baseline"/>
        </w:rPr>
        <w:t>the</w:t>
      </w:r>
      <w:r>
        <w:rPr>
          <w:spacing w:val="-18"/>
          <w:vertAlign w:val="baseline"/>
        </w:rPr>
        <w:t> </w:t>
      </w:r>
      <w:r>
        <w:rPr>
          <w:vertAlign w:val="baseline"/>
        </w:rPr>
        <w:t>Right</w:t>
      </w:r>
      <w:r>
        <w:rPr>
          <w:spacing w:val="-18"/>
          <w:vertAlign w:val="baseline"/>
        </w:rPr>
        <w:t> </w:t>
      </w:r>
      <w:r>
        <w:rPr>
          <w:vertAlign w:val="baseline"/>
        </w:rPr>
        <w:t>Balance</w:t>
      </w:r>
      <w:r>
        <w:rPr>
          <w:spacing w:val="-17"/>
          <w:vertAlign w:val="baseline"/>
        </w:rPr>
        <w:t> </w:t>
      </w:r>
      <w:r>
        <w:rPr>
          <w:vertAlign w:val="baseline"/>
        </w:rPr>
        <w:t>for</w:t>
      </w:r>
      <w:r>
        <w:rPr>
          <w:spacing w:val="-18"/>
          <w:vertAlign w:val="baseline"/>
        </w:rPr>
        <w:t> </w:t>
      </w:r>
      <w:r>
        <w:rPr>
          <w:vertAlign w:val="baseline"/>
        </w:rPr>
        <w:t>the National</w:t>
      </w:r>
      <w:r>
        <w:rPr>
          <w:spacing w:val="-3"/>
          <w:vertAlign w:val="baseline"/>
        </w:rPr>
        <w:t> </w:t>
      </w:r>
      <w:r>
        <w:rPr>
          <w:vertAlign w:val="baseline"/>
        </w:rPr>
        <w:t>Security</w:t>
      </w:r>
      <w:r>
        <w:rPr>
          <w:spacing w:val="-3"/>
          <w:vertAlign w:val="baseline"/>
        </w:rPr>
        <w:t> </w:t>
      </w:r>
      <w:r>
        <w:rPr>
          <w:vertAlign w:val="baseline"/>
        </w:rPr>
        <w:t>Exception</w:t>
      </w:r>
      <w:r>
        <w:rPr>
          <w:spacing w:val="-18"/>
          <w:vertAlign w:val="baseline"/>
        </w:rPr>
        <w:t> </w:t>
      </w:r>
      <w:r>
        <w:rPr>
          <w:vertAlign w:val="baseline"/>
        </w:rPr>
        <w:t>in</w:t>
      </w:r>
      <w:r>
        <w:rPr>
          <w:spacing w:val="-17"/>
          <w:vertAlign w:val="baseline"/>
        </w:rPr>
        <w:t> </w:t>
      </w:r>
      <w:r>
        <w:rPr>
          <w:vertAlign w:val="baseline"/>
        </w:rPr>
        <w:t>International</w:t>
      </w:r>
      <w:r>
        <w:rPr>
          <w:spacing w:val="-18"/>
          <w:vertAlign w:val="baseline"/>
        </w:rPr>
        <w:t> </w:t>
      </w:r>
      <w:r>
        <w:rPr>
          <w:vertAlign w:val="baseline"/>
        </w:rPr>
        <w:t>Trade</w:t>
      </w:r>
      <w:r>
        <w:rPr>
          <w:spacing w:val="-17"/>
          <w:vertAlign w:val="baseline"/>
        </w:rPr>
        <w:t> </w:t>
      </w:r>
      <w:r>
        <w:rPr>
          <w:vertAlign w:val="baseline"/>
        </w:rPr>
        <w:t>Article</w:t>
      </w:r>
      <w:r>
        <w:rPr>
          <w:spacing w:val="-18"/>
          <w:vertAlign w:val="baseline"/>
        </w:rPr>
        <w:t> </w:t>
      </w:r>
      <w:r>
        <w:rPr>
          <w:vertAlign w:val="baseline"/>
        </w:rPr>
        <w:t>XXI</w:t>
      </w:r>
      <w:r>
        <w:rPr>
          <w:spacing w:val="-17"/>
          <w:vertAlign w:val="baseline"/>
        </w:rPr>
        <w:t> </w:t>
      </w:r>
      <w:r>
        <w:rPr>
          <w:vertAlign w:val="baseline"/>
        </w:rPr>
        <w:t>of</w:t>
      </w:r>
      <w:r>
        <w:rPr>
          <w:spacing w:val="-18"/>
          <w:vertAlign w:val="baseline"/>
        </w:rPr>
        <w:t> </w:t>
      </w:r>
      <w:r>
        <w:rPr>
          <w:vertAlign w:val="baseline"/>
        </w:rPr>
        <w:t>the</w:t>
      </w:r>
      <w:r>
        <w:rPr>
          <w:spacing w:val="-17"/>
          <w:vertAlign w:val="baseline"/>
        </w:rPr>
        <w:t> </w:t>
      </w:r>
      <w:r>
        <w:rPr>
          <w:vertAlign w:val="baseline"/>
        </w:rPr>
        <w:t>General</w:t>
      </w:r>
      <w:r>
        <w:rPr>
          <w:spacing w:val="-18"/>
          <w:vertAlign w:val="baseline"/>
        </w:rPr>
        <w:t> </w:t>
      </w:r>
      <w:r>
        <w:rPr>
          <w:vertAlign w:val="baseline"/>
        </w:rPr>
        <w:t>Agreement</w:t>
      </w:r>
      <w:r>
        <w:rPr>
          <w:spacing w:val="-17"/>
          <w:vertAlign w:val="baseline"/>
        </w:rPr>
        <w:t> </w:t>
      </w:r>
      <w:r>
        <w:rPr>
          <w:vertAlign w:val="baseline"/>
        </w:rPr>
        <w:t>on </w:t>
      </w:r>
      <w:r>
        <w:rPr>
          <w:spacing w:val="-2"/>
          <w:vertAlign w:val="baseline"/>
        </w:rPr>
        <w:t>Tariffs and Trade</w:t>
      </w:r>
      <w:r>
        <w:rPr>
          <w:spacing w:val="-14"/>
          <w:vertAlign w:val="baseline"/>
        </w:rPr>
        <w:t> </w:t>
      </w:r>
      <w:r>
        <w:rPr>
          <w:spacing w:val="-2"/>
          <w:vertAlign w:val="baseline"/>
        </w:rPr>
        <w:t>(GATT)</w:t>
      </w:r>
      <w:r>
        <w:rPr>
          <w:spacing w:val="-14"/>
          <w:vertAlign w:val="baseline"/>
        </w:rPr>
        <w:t> </w:t>
      </w:r>
      <w:r>
        <w:rPr>
          <w:spacing w:val="-2"/>
          <w:vertAlign w:val="baseline"/>
        </w:rPr>
        <w:t>reserves</w:t>
      </w:r>
      <w:r>
        <w:rPr>
          <w:spacing w:val="-14"/>
          <w:vertAlign w:val="baseline"/>
        </w:rPr>
        <w:t> </w:t>
      </w:r>
      <w:r>
        <w:rPr>
          <w:spacing w:val="-2"/>
          <w:vertAlign w:val="baseline"/>
        </w:rPr>
        <w:t>for</w:t>
      </w:r>
      <w:r>
        <w:rPr>
          <w:spacing w:val="-14"/>
          <w:vertAlign w:val="baseline"/>
        </w:rPr>
        <w:t> </w:t>
      </w:r>
      <w:r>
        <w:rPr>
          <w:spacing w:val="-2"/>
          <w:vertAlign w:val="baseline"/>
        </w:rPr>
        <w:t>members</w:t>
      </w:r>
      <w:r>
        <w:rPr>
          <w:spacing w:val="-14"/>
          <w:vertAlign w:val="baseline"/>
        </w:rPr>
        <w:t> </w:t>
      </w:r>
      <w:r>
        <w:rPr>
          <w:spacing w:val="-2"/>
          <w:vertAlign w:val="baseline"/>
        </w:rPr>
        <w:t>of</w:t>
      </w:r>
      <w:r>
        <w:rPr>
          <w:spacing w:val="-14"/>
          <w:vertAlign w:val="baseline"/>
        </w:rPr>
        <w:t> </w:t>
      </w:r>
      <w:r>
        <w:rPr>
          <w:spacing w:val="-2"/>
          <w:vertAlign w:val="baseline"/>
        </w:rPr>
        <w:t>the</w:t>
      </w:r>
      <w:r>
        <w:rPr>
          <w:spacing w:val="-14"/>
          <w:vertAlign w:val="baseline"/>
        </w:rPr>
        <w:t> </w:t>
      </w:r>
      <w:r>
        <w:rPr>
          <w:spacing w:val="-2"/>
          <w:vertAlign w:val="baseline"/>
        </w:rPr>
        <w:t>[Review</w:t>
      </w:r>
      <w:r>
        <w:rPr>
          <w:spacing w:val="-14"/>
          <w:vertAlign w:val="baseline"/>
        </w:rPr>
        <w:t> </w:t>
      </w:r>
      <w:r>
        <w:rPr>
          <w:spacing w:val="-2"/>
          <w:vertAlign w:val="baseline"/>
        </w:rPr>
        <w:t>of</w:t>
      </w:r>
      <w:r>
        <w:rPr>
          <w:spacing w:val="-14"/>
          <w:vertAlign w:val="baseline"/>
        </w:rPr>
        <w:t> </w:t>
      </w:r>
      <w:r>
        <w:rPr>
          <w:spacing w:val="-2"/>
          <w:vertAlign w:val="baseline"/>
        </w:rPr>
        <w:t>The</w:t>
      </w:r>
      <w:r>
        <w:rPr>
          <w:spacing w:val="-14"/>
          <w:vertAlign w:val="baseline"/>
        </w:rPr>
        <w:t> </w:t>
      </w:r>
      <w:r>
        <w:rPr>
          <w:spacing w:val="-2"/>
          <w:vertAlign w:val="baseline"/>
        </w:rPr>
        <w:t>Black</w:t>
      </w:r>
      <w:r>
        <w:rPr>
          <w:spacing w:val="-14"/>
          <w:vertAlign w:val="baseline"/>
        </w:rPr>
        <w:t> </w:t>
      </w:r>
      <w:r>
        <w:rPr>
          <w:spacing w:val="-2"/>
          <w:vertAlign w:val="baseline"/>
        </w:rPr>
        <w:t>Hole</w:t>
      </w:r>
      <w:r>
        <w:rPr>
          <w:spacing w:val="-14"/>
          <w:vertAlign w:val="baseline"/>
        </w:rPr>
        <w:t> </w:t>
      </w:r>
      <w:r>
        <w:rPr>
          <w:spacing w:val="-2"/>
          <w:vertAlign w:val="baseline"/>
        </w:rPr>
        <w:t>of</w:t>
      </w:r>
      <w:r>
        <w:rPr>
          <w:spacing w:val="-14"/>
          <w:vertAlign w:val="baseline"/>
        </w:rPr>
        <w:t> </w:t>
      </w:r>
      <w:r>
        <w:rPr>
          <w:spacing w:val="-2"/>
          <w:vertAlign w:val="baseline"/>
        </w:rPr>
        <w:t>National </w:t>
      </w:r>
      <w:r>
        <w:rPr>
          <w:vertAlign w:val="baseline"/>
        </w:rPr>
        <w:t>Security Striking the Right Balance for the National Security Exception in International Trade Article XXI of the General Agreement on Tariffs and Trade (GATT) reserves for </w:t>
      </w:r>
      <w:r>
        <w:rPr>
          <w:spacing w:val="-6"/>
          <w:vertAlign w:val="baseline"/>
        </w:rPr>
        <w:t>members</w:t>
      </w:r>
      <w:r>
        <w:rPr>
          <w:spacing w:val="-8"/>
          <w:vertAlign w:val="baseline"/>
        </w:rPr>
        <w:t> </w:t>
      </w:r>
      <w:r>
        <w:rPr>
          <w:spacing w:val="-6"/>
          <w:vertAlign w:val="baseline"/>
        </w:rPr>
        <w:t>of</w:t>
      </w:r>
      <w:r>
        <w:rPr>
          <w:spacing w:val="-8"/>
          <w:vertAlign w:val="baseline"/>
        </w:rPr>
        <w:t> </w:t>
      </w:r>
      <w:r>
        <w:rPr>
          <w:spacing w:val="-6"/>
          <w:vertAlign w:val="baseline"/>
        </w:rPr>
        <w:t>the].</w:t>
      </w:r>
      <w:r>
        <w:rPr>
          <w:spacing w:val="-8"/>
          <w:vertAlign w:val="baseline"/>
        </w:rPr>
        <w:t> </w:t>
      </w:r>
      <w:hyperlink r:id="rId48">
        <w:r>
          <w:rPr>
            <w:color w:val="1154CC"/>
            <w:spacing w:val="-6"/>
            <w:u w:val="thick" w:color="1154CC"/>
            <w:vertAlign w:val="baseline"/>
          </w:rPr>
          <w:t>https://www.cato.org/sites/cato.org/ﬁles/2022-11/policy-analysis-936.pdf</w:t>
        </w:r>
      </w:hyperlink>
    </w:p>
    <w:p>
      <w:pPr>
        <w:pStyle w:val="BodyText"/>
        <w:spacing w:after="0"/>
        <w:jc w:val="both"/>
        <w:sectPr>
          <w:pgSz w:w="11920" w:h="16840"/>
          <w:pgMar w:header="0" w:footer="995" w:top="1360" w:bottom="1180" w:left="283" w:right="283"/>
        </w:sectPr>
      </w:pPr>
    </w:p>
    <w:p>
      <w:pPr>
        <w:pStyle w:val="BodyText"/>
        <w:spacing w:before="73"/>
      </w:pPr>
      <w:bookmarkStart w:name=" " w:id="44"/>
      <w:bookmarkEnd w:id="44"/>
      <w:r>
        <w:rPr/>
      </w:r>
      <w:bookmarkStart w:name="People’s Republic of China " w:id="45"/>
      <w:bookmarkEnd w:id="45"/>
      <w:r>
        <w:rPr/>
      </w:r>
      <w:r>
        <w:rPr>
          <w:u w:val="thick"/>
        </w:rPr>
        <w:t>People’s</w:t>
      </w:r>
      <w:r>
        <w:rPr>
          <w:spacing w:val="-6"/>
          <w:u w:val="thick"/>
        </w:rPr>
        <w:t> </w:t>
      </w:r>
      <w:r>
        <w:rPr>
          <w:u w:val="thick"/>
        </w:rPr>
        <w:t>Republic</w:t>
      </w:r>
      <w:r>
        <w:rPr>
          <w:spacing w:val="-5"/>
          <w:u w:val="thick"/>
        </w:rPr>
        <w:t> </w:t>
      </w:r>
      <w:r>
        <w:rPr>
          <w:u w:val="thick"/>
        </w:rPr>
        <w:t>of</w:t>
      </w:r>
      <w:r>
        <w:rPr>
          <w:spacing w:val="-5"/>
          <w:u w:val="thick"/>
        </w:rPr>
        <w:t> </w:t>
      </w:r>
      <w:r>
        <w:rPr>
          <w:spacing w:val="-2"/>
          <w:u w:val="thick"/>
        </w:rPr>
        <w:t>China</w:t>
      </w:r>
    </w:p>
    <w:p>
      <w:pPr>
        <w:pStyle w:val="BodyText"/>
        <w:spacing w:line="276" w:lineRule="auto" w:before="237"/>
        <w:ind w:right="1170" w:firstLine="720"/>
        <w:jc w:val="both"/>
      </w:pPr>
      <w:r>
        <w:rPr/>
        <w:t>China is the other major pole in the emerging security-trade debate and its position is quite complex, being both a target of Western restrictions while becoming an increasingly proactive user of security-framed trade instruments.</w:t>
      </w:r>
      <w:r>
        <w:rPr>
          <w:vertAlign w:val="superscript"/>
        </w:rPr>
        <w:t>69</w:t>
      </w:r>
      <w:r>
        <w:rPr>
          <w:vertAlign w:val="baseline"/>
        </w:rPr>
        <w:t> </w:t>
      </w:r>
      <w:r>
        <w:rPr>
          <w:vertAlign w:val="superscript"/>
        </w:rPr>
        <w:t>70</w:t>
      </w:r>
      <w:r>
        <w:rPr>
          <w:vertAlign w:val="baseline"/>
        </w:rPr>
        <w:t> On one hand, Chinese</w:t>
      </w:r>
      <w:r>
        <w:rPr>
          <w:spacing w:val="-3"/>
          <w:vertAlign w:val="baseline"/>
        </w:rPr>
        <w:t> </w:t>
      </w:r>
      <w:r>
        <w:rPr>
          <w:vertAlign w:val="baseline"/>
        </w:rPr>
        <w:t>ﬁrms</w:t>
      </w:r>
      <w:r>
        <w:rPr>
          <w:spacing w:val="-3"/>
          <w:vertAlign w:val="baseline"/>
        </w:rPr>
        <w:t> </w:t>
      </w:r>
      <w:r>
        <w:rPr>
          <w:vertAlign w:val="baseline"/>
        </w:rPr>
        <w:t>have</w:t>
      </w:r>
      <w:r>
        <w:rPr>
          <w:spacing w:val="-3"/>
          <w:vertAlign w:val="baseline"/>
        </w:rPr>
        <w:t> </w:t>
      </w:r>
      <w:r>
        <w:rPr>
          <w:vertAlign w:val="baseline"/>
        </w:rPr>
        <w:t>been</w:t>
      </w:r>
      <w:r>
        <w:rPr>
          <w:spacing w:val="-3"/>
          <w:vertAlign w:val="baseline"/>
        </w:rPr>
        <w:t> </w:t>
      </w:r>
      <w:r>
        <w:rPr>
          <w:vertAlign w:val="baseline"/>
        </w:rPr>
        <w:t>directly</w:t>
      </w:r>
      <w:r>
        <w:rPr>
          <w:spacing w:val="-3"/>
          <w:vertAlign w:val="baseline"/>
        </w:rPr>
        <w:t> </w:t>
      </w:r>
      <w:r>
        <w:rPr>
          <w:vertAlign w:val="baseline"/>
        </w:rPr>
        <w:t>hit</w:t>
      </w:r>
      <w:r>
        <w:rPr>
          <w:spacing w:val="-3"/>
          <w:vertAlign w:val="baseline"/>
        </w:rPr>
        <w:t> </w:t>
      </w:r>
      <w:r>
        <w:rPr>
          <w:vertAlign w:val="baseline"/>
        </w:rPr>
        <w:t>by</w:t>
      </w:r>
      <w:r>
        <w:rPr>
          <w:spacing w:val="-3"/>
          <w:vertAlign w:val="baseline"/>
        </w:rPr>
        <w:t> </w:t>
      </w:r>
      <w:r>
        <w:rPr>
          <w:vertAlign w:val="baseline"/>
        </w:rPr>
        <w:t>U.S.</w:t>
      </w:r>
      <w:r>
        <w:rPr>
          <w:spacing w:val="-3"/>
          <w:vertAlign w:val="baseline"/>
        </w:rPr>
        <w:t> </w:t>
      </w:r>
      <w:r>
        <w:rPr>
          <w:vertAlign w:val="baseline"/>
        </w:rPr>
        <w:t>and</w:t>
      </w:r>
      <w:r>
        <w:rPr>
          <w:spacing w:val="-3"/>
          <w:vertAlign w:val="baseline"/>
        </w:rPr>
        <w:t> </w:t>
      </w:r>
      <w:r>
        <w:rPr>
          <w:vertAlign w:val="baseline"/>
        </w:rPr>
        <w:t>allied</w:t>
      </w:r>
      <w:r>
        <w:rPr>
          <w:spacing w:val="-3"/>
          <w:vertAlign w:val="baseline"/>
        </w:rPr>
        <w:t> </w:t>
      </w:r>
      <w:r>
        <w:rPr>
          <w:vertAlign w:val="baseline"/>
        </w:rPr>
        <w:t>export</w:t>
      </w:r>
      <w:r>
        <w:rPr>
          <w:spacing w:val="-3"/>
          <w:vertAlign w:val="baseline"/>
        </w:rPr>
        <w:t> </w:t>
      </w:r>
      <w:r>
        <w:rPr>
          <w:vertAlign w:val="baseline"/>
        </w:rPr>
        <w:t>controls</w:t>
      </w:r>
      <w:r>
        <w:rPr>
          <w:spacing w:val="-18"/>
          <w:vertAlign w:val="baseline"/>
        </w:rPr>
        <w:t> </w:t>
      </w:r>
      <w:r>
        <w:rPr>
          <w:vertAlign w:val="baseline"/>
        </w:rPr>
        <w:t>on</w:t>
      </w:r>
      <w:r>
        <w:rPr>
          <w:spacing w:val="-18"/>
          <w:vertAlign w:val="baseline"/>
        </w:rPr>
        <w:t> </w:t>
      </w:r>
      <w:r>
        <w:rPr>
          <w:vertAlign w:val="baseline"/>
        </w:rPr>
        <w:t>advanced</w:t>
      </w:r>
      <w:r>
        <w:rPr>
          <w:spacing w:val="-17"/>
          <w:vertAlign w:val="baseline"/>
        </w:rPr>
        <w:t> </w:t>
      </w:r>
      <w:r>
        <w:rPr>
          <w:vertAlign w:val="baseline"/>
        </w:rPr>
        <w:t>chips, lithography</w:t>
      </w:r>
      <w:r>
        <w:rPr>
          <w:spacing w:val="-11"/>
          <w:vertAlign w:val="baseline"/>
        </w:rPr>
        <w:t> </w:t>
      </w:r>
      <w:r>
        <w:rPr>
          <w:vertAlign w:val="baseline"/>
        </w:rPr>
        <w:t>equipment</w:t>
      </w:r>
      <w:r>
        <w:rPr>
          <w:spacing w:val="-11"/>
          <w:vertAlign w:val="baseline"/>
        </w:rPr>
        <w:t> </w:t>
      </w:r>
      <w:r>
        <w:rPr>
          <w:vertAlign w:val="baseline"/>
        </w:rPr>
        <w:t>and</w:t>
      </w:r>
      <w:r>
        <w:rPr>
          <w:spacing w:val="-11"/>
          <w:vertAlign w:val="baseline"/>
        </w:rPr>
        <w:t> </w:t>
      </w:r>
      <w:r>
        <w:rPr>
          <w:vertAlign w:val="baseline"/>
        </w:rPr>
        <w:t>many</w:t>
      </w:r>
      <w:r>
        <w:rPr>
          <w:spacing w:val="-11"/>
          <w:vertAlign w:val="baseline"/>
        </w:rPr>
        <w:t> </w:t>
      </w:r>
      <w:r>
        <w:rPr>
          <w:vertAlign w:val="baseline"/>
        </w:rPr>
        <w:t>other</w:t>
      </w:r>
      <w:r>
        <w:rPr>
          <w:spacing w:val="-11"/>
          <w:vertAlign w:val="baseline"/>
        </w:rPr>
        <w:t> </w:t>
      </w:r>
      <w:r>
        <w:rPr>
          <w:vertAlign w:val="baseline"/>
        </w:rPr>
        <w:t>technologies.</w:t>
      </w:r>
      <w:r>
        <w:rPr>
          <w:vertAlign w:val="superscript"/>
        </w:rPr>
        <w:t>71</w:t>
      </w:r>
      <w:r>
        <w:rPr>
          <w:spacing w:val="-11"/>
          <w:vertAlign w:val="baseline"/>
        </w:rPr>
        <w:t> </w:t>
      </w:r>
      <w:r>
        <w:rPr>
          <w:vertAlign w:val="baseline"/>
        </w:rPr>
        <w:t>On</w:t>
      </w:r>
      <w:r>
        <w:rPr>
          <w:spacing w:val="-11"/>
          <w:vertAlign w:val="baseline"/>
        </w:rPr>
        <w:t> </w:t>
      </w:r>
      <w:r>
        <w:rPr>
          <w:vertAlign w:val="baseline"/>
        </w:rPr>
        <w:t>the</w:t>
      </w:r>
      <w:r>
        <w:rPr>
          <w:spacing w:val="-11"/>
          <w:vertAlign w:val="baseline"/>
        </w:rPr>
        <w:t> </w:t>
      </w:r>
      <w:r>
        <w:rPr>
          <w:vertAlign w:val="baseline"/>
        </w:rPr>
        <w:t>other</w:t>
      </w:r>
      <w:r>
        <w:rPr>
          <w:spacing w:val="-11"/>
          <w:vertAlign w:val="baseline"/>
        </w:rPr>
        <w:t> </w:t>
      </w:r>
      <w:r>
        <w:rPr>
          <w:vertAlign w:val="baseline"/>
        </w:rPr>
        <w:t>hand,</w:t>
      </w:r>
      <w:r>
        <w:rPr>
          <w:spacing w:val="-11"/>
          <w:vertAlign w:val="baseline"/>
        </w:rPr>
        <w:t> </w:t>
      </w:r>
      <w:r>
        <w:rPr>
          <w:vertAlign w:val="baseline"/>
        </w:rPr>
        <w:t>China</w:t>
      </w:r>
      <w:r>
        <w:rPr>
          <w:spacing w:val="-11"/>
          <w:vertAlign w:val="baseline"/>
        </w:rPr>
        <w:t> </w:t>
      </w:r>
      <w:r>
        <w:rPr>
          <w:vertAlign w:val="baseline"/>
        </w:rPr>
        <w:t>itself</w:t>
      </w:r>
      <w:r>
        <w:rPr>
          <w:spacing w:val="-11"/>
          <w:vertAlign w:val="baseline"/>
        </w:rPr>
        <w:t> </w:t>
      </w:r>
      <w:r>
        <w:rPr>
          <w:vertAlign w:val="baseline"/>
        </w:rPr>
        <w:t>has responded by broadening its own conception of economic security, introducing export controls on key minerals and technologies and developing a domestic legal framework that traits a wide range of economic activities as potential security concerns.</w:t>
      </w:r>
      <w:r>
        <w:rPr>
          <w:vertAlign w:val="superscript"/>
        </w:rPr>
        <w:t>72</w:t>
      </w:r>
      <w:r>
        <w:rPr>
          <w:vertAlign w:val="baseline"/>
        </w:rPr>
        <w:t> Recent analyses show that</w:t>
      </w:r>
      <w:r>
        <w:rPr>
          <w:spacing w:val="-9"/>
          <w:vertAlign w:val="baseline"/>
        </w:rPr>
        <w:t> </w:t>
      </w:r>
      <w:r>
        <w:rPr>
          <w:vertAlign w:val="baseline"/>
        </w:rPr>
        <w:t>China’s</w:t>
      </w:r>
      <w:r>
        <w:rPr>
          <w:spacing w:val="-9"/>
          <w:vertAlign w:val="baseline"/>
        </w:rPr>
        <w:t> </w:t>
      </w:r>
      <w:r>
        <w:rPr>
          <w:vertAlign w:val="baseline"/>
        </w:rPr>
        <w:t>strategy</w:t>
      </w:r>
      <w:r>
        <w:rPr>
          <w:spacing w:val="-9"/>
          <w:vertAlign w:val="baseline"/>
        </w:rPr>
        <w:t> </w:t>
      </w:r>
      <w:r>
        <w:rPr>
          <w:vertAlign w:val="baseline"/>
        </w:rPr>
        <w:t>has</w:t>
      </w:r>
      <w:r>
        <w:rPr>
          <w:spacing w:val="-9"/>
          <w:vertAlign w:val="baseline"/>
        </w:rPr>
        <w:t> </w:t>
      </w:r>
      <w:r>
        <w:rPr>
          <w:vertAlign w:val="baseline"/>
        </w:rPr>
        <w:t>shifted</w:t>
      </w:r>
      <w:r>
        <w:rPr>
          <w:spacing w:val="-9"/>
          <w:vertAlign w:val="baseline"/>
        </w:rPr>
        <w:t> </w:t>
      </w:r>
      <w:r>
        <w:rPr>
          <w:vertAlign w:val="baseline"/>
        </w:rPr>
        <w:t>from</w:t>
      </w:r>
      <w:r>
        <w:rPr>
          <w:spacing w:val="-10"/>
          <w:vertAlign w:val="baseline"/>
        </w:rPr>
        <w:t> </w:t>
      </w:r>
      <w:r>
        <w:rPr>
          <w:vertAlign w:val="baseline"/>
        </w:rPr>
        <w:t>largely</w:t>
      </w:r>
      <w:r>
        <w:rPr>
          <w:spacing w:val="-9"/>
          <w:vertAlign w:val="baseline"/>
        </w:rPr>
        <w:t> </w:t>
      </w:r>
      <w:r>
        <w:rPr>
          <w:vertAlign w:val="baseline"/>
        </w:rPr>
        <w:t>defensive</w:t>
      </w:r>
      <w:r>
        <w:rPr>
          <w:spacing w:val="-9"/>
          <w:vertAlign w:val="baseline"/>
        </w:rPr>
        <w:t> </w:t>
      </w:r>
      <w:r>
        <w:rPr>
          <w:vertAlign w:val="baseline"/>
        </w:rPr>
        <w:t>to</w:t>
      </w:r>
      <w:r>
        <w:rPr>
          <w:spacing w:val="-9"/>
          <w:vertAlign w:val="baseline"/>
        </w:rPr>
        <w:t> </w:t>
      </w:r>
      <w:r>
        <w:rPr>
          <w:vertAlign w:val="baseline"/>
        </w:rPr>
        <w:t>more</w:t>
      </w:r>
      <w:r>
        <w:rPr>
          <w:spacing w:val="-9"/>
          <w:vertAlign w:val="baseline"/>
        </w:rPr>
        <w:t> </w:t>
      </w:r>
      <w:r>
        <w:rPr>
          <w:vertAlign w:val="baseline"/>
        </w:rPr>
        <w:t>proactive: internationally, Beijing seeks</w:t>
      </w:r>
      <w:r>
        <w:rPr>
          <w:spacing w:val="-5"/>
          <w:vertAlign w:val="baseline"/>
        </w:rPr>
        <w:t> </w:t>
      </w:r>
      <w:r>
        <w:rPr>
          <w:vertAlign w:val="baseline"/>
        </w:rPr>
        <w:t>to</w:t>
      </w:r>
      <w:r>
        <w:rPr>
          <w:spacing w:val="-5"/>
          <w:vertAlign w:val="baseline"/>
        </w:rPr>
        <w:t> </w:t>
      </w:r>
      <w:r>
        <w:rPr>
          <w:vertAlign w:val="baseline"/>
        </w:rPr>
        <w:t>shape</w:t>
      </w:r>
      <w:r>
        <w:rPr>
          <w:spacing w:val="-5"/>
          <w:vertAlign w:val="baseline"/>
        </w:rPr>
        <w:t> </w:t>
      </w:r>
      <w:r>
        <w:rPr>
          <w:vertAlign w:val="baseline"/>
        </w:rPr>
        <w:t>the</w:t>
      </w:r>
      <w:r>
        <w:rPr>
          <w:spacing w:val="-5"/>
          <w:vertAlign w:val="baseline"/>
        </w:rPr>
        <w:t> </w:t>
      </w:r>
      <w:r>
        <w:rPr>
          <w:vertAlign w:val="baseline"/>
        </w:rPr>
        <w:t>interpretation</w:t>
      </w:r>
      <w:r>
        <w:rPr>
          <w:spacing w:val="-5"/>
          <w:vertAlign w:val="baseline"/>
        </w:rPr>
        <w:t> </w:t>
      </w:r>
      <w:r>
        <w:rPr>
          <w:vertAlign w:val="baseline"/>
        </w:rPr>
        <w:t>of</w:t>
      </w:r>
      <w:r>
        <w:rPr>
          <w:spacing w:val="-5"/>
          <w:vertAlign w:val="baseline"/>
        </w:rPr>
        <w:t> </w:t>
      </w:r>
      <w:r>
        <w:rPr>
          <w:vertAlign w:val="baseline"/>
        </w:rPr>
        <w:t>security</w:t>
      </w:r>
      <w:r>
        <w:rPr>
          <w:spacing w:val="-5"/>
          <w:vertAlign w:val="baseline"/>
        </w:rPr>
        <w:t> </w:t>
      </w:r>
      <w:r>
        <w:rPr>
          <w:vertAlign w:val="baseline"/>
        </w:rPr>
        <w:t>exceptions</w:t>
      </w:r>
      <w:r>
        <w:rPr>
          <w:spacing w:val="-5"/>
          <w:vertAlign w:val="baseline"/>
        </w:rPr>
        <w:t> </w:t>
      </w:r>
      <w:r>
        <w:rPr>
          <w:vertAlign w:val="baseline"/>
        </w:rPr>
        <w:t>and</w:t>
      </w:r>
      <w:r>
        <w:rPr>
          <w:spacing w:val="-5"/>
          <w:vertAlign w:val="baseline"/>
        </w:rPr>
        <w:t> </w:t>
      </w:r>
      <w:r>
        <w:rPr>
          <w:vertAlign w:val="baseline"/>
        </w:rPr>
        <w:t>resist what it sees as abusive Western invocations; domestically, it has expanded national security to cover critical infrastructure, data, technology supply chains and industrial competitiveness.</w:t>
      </w:r>
      <w:r>
        <w:rPr>
          <w:spacing w:val="80"/>
          <w:vertAlign w:val="baseline"/>
        </w:rPr>
        <w:t> </w:t>
      </w:r>
      <w:r>
        <w:rPr>
          <w:vertAlign w:val="baseline"/>
        </w:rPr>
        <w:t>In WTO fora, China has repeatedly accused the U.S. of using national security as a cover for discriminatory Section 301 tariffs and industrial policy. In the meantime, Western members criticized China’s industrial subsidies and lack of transparency on state support, which creates a mutual securitisation of</w:t>
      </w:r>
      <w:r>
        <w:rPr>
          <w:spacing w:val="-15"/>
          <w:vertAlign w:val="baseline"/>
        </w:rPr>
        <w:t> </w:t>
      </w:r>
      <w:r>
        <w:rPr>
          <w:vertAlign w:val="baseline"/>
        </w:rPr>
        <w:t>trade</w:t>
      </w:r>
      <w:r>
        <w:rPr>
          <w:spacing w:val="-15"/>
          <w:vertAlign w:val="baseline"/>
        </w:rPr>
        <w:t> </w:t>
      </w:r>
      <w:r>
        <w:rPr>
          <w:vertAlign w:val="baseline"/>
        </w:rPr>
        <w:t>where</w:t>
      </w:r>
      <w:r>
        <w:rPr>
          <w:spacing w:val="-15"/>
          <w:vertAlign w:val="baseline"/>
        </w:rPr>
        <w:t> </w:t>
      </w:r>
      <w:r>
        <w:rPr>
          <w:vertAlign w:val="baseline"/>
        </w:rPr>
        <w:t>each side is treating the other’s measures as illegitimate while defending its own. Therefore, this tension is key to any discussion on the future of Article XXI and the viability of the WTO as a neutral arbiter.</w:t>
      </w:r>
    </w:p>
    <w:p>
      <w:pPr>
        <w:pStyle w:val="BodyText"/>
        <w:spacing w:before="132"/>
        <w:ind w:left="0"/>
      </w:pPr>
    </w:p>
    <w:p>
      <w:pPr>
        <w:pStyle w:val="Heading1"/>
        <w:numPr>
          <w:ilvl w:val="0"/>
          <w:numId w:val="7"/>
        </w:numPr>
        <w:tabs>
          <w:tab w:pos="1876" w:val="left" w:leader="none"/>
        </w:tabs>
        <w:spacing w:line="240" w:lineRule="auto" w:before="1" w:after="0"/>
        <w:ind w:left="1876" w:right="0" w:hanging="359"/>
        <w:jc w:val="left"/>
      </w:pPr>
      <w:bookmarkStart w:name="2.​Reform-oriented middle powers " w:id="46"/>
      <w:bookmarkEnd w:id="46"/>
      <w:r>
        <w:rPr>
          <w:b w:val="0"/>
        </w:rPr>
      </w:r>
      <w:bookmarkStart w:name="h.uplsjsq2ucd5" w:id="47"/>
      <w:bookmarkEnd w:id="47"/>
      <w:r>
        <w:rPr>
          <w:b w:val="0"/>
        </w:rPr>
      </w:r>
      <w:r>
        <w:rPr>
          <w:w w:val="105"/>
        </w:rPr>
        <w:t>Reform-oriented</w:t>
      </w:r>
      <w:r>
        <w:rPr>
          <w:spacing w:val="-13"/>
          <w:w w:val="105"/>
        </w:rPr>
        <w:t> </w:t>
      </w:r>
      <w:r>
        <w:rPr>
          <w:w w:val="105"/>
        </w:rPr>
        <w:t>middle</w:t>
      </w:r>
      <w:r>
        <w:rPr>
          <w:spacing w:val="-10"/>
          <w:w w:val="105"/>
        </w:rPr>
        <w:t> </w:t>
      </w:r>
      <w:r>
        <w:rPr>
          <w:spacing w:val="-2"/>
          <w:w w:val="105"/>
        </w:rPr>
        <w:t>powers</w:t>
      </w:r>
    </w:p>
    <w:p>
      <w:pPr>
        <w:pStyle w:val="BodyText"/>
        <w:spacing w:before="167"/>
      </w:pPr>
      <w:bookmarkStart w:name="The European Union " w:id="48"/>
      <w:bookmarkEnd w:id="48"/>
      <w:r>
        <w:rPr/>
      </w:r>
      <w:r>
        <w:rPr>
          <w:u w:val="thick"/>
        </w:rPr>
        <w:t>The</w:t>
      </w:r>
      <w:r>
        <w:rPr>
          <w:spacing w:val="-12"/>
          <w:u w:val="thick"/>
        </w:rPr>
        <w:t> </w:t>
      </w:r>
      <w:r>
        <w:rPr>
          <w:u w:val="thick"/>
        </w:rPr>
        <w:t>European</w:t>
      </w:r>
      <w:r>
        <w:rPr>
          <w:spacing w:val="-11"/>
          <w:u w:val="thick"/>
        </w:rPr>
        <w:t> </w:t>
      </w:r>
      <w:r>
        <w:rPr>
          <w:spacing w:val="-4"/>
          <w:u w:val="thick"/>
        </w:rPr>
        <w:t>Union</w:t>
      </w:r>
    </w:p>
    <w:p>
      <w:pPr>
        <w:pStyle w:val="BodyText"/>
        <w:spacing w:line="276" w:lineRule="auto" w:before="237"/>
        <w:ind w:right="1170" w:firstLine="720"/>
        <w:jc w:val="both"/>
      </w:pPr>
      <w:r>
        <w:rPr/>
        <w:t>The EU positions itself as the main champion of a fully functioning and legally predictable dispute settlement system even if it acknowledges the political difﬁculties of restoring the Appellate Body. Furthermore, EU policy documents underline that the WTO’s</w:t>
      </w:r>
      <w:r>
        <w:rPr>
          <w:spacing w:val="-1"/>
        </w:rPr>
        <w:t> </w:t>
      </w:r>
      <w:r>
        <w:rPr/>
        <w:t>dispute</w:t>
      </w:r>
      <w:r>
        <w:rPr>
          <w:spacing w:val="-1"/>
        </w:rPr>
        <w:t> </w:t>
      </w:r>
      <w:r>
        <w:rPr/>
        <w:t>settlement</w:t>
      </w:r>
      <w:r>
        <w:rPr>
          <w:spacing w:val="-17"/>
        </w:rPr>
        <w:t> </w:t>
      </w:r>
      <w:r>
        <w:rPr/>
        <w:t>is</w:t>
      </w:r>
      <w:r>
        <w:rPr>
          <w:spacing w:val="-17"/>
        </w:rPr>
        <w:t> </w:t>
      </w:r>
      <w:r>
        <w:rPr/>
        <w:t>a</w:t>
      </w:r>
      <w:r>
        <w:rPr>
          <w:spacing w:val="-17"/>
        </w:rPr>
        <w:t> </w:t>
      </w:r>
      <w:r>
        <w:rPr/>
        <w:t>“central</w:t>
      </w:r>
      <w:r>
        <w:rPr>
          <w:spacing w:val="-17"/>
        </w:rPr>
        <w:t> </w:t>
      </w:r>
      <w:r>
        <w:rPr/>
        <w:t>pillar”</w:t>
      </w:r>
      <w:r>
        <w:rPr>
          <w:spacing w:val="-17"/>
        </w:rPr>
        <w:t> </w:t>
      </w:r>
      <w:r>
        <w:rPr/>
        <w:t>of</w:t>
      </w:r>
      <w:r>
        <w:rPr>
          <w:spacing w:val="-17"/>
        </w:rPr>
        <w:t> </w:t>
      </w:r>
      <w:r>
        <w:rPr/>
        <w:t>the</w:t>
      </w:r>
      <w:r>
        <w:rPr>
          <w:spacing w:val="-17"/>
        </w:rPr>
        <w:t> </w:t>
      </w:r>
      <w:r>
        <w:rPr/>
        <w:t>multilateral</w:t>
      </w:r>
      <w:r>
        <w:rPr>
          <w:spacing w:val="-17"/>
        </w:rPr>
        <w:t> </w:t>
      </w:r>
      <w:r>
        <w:rPr/>
        <w:t>trading</w:t>
      </w:r>
      <w:r>
        <w:rPr>
          <w:spacing w:val="-17"/>
        </w:rPr>
        <w:t> </w:t>
      </w:r>
      <w:r>
        <w:rPr/>
        <w:t>system</w:t>
      </w:r>
      <w:r>
        <w:rPr>
          <w:spacing w:val="-18"/>
        </w:rPr>
        <w:t> </w:t>
      </w:r>
      <w:r>
        <w:rPr/>
        <w:t>and</w:t>
      </w:r>
      <w:r>
        <w:rPr>
          <w:spacing w:val="-16"/>
        </w:rPr>
        <w:t> </w:t>
      </w:r>
      <w:r>
        <w:rPr/>
        <w:t>that</w:t>
      </w:r>
      <w:r>
        <w:rPr>
          <w:spacing w:val="-17"/>
        </w:rPr>
        <w:t> </w:t>
      </w:r>
      <w:r>
        <w:rPr/>
        <w:t>its paralysis undermines the enforceability of rules and conﬁdence in negotiations. In response, the EU has both pushed for Dispute Settlement Understanding (DSU) reform, through proposals on Appellate Body appointments, timelines, and institutional accountability, and developed instruments such as the Enforcement Regulation to deter and respond to partners that block effective dispute settlement.</w:t>
      </w:r>
    </w:p>
    <w:p>
      <w:pPr>
        <w:pStyle w:val="BodyText"/>
        <w:spacing w:before="72"/>
        <w:ind w:left="0"/>
      </w:pPr>
      <w:r>
        <w:rPr/>
        <mc:AlternateContent>
          <mc:Choice Requires="wps">
            <w:drawing>
              <wp:anchor distT="0" distB="0" distL="0" distR="0" allowOverlap="1" layoutInCell="1" locked="0" behindDoc="1" simplePos="0" relativeHeight="487603200">
                <wp:simplePos x="0" y="0"/>
                <wp:positionH relativeFrom="page">
                  <wp:posOffset>914400</wp:posOffset>
                </wp:positionH>
                <wp:positionV relativeFrom="paragraph">
                  <wp:posOffset>215820</wp:posOffset>
                </wp:positionV>
                <wp:extent cx="1828800"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6.993750pt;width:144pt;height:.1pt;mso-position-horizontal-relative:page;mso-position-vertical-relative:paragraph;z-index:-15713280;mso-wrap-distance-left:0;mso-wrap-distance-right:0" id="docshape29" coordorigin="1440,340" coordsize="2880,0" path="m1440,340l4320,340e" filled="false" stroked="true" strokeweight=".75pt" strokecolor="#000000">
                <v:path arrowok="t"/>
                <v:stroke dashstyle="solid"/>
                <w10:wrap type="topAndBottom"/>
              </v:shape>
            </w:pict>
          </mc:Fallback>
        </mc:AlternateContent>
      </w:r>
    </w:p>
    <w:p>
      <w:pPr>
        <w:pStyle w:val="BodyText"/>
        <w:spacing w:before="97"/>
        <w:ind w:right="1171"/>
        <w:jc w:val="both"/>
      </w:pPr>
      <w:r>
        <w:rPr>
          <w:vertAlign w:val="superscript"/>
        </w:rPr>
        <w:t>69</w:t>
      </w:r>
      <w:r>
        <w:rPr>
          <w:vertAlign w:val="baseline"/>
        </w:rPr>
        <w:t> FEI Xiuyan. (2022). National Security Considerations in China’s Trade Legislations: Offensive</w:t>
      </w:r>
      <w:r>
        <w:rPr>
          <w:spacing w:val="80"/>
          <w:w w:val="150"/>
          <w:vertAlign w:val="baseline"/>
        </w:rPr>
        <w:t> </w:t>
      </w:r>
      <w:r>
        <w:rPr>
          <w:vertAlign w:val="baseline"/>
        </w:rPr>
        <w:t>or</w:t>
      </w:r>
      <w:r>
        <w:rPr>
          <w:spacing w:val="80"/>
          <w:w w:val="150"/>
          <w:vertAlign w:val="baseline"/>
        </w:rPr>
        <w:t> </w:t>
      </w:r>
      <w:r>
        <w:rPr>
          <w:vertAlign w:val="baseline"/>
        </w:rPr>
        <w:t>Defensive?</w:t>
      </w:r>
      <w:r>
        <w:rPr>
          <w:spacing w:val="80"/>
          <w:w w:val="150"/>
          <w:vertAlign w:val="baseline"/>
        </w:rPr>
        <w:t> </w:t>
      </w:r>
      <w:r>
        <w:rPr>
          <w:vertAlign w:val="baseline"/>
        </w:rPr>
        <w:t>US-China</w:t>
      </w:r>
      <w:r>
        <w:rPr>
          <w:spacing w:val="80"/>
          <w:w w:val="150"/>
          <w:vertAlign w:val="baseline"/>
        </w:rPr>
        <w:t> </w:t>
      </w:r>
      <w:r>
        <w:rPr>
          <w:vertAlign w:val="baseline"/>
        </w:rPr>
        <w:t>Law</w:t>
      </w:r>
      <w:r>
        <w:rPr>
          <w:spacing w:val="80"/>
          <w:w w:val="150"/>
          <w:vertAlign w:val="baseline"/>
        </w:rPr>
        <w:t> </w:t>
      </w:r>
      <w:r>
        <w:rPr>
          <w:vertAlign w:val="baseline"/>
        </w:rPr>
        <w:t>Review,</w:t>
      </w:r>
      <w:r>
        <w:rPr>
          <w:spacing w:val="80"/>
          <w:w w:val="150"/>
          <w:vertAlign w:val="baseline"/>
        </w:rPr>
        <w:t> </w:t>
      </w:r>
      <w:r>
        <w:rPr>
          <w:vertAlign w:val="baseline"/>
        </w:rPr>
        <w:t>19(4).</w:t>
      </w:r>
      <w:r>
        <w:rPr>
          <w:spacing w:val="40"/>
          <w:vertAlign w:val="baseline"/>
        </w:rPr>
        <w:t> </w:t>
      </w:r>
      <w:hyperlink r:id="rId49">
        <w:r>
          <w:rPr>
            <w:color w:val="1154CC"/>
            <w:spacing w:val="-2"/>
            <w:w w:val="90"/>
            <w:u w:val="thick" w:color="1154CC"/>
            <w:vertAlign w:val="baseline"/>
          </w:rPr>
          <w:t>https://doi.org/10.17265/1548-6605/2022.04.004</w:t>
        </w:r>
      </w:hyperlink>
    </w:p>
    <w:p>
      <w:pPr>
        <w:pStyle w:val="BodyText"/>
        <w:spacing w:before="2"/>
        <w:ind w:right="1169"/>
        <w:jc w:val="both"/>
      </w:pPr>
      <w:r>
        <w:rPr>
          <w:vertAlign w:val="superscript"/>
        </w:rPr>
        <w:t>70</w:t>
      </w:r>
      <w:r>
        <w:rPr>
          <w:vertAlign w:val="baseline"/>
        </w:rPr>
        <w:t> Zhou, Weihuan and Jiang, Huiqin and Chen, Zhe, Trade vs. Security: Recent Developments of Global Trade Rules and China's Policy and Regulatory Responses from Defensive to Proactive (June </w:t>
      </w:r>
      <w:r>
        <w:rPr>
          <w:w w:val="95"/>
          <w:vertAlign w:val="baseline"/>
        </w:rPr>
        <w:t>1, </w:t>
      </w:r>
      <w:r>
        <w:rPr>
          <w:vertAlign w:val="baseline"/>
        </w:rPr>
        <w:t>2022). Forthcoming the World Trade Review, UNSW Law </w:t>
      </w:r>
      <w:r>
        <w:rPr>
          <w:spacing w:val="-6"/>
          <w:vertAlign w:val="baseline"/>
        </w:rPr>
        <w:t>Research</w:t>
      </w:r>
      <w:r>
        <w:rPr>
          <w:spacing w:val="-18"/>
          <w:vertAlign w:val="baseline"/>
        </w:rPr>
        <w:t> </w:t>
      </w:r>
      <w:r>
        <w:rPr>
          <w:spacing w:val="-6"/>
          <w:vertAlign w:val="baseline"/>
        </w:rPr>
        <w:t>Paper</w:t>
      </w:r>
      <w:r>
        <w:rPr>
          <w:spacing w:val="-18"/>
          <w:vertAlign w:val="baseline"/>
        </w:rPr>
        <w:t> </w:t>
      </w:r>
      <w:r>
        <w:rPr>
          <w:spacing w:val="-6"/>
          <w:vertAlign w:val="baseline"/>
        </w:rPr>
        <w:t>No.</w:t>
      </w:r>
      <w:r>
        <w:rPr>
          <w:spacing w:val="-18"/>
          <w:vertAlign w:val="baseline"/>
        </w:rPr>
        <w:t> </w:t>
      </w:r>
      <w:r>
        <w:rPr>
          <w:spacing w:val="-6"/>
          <w:vertAlign w:val="baseline"/>
        </w:rPr>
        <w:t>22-12,</w:t>
      </w:r>
      <w:r>
        <w:rPr>
          <w:spacing w:val="-18"/>
          <w:vertAlign w:val="baseline"/>
        </w:rPr>
        <w:t> </w:t>
      </w:r>
      <w:r>
        <w:rPr>
          <w:spacing w:val="-6"/>
          <w:vertAlign w:val="baseline"/>
        </w:rPr>
        <w:t>Available</w:t>
      </w:r>
      <w:r>
        <w:rPr>
          <w:spacing w:val="-18"/>
          <w:vertAlign w:val="baseline"/>
        </w:rPr>
        <w:t> </w:t>
      </w:r>
      <w:r>
        <w:rPr>
          <w:spacing w:val="-6"/>
          <w:vertAlign w:val="baseline"/>
        </w:rPr>
        <w:t>at</w:t>
      </w:r>
      <w:r>
        <w:rPr>
          <w:spacing w:val="-18"/>
          <w:vertAlign w:val="baseline"/>
        </w:rPr>
        <w:t> </w:t>
      </w:r>
      <w:r>
        <w:rPr>
          <w:spacing w:val="-6"/>
          <w:vertAlign w:val="baseline"/>
        </w:rPr>
        <w:t>SSRN:</w:t>
      </w:r>
      <w:r>
        <w:rPr>
          <w:spacing w:val="-18"/>
          <w:vertAlign w:val="baseline"/>
        </w:rPr>
        <w:t> </w:t>
      </w:r>
      <w:hyperlink r:id="rId50">
        <w:r>
          <w:rPr>
            <w:color w:val="1154CC"/>
            <w:spacing w:val="-6"/>
            <w:u w:val="thick" w:color="1154CC"/>
            <w:vertAlign w:val="baseline"/>
          </w:rPr>
          <w:t>https://ssrn.com/abstract=4131782</w:t>
        </w:r>
      </w:hyperlink>
    </w:p>
    <w:p>
      <w:pPr>
        <w:pStyle w:val="BodyText"/>
        <w:spacing w:before="3"/>
        <w:jc w:val="both"/>
      </w:pPr>
      <w:r>
        <w:rPr>
          <w:spacing w:val="-2"/>
          <w:vertAlign w:val="superscript"/>
        </w:rPr>
        <w:t>71</w:t>
      </w:r>
      <w:r>
        <w:rPr>
          <w:spacing w:val="-15"/>
          <w:vertAlign w:val="baseline"/>
        </w:rPr>
        <w:t> </w:t>
      </w:r>
      <w:r>
        <w:rPr>
          <w:spacing w:val="-2"/>
          <w:vertAlign w:val="baseline"/>
        </w:rPr>
        <w:t>Sutter,</w:t>
      </w:r>
      <w:r>
        <w:rPr>
          <w:spacing w:val="-6"/>
          <w:vertAlign w:val="baseline"/>
        </w:rPr>
        <w:t> </w:t>
      </w:r>
      <w:r>
        <w:rPr>
          <w:spacing w:val="-2"/>
          <w:vertAlign w:val="baseline"/>
        </w:rPr>
        <w:t>K.</w:t>
      </w:r>
      <w:r>
        <w:rPr>
          <w:spacing w:val="-6"/>
          <w:vertAlign w:val="baseline"/>
        </w:rPr>
        <w:t> </w:t>
      </w:r>
      <w:r>
        <w:rPr>
          <w:spacing w:val="-2"/>
          <w:vertAlign w:val="baseline"/>
        </w:rPr>
        <w:t>(2025).</w:t>
      </w:r>
      <w:r>
        <w:rPr>
          <w:spacing w:val="-5"/>
          <w:vertAlign w:val="baseline"/>
        </w:rPr>
        <w:t> </w:t>
      </w:r>
      <w:r>
        <w:rPr>
          <w:spacing w:val="-2"/>
          <w:vertAlign w:val="baseline"/>
        </w:rPr>
        <w:t>U.S.</w:t>
      </w:r>
      <w:r>
        <w:rPr>
          <w:spacing w:val="-6"/>
          <w:vertAlign w:val="baseline"/>
        </w:rPr>
        <w:t> </w:t>
      </w:r>
      <w:r>
        <w:rPr>
          <w:spacing w:val="-2"/>
          <w:vertAlign w:val="baseline"/>
        </w:rPr>
        <w:t>Export</w:t>
      </w:r>
      <w:r>
        <w:rPr>
          <w:spacing w:val="-5"/>
          <w:vertAlign w:val="baseline"/>
        </w:rPr>
        <w:t> </w:t>
      </w:r>
      <w:r>
        <w:rPr>
          <w:spacing w:val="-2"/>
          <w:vertAlign w:val="baseline"/>
        </w:rPr>
        <w:t>Controls</w:t>
      </w:r>
      <w:r>
        <w:rPr>
          <w:spacing w:val="-6"/>
          <w:vertAlign w:val="baseline"/>
        </w:rPr>
        <w:t> </w:t>
      </w:r>
      <w:r>
        <w:rPr>
          <w:spacing w:val="-2"/>
          <w:vertAlign w:val="baseline"/>
        </w:rPr>
        <w:t>and</w:t>
      </w:r>
      <w:r>
        <w:rPr>
          <w:spacing w:val="-16"/>
          <w:vertAlign w:val="baseline"/>
        </w:rPr>
        <w:t> </w:t>
      </w:r>
      <w:r>
        <w:rPr>
          <w:spacing w:val="-2"/>
          <w:vertAlign w:val="baseline"/>
        </w:rPr>
        <w:t>China:</w:t>
      </w:r>
      <w:r>
        <w:rPr>
          <w:spacing w:val="-15"/>
          <w:vertAlign w:val="baseline"/>
        </w:rPr>
        <w:t> </w:t>
      </w:r>
      <w:r>
        <w:rPr>
          <w:spacing w:val="-2"/>
          <w:vertAlign w:val="baseline"/>
        </w:rPr>
        <w:t>Advanced</w:t>
      </w:r>
      <w:r>
        <w:rPr>
          <w:spacing w:val="-16"/>
          <w:vertAlign w:val="baseline"/>
        </w:rPr>
        <w:t> </w:t>
      </w:r>
      <w:r>
        <w:rPr>
          <w:spacing w:val="-2"/>
          <w:vertAlign w:val="baseline"/>
        </w:rPr>
        <w:t>Semiconductors</w:t>
      </w:r>
      <w:r>
        <w:rPr>
          <w:spacing w:val="-15"/>
          <w:vertAlign w:val="baseline"/>
        </w:rPr>
        <w:t> </w:t>
      </w:r>
      <w:r>
        <w:rPr>
          <w:spacing w:val="-2"/>
          <w:vertAlign w:val="baseline"/>
        </w:rPr>
        <w:t>[Review</w:t>
      </w:r>
      <w:r>
        <w:rPr>
          <w:spacing w:val="-16"/>
          <w:vertAlign w:val="baseline"/>
        </w:rPr>
        <w:t> </w:t>
      </w:r>
      <w:r>
        <w:rPr>
          <w:spacing w:val="-5"/>
          <w:vertAlign w:val="baseline"/>
        </w:rPr>
        <w:t>of</w:t>
      </w:r>
    </w:p>
    <w:p>
      <w:pPr>
        <w:pStyle w:val="BodyText"/>
        <w:spacing w:before="1"/>
        <w:ind w:right="1172"/>
        <w:jc w:val="both"/>
      </w:pPr>
      <w:r>
        <w:rPr/>
        <w:t>U.S. Export Controls and China: Advanced Semiconductors]. Congress.Gov. </w:t>
      </w:r>
      <w:hyperlink r:id="rId51">
        <w:r>
          <w:rPr>
            <w:color w:val="1154CC"/>
            <w:spacing w:val="-2"/>
            <w:u w:val="thick" w:color="1154CC"/>
          </w:rPr>
          <w:t>https://www.congress.gov/crs-product/R48642</w:t>
        </w:r>
      </w:hyperlink>
    </w:p>
    <w:p>
      <w:pPr>
        <w:pStyle w:val="BodyText"/>
        <w:tabs>
          <w:tab w:pos="3244" w:val="left" w:leader="none"/>
          <w:tab w:pos="5287" w:val="left" w:leader="none"/>
          <w:tab w:pos="7140" w:val="left" w:leader="none"/>
          <w:tab w:pos="9286" w:val="left" w:leader="none"/>
        </w:tabs>
        <w:spacing w:before="1"/>
        <w:ind w:right="1181"/>
      </w:pPr>
      <w:r>
        <w:rPr>
          <w:vertAlign w:val="superscript"/>
        </w:rPr>
        <w:t>72</w:t>
      </w:r>
      <w:r>
        <w:rPr>
          <w:spacing w:val="40"/>
          <w:vertAlign w:val="baseline"/>
        </w:rPr>
        <w:t> </w:t>
      </w:r>
      <w:r>
        <w:rPr>
          <w:vertAlign w:val="baseline"/>
        </w:rPr>
        <w:t>Andersen</w:t>
      </w:r>
      <w:r>
        <w:rPr>
          <w:spacing w:val="40"/>
          <w:vertAlign w:val="baseline"/>
        </w:rPr>
        <w:t> </w:t>
      </w:r>
      <w:r>
        <w:rPr>
          <w:vertAlign w:val="baseline"/>
        </w:rPr>
        <w:t>Institute.</w:t>
      </w:r>
      <w:r>
        <w:rPr>
          <w:spacing w:val="40"/>
          <w:vertAlign w:val="baseline"/>
        </w:rPr>
        <w:t> </w:t>
      </w:r>
      <w:r>
        <w:rPr>
          <w:vertAlign w:val="baseline"/>
        </w:rPr>
        <w:t>(2026,</w:t>
      </w:r>
      <w:r>
        <w:rPr>
          <w:spacing w:val="34"/>
          <w:vertAlign w:val="baseline"/>
        </w:rPr>
        <w:t> </w:t>
      </w:r>
      <w:r>
        <w:rPr>
          <w:vertAlign w:val="baseline"/>
        </w:rPr>
        <w:t>April</w:t>
      </w:r>
      <w:r>
        <w:rPr>
          <w:spacing w:val="34"/>
          <w:vertAlign w:val="baseline"/>
        </w:rPr>
        <w:t> </w:t>
      </w:r>
      <w:r>
        <w:rPr>
          <w:vertAlign w:val="baseline"/>
        </w:rPr>
        <w:t>29).</w:t>
      </w:r>
      <w:r>
        <w:rPr>
          <w:spacing w:val="34"/>
          <w:vertAlign w:val="baseline"/>
        </w:rPr>
        <w:t> </w:t>
      </w:r>
      <w:r>
        <w:rPr>
          <w:vertAlign w:val="baseline"/>
        </w:rPr>
        <w:t>China’s</w:t>
      </w:r>
      <w:r>
        <w:rPr>
          <w:spacing w:val="34"/>
          <w:vertAlign w:val="baseline"/>
        </w:rPr>
        <w:t> </w:t>
      </w:r>
      <w:r>
        <w:rPr>
          <w:vertAlign w:val="baseline"/>
        </w:rPr>
        <w:t>Export</w:t>
      </w:r>
      <w:r>
        <w:rPr>
          <w:spacing w:val="34"/>
          <w:vertAlign w:val="baseline"/>
        </w:rPr>
        <w:t> </w:t>
      </w:r>
      <w:r>
        <w:rPr>
          <w:vertAlign w:val="baseline"/>
        </w:rPr>
        <w:t>Controls:</w:t>
      </w:r>
      <w:r>
        <w:rPr>
          <w:spacing w:val="34"/>
          <w:vertAlign w:val="baseline"/>
        </w:rPr>
        <w:t> </w:t>
      </w:r>
      <w:r>
        <w:rPr>
          <w:vertAlign w:val="baseline"/>
        </w:rPr>
        <w:t>Critical</w:t>
      </w:r>
      <w:r>
        <w:rPr>
          <w:spacing w:val="34"/>
          <w:vertAlign w:val="baseline"/>
        </w:rPr>
        <w:t> </w:t>
      </w:r>
      <w:r>
        <w:rPr>
          <w:vertAlign w:val="baseline"/>
        </w:rPr>
        <w:t>Minerals</w:t>
      </w:r>
      <w:r>
        <w:rPr>
          <w:spacing w:val="34"/>
          <w:vertAlign w:val="baseline"/>
        </w:rPr>
        <w:t> </w:t>
      </w:r>
      <w:r>
        <w:rPr>
          <w:vertAlign w:val="baseline"/>
        </w:rPr>
        <w:t>and </w:t>
      </w:r>
      <w:r>
        <w:rPr>
          <w:spacing w:val="-2"/>
          <w:vertAlign w:val="baseline"/>
        </w:rPr>
        <w:t>Strategic</w:t>
      </w:r>
      <w:r>
        <w:rPr>
          <w:vertAlign w:val="baseline"/>
        </w:rPr>
        <w:tab/>
      </w:r>
      <w:r>
        <w:rPr>
          <w:spacing w:val="-2"/>
          <w:vertAlign w:val="baseline"/>
        </w:rPr>
        <w:t>Pressure</w:t>
      </w:r>
      <w:r>
        <w:rPr>
          <w:vertAlign w:val="baseline"/>
        </w:rPr>
        <w:tab/>
      </w:r>
      <w:r>
        <w:rPr>
          <w:spacing w:val="-2"/>
          <w:vertAlign w:val="baseline"/>
        </w:rPr>
        <w:t>Points.</w:t>
      </w:r>
      <w:r>
        <w:rPr>
          <w:vertAlign w:val="baseline"/>
        </w:rPr>
        <w:tab/>
      </w:r>
      <w:r>
        <w:rPr>
          <w:spacing w:val="-2"/>
          <w:vertAlign w:val="baseline"/>
        </w:rPr>
        <w:t>Andersen</w:t>
      </w:r>
      <w:r>
        <w:rPr>
          <w:vertAlign w:val="baseline"/>
        </w:rPr>
        <w:tab/>
      </w:r>
      <w:r>
        <w:rPr>
          <w:spacing w:val="-6"/>
          <w:vertAlign w:val="baseline"/>
        </w:rPr>
        <w:t>Institute. </w:t>
      </w:r>
      <w:hyperlink r:id="rId52">
        <w:r>
          <w:rPr>
            <w:color w:val="1154CC"/>
            <w:spacing w:val="-2"/>
            <w:u w:val="thick" w:color="1154CC"/>
            <w:vertAlign w:val="baseline"/>
          </w:rPr>
          <w:t>https://anderseninstitute.org/chinas-export-control-architecture-and-its-use-of-critical-mi</w:t>
        </w:r>
      </w:hyperlink>
      <w:r>
        <w:rPr>
          <w:color w:val="1154CC"/>
          <w:spacing w:val="-2"/>
          <w:vertAlign w:val="baseline"/>
        </w:rPr>
        <w:t> </w:t>
      </w:r>
      <w:hyperlink r:id="rId52">
        <w:r>
          <w:rPr>
            <w:color w:val="1154CC"/>
            <w:spacing w:val="-2"/>
            <w:u w:val="thick" w:color="1154CC"/>
            <w:vertAlign w:val="baseline"/>
          </w:rPr>
          <w:t>nerals-as-strategic-pressure-points/</w:t>
        </w:r>
      </w:hyperlink>
    </w:p>
    <w:p>
      <w:pPr>
        <w:pStyle w:val="BodyText"/>
        <w:spacing w:after="0"/>
        <w:sectPr>
          <w:pgSz w:w="11920" w:h="16840"/>
          <w:pgMar w:header="0" w:footer="995" w:top="1840" w:bottom="1180" w:left="283" w:right="283"/>
        </w:sectPr>
      </w:pPr>
    </w:p>
    <w:p>
      <w:pPr>
        <w:pStyle w:val="BodyText"/>
        <w:spacing w:line="276" w:lineRule="auto" w:before="72"/>
        <w:ind w:right="1170" w:firstLine="720"/>
        <w:jc w:val="both"/>
      </w:pPr>
      <w:r>
        <w:rPr/>
        <w:t>One of the EU’s most important strategies is the Multi-Party Interim Appeal Arbitration Arrangement (MPIA), launched with other members under Article 25 of the DSU</w:t>
      </w:r>
      <w:r>
        <w:rPr>
          <w:spacing w:val="-17"/>
        </w:rPr>
        <w:t> </w:t>
      </w:r>
      <w:r>
        <w:rPr/>
        <w:t>as</w:t>
      </w:r>
      <w:r>
        <w:rPr>
          <w:spacing w:val="-17"/>
        </w:rPr>
        <w:t> </w:t>
      </w:r>
      <w:r>
        <w:rPr/>
        <w:t>a</w:t>
      </w:r>
      <w:r>
        <w:rPr>
          <w:spacing w:val="-17"/>
        </w:rPr>
        <w:t> </w:t>
      </w:r>
      <w:r>
        <w:rPr/>
        <w:t>substitute</w:t>
      </w:r>
      <w:r>
        <w:rPr>
          <w:spacing w:val="-17"/>
        </w:rPr>
        <w:t> </w:t>
      </w:r>
      <w:r>
        <w:rPr/>
        <w:t>for</w:t>
      </w:r>
      <w:r>
        <w:rPr>
          <w:spacing w:val="-17"/>
        </w:rPr>
        <w:t> </w:t>
      </w:r>
      <w:r>
        <w:rPr/>
        <w:t>the</w:t>
      </w:r>
      <w:r>
        <w:rPr>
          <w:spacing w:val="-17"/>
        </w:rPr>
        <w:t> </w:t>
      </w:r>
      <w:r>
        <w:rPr/>
        <w:t>Appellate</w:t>
      </w:r>
      <w:r>
        <w:rPr>
          <w:spacing w:val="-17"/>
        </w:rPr>
        <w:t> </w:t>
      </w:r>
      <w:r>
        <w:rPr/>
        <w:t>Body.</w:t>
      </w:r>
      <w:r>
        <w:rPr>
          <w:spacing w:val="-17"/>
        </w:rPr>
        <w:t> </w:t>
      </w:r>
      <w:r>
        <w:rPr/>
        <w:t>The</w:t>
      </w:r>
      <w:r>
        <w:rPr>
          <w:spacing w:val="-17"/>
        </w:rPr>
        <w:t> </w:t>
      </w:r>
      <w:r>
        <w:rPr/>
        <w:t>MPIA</w:t>
      </w:r>
      <w:r>
        <w:rPr>
          <w:spacing w:val="-17"/>
        </w:rPr>
        <w:t> </w:t>
      </w:r>
      <w:r>
        <w:rPr/>
        <w:t>preserves</w:t>
      </w:r>
      <w:r>
        <w:rPr>
          <w:spacing w:val="-17"/>
        </w:rPr>
        <w:t> </w:t>
      </w:r>
      <w:r>
        <w:rPr/>
        <w:t>a</w:t>
      </w:r>
      <w:r>
        <w:rPr>
          <w:spacing w:val="-17"/>
        </w:rPr>
        <w:t> </w:t>
      </w:r>
      <w:r>
        <w:rPr/>
        <w:t>two-tier</w:t>
      </w:r>
      <w:r>
        <w:rPr>
          <w:spacing w:val="-17"/>
        </w:rPr>
        <w:t> </w:t>
      </w:r>
      <w:r>
        <w:rPr/>
        <w:t>system</w:t>
      </w:r>
      <w:r>
        <w:rPr>
          <w:spacing w:val="-18"/>
        </w:rPr>
        <w:t> </w:t>
      </w:r>
      <w:r>
        <w:rPr/>
        <w:t>between participating members by providing for</w:t>
      </w:r>
      <w:r>
        <w:rPr>
          <w:spacing w:val="40"/>
        </w:rPr>
        <w:t> </w:t>
      </w:r>
      <w:r>
        <w:rPr/>
        <w:t>appeal arbitration by a panel of independent experts, an element that would reduce the incentive to appeal</w:t>
      </w:r>
      <w:r>
        <w:rPr>
          <w:spacing w:val="-2"/>
        </w:rPr>
        <w:t> </w:t>
      </w:r>
      <w:r>
        <w:rPr/>
        <w:t>“into</w:t>
      </w:r>
      <w:r>
        <w:rPr>
          <w:spacing w:val="-2"/>
        </w:rPr>
        <w:t> </w:t>
      </w:r>
      <w:r>
        <w:rPr/>
        <w:t>the</w:t>
      </w:r>
      <w:r>
        <w:rPr>
          <w:spacing w:val="-2"/>
        </w:rPr>
        <w:t> </w:t>
      </w:r>
      <w:r>
        <w:rPr/>
        <w:t>void”.</w:t>
      </w:r>
      <w:r>
        <w:rPr>
          <w:vertAlign w:val="superscript"/>
        </w:rPr>
        <w:t>73</w:t>
      </w:r>
      <w:r>
        <w:rPr>
          <w:spacing w:val="-2"/>
          <w:vertAlign w:val="baseline"/>
        </w:rPr>
        <w:t> </w:t>
      </w:r>
      <w:r>
        <w:rPr>
          <w:vertAlign w:val="baseline"/>
        </w:rPr>
        <w:t>Despite those efforts, the EU has repeatedly stressed that the MPIA is temporary and that the ultimate goal remains to restore a multilateral appellate mechanism, while inviting other members to join the arrangement to protect rules-based trade while negotiations are ongoing.</w:t>
      </w:r>
      <w:r>
        <w:rPr>
          <w:vertAlign w:val="superscript"/>
        </w:rPr>
        <w:t>74</w:t>
      </w:r>
      <w:r>
        <w:rPr>
          <w:spacing w:val="40"/>
          <w:vertAlign w:val="baseline"/>
        </w:rPr>
        <w:t> </w:t>
      </w:r>
      <w:r>
        <w:rPr>
          <w:vertAlign w:val="baseline"/>
        </w:rPr>
        <w:t>On</w:t>
      </w:r>
      <w:r>
        <w:rPr>
          <w:spacing w:val="-3"/>
          <w:vertAlign w:val="baseline"/>
        </w:rPr>
        <w:t> </w:t>
      </w:r>
      <w:r>
        <w:rPr>
          <w:vertAlign w:val="baseline"/>
        </w:rPr>
        <w:t>the</w:t>
      </w:r>
      <w:r>
        <w:rPr>
          <w:spacing w:val="-3"/>
          <w:vertAlign w:val="baseline"/>
        </w:rPr>
        <w:t> </w:t>
      </w:r>
      <w:r>
        <w:rPr>
          <w:vertAlign w:val="baseline"/>
        </w:rPr>
        <w:t>substantive</w:t>
      </w:r>
      <w:r>
        <w:rPr>
          <w:spacing w:val="-3"/>
          <w:vertAlign w:val="baseline"/>
        </w:rPr>
        <w:t> </w:t>
      </w:r>
      <w:r>
        <w:rPr>
          <w:vertAlign w:val="baseline"/>
        </w:rPr>
        <w:t>side,</w:t>
      </w:r>
      <w:r>
        <w:rPr>
          <w:spacing w:val="-3"/>
          <w:vertAlign w:val="baseline"/>
        </w:rPr>
        <w:t> </w:t>
      </w:r>
      <w:r>
        <w:rPr>
          <w:vertAlign w:val="baseline"/>
        </w:rPr>
        <w:t>the</w:t>
      </w:r>
      <w:r>
        <w:rPr>
          <w:spacing w:val="-3"/>
          <w:vertAlign w:val="baseline"/>
        </w:rPr>
        <w:t> </w:t>
      </w:r>
      <w:r>
        <w:rPr>
          <w:vertAlign w:val="baseline"/>
        </w:rPr>
        <w:t>EU</w:t>
      </w:r>
      <w:r>
        <w:rPr>
          <w:spacing w:val="-3"/>
          <w:vertAlign w:val="baseline"/>
        </w:rPr>
        <w:t> </w:t>
      </w:r>
      <w:r>
        <w:rPr>
          <w:vertAlign w:val="baseline"/>
        </w:rPr>
        <w:t>is</w:t>
      </w:r>
      <w:r>
        <w:rPr>
          <w:spacing w:val="-3"/>
          <w:vertAlign w:val="baseline"/>
        </w:rPr>
        <w:t> </w:t>
      </w:r>
      <w:r>
        <w:rPr>
          <w:vertAlign w:val="baseline"/>
        </w:rPr>
        <w:t>not</w:t>
      </w:r>
      <w:r>
        <w:rPr>
          <w:spacing w:val="-3"/>
          <w:vertAlign w:val="baseline"/>
        </w:rPr>
        <w:t> </w:t>
      </w:r>
      <w:r>
        <w:rPr>
          <w:vertAlign w:val="baseline"/>
        </w:rPr>
        <w:t>against</w:t>
      </w:r>
      <w:r>
        <w:rPr>
          <w:spacing w:val="-18"/>
          <w:vertAlign w:val="baseline"/>
        </w:rPr>
        <w:t> </w:t>
      </w:r>
      <w:r>
        <w:rPr>
          <w:vertAlign w:val="baseline"/>
        </w:rPr>
        <w:t>national-security</w:t>
      </w:r>
      <w:r>
        <w:rPr>
          <w:spacing w:val="-18"/>
          <w:vertAlign w:val="baseline"/>
        </w:rPr>
        <w:t> </w:t>
      </w:r>
      <w:r>
        <w:rPr>
          <w:vertAlign w:val="baseline"/>
        </w:rPr>
        <w:t>measures,</w:t>
      </w:r>
      <w:r>
        <w:rPr>
          <w:spacing w:val="-17"/>
          <w:vertAlign w:val="baseline"/>
        </w:rPr>
        <w:t> </w:t>
      </w:r>
      <w:r>
        <w:rPr>
          <w:vertAlign w:val="baseline"/>
        </w:rPr>
        <w:t>but is concerned about the abuse of the security rhetoric in order to bypass safeguard disciplines. The EU has attacked the ﬁndings of the panels for what it thinks are an underestimation of the safeguard character of certain U.S. measures, insisting that international law be the only basis of WTO arbitration, not unilateral domestic deﬁnitions like “national security.”</w:t>
      </w:r>
    </w:p>
    <w:p>
      <w:pPr>
        <w:pStyle w:val="BodyText"/>
        <w:spacing w:before="212"/>
      </w:pPr>
      <w:bookmarkStart w:name="Japan " w:id="49"/>
      <w:bookmarkEnd w:id="49"/>
      <w:r>
        <w:rPr/>
      </w:r>
      <w:r>
        <w:rPr>
          <w:spacing w:val="-2"/>
          <w:w w:val="105"/>
          <w:u w:val="thick"/>
        </w:rPr>
        <w:t>Japan</w:t>
      </w:r>
    </w:p>
    <w:p>
      <w:pPr>
        <w:pStyle w:val="BodyText"/>
        <w:spacing w:line="276" w:lineRule="auto" w:before="237"/>
        <w:ind w:right="1170" w:firstLine="720"/>
        <w:jc w:val="both"/>
      </w:pPr>
      <w:r>
        <w:rPr/>
        <w:t>Japan is a highly trade-dependent economy that has relied heavily on the WTO’s dispute</w:t>
      </w:r>
      <w:r>
        <w:rPr>
          <w:spacing w:val="-3"/>
        </w:rPr>
        <w:t> </w:t>
      </w:r>
      <w:r>
        <w:rPr/>
        <w:t>settlement</w:t>
      </w:r>
      <w:r>
        <w:rPr>
          <w:spacing w:val="-3"/>
        </w:rPr>
        <w:t> </w:t>
      </w:r>
      <w:r>
        <w:rPr/>
        <w:t>system</w:t>
      </w:r>
      <w:r>
        <w:rPr>
          <w:spacing w:val="-4"/>
        </w:rPr>
        <w:t> </w:t>
      </w:r>
      <w:r>
        <w:rPr/>
        <w:t>and</w:t>
      </w:r>
      <w:r>
        <w:rPr>
          <w:spacing w:val="-3"/>
        </w:rPr>
        <w:t> </w:t>
      </w:r>
      <w:r>
        <w:rPr/>
        <w:t>has</w:t>
      </w:r>
      <w:r>
        <w:rPr>
          <w:spacing w:val="-3"/>
        </w:rPr>
        <w:t> </w:t>
      </w:r>
      <w:r>
        <w:rPr/>
        <w:t>become</w:t>
      </w:r>
      <w:r>
        <w:rPr>
          <w:spacing w:val="-3"/>
        </w:rPr>
        <w:t> </w:t>
      </w:r>
      <w:r>
        <w:rPr/>
        <w:t>a</w:t>
      </w:r>
      <w:r>
        <w:rPr>
          <w:spacing w:val="-3"/>
        </w:rPr>
        <w:t> </w:t>
      </w:r>
      <w:r>
        <w:rPr/>
        <w:t>key</w:t>
      </w:r>
      <w:r>
        <w:rPr>
          <w:spacing w:val="-18"/>
        </w:rPr>
        <w:t> </w:t>
      </w:r>
      <w:r>
        <w:rPr/>
        <w:t>voice</w:t>
      </w:r>
      <w:r>
        <w:rPr>
          <w:spacing w:val="-17"/>
        </w:rPr>
        <w:t> </w:t>
      </w:r>
      <w:r>
        <w:rPr/>
        <w:t>for</w:t>
      </w:r>
      <w:r>
        <w:rPr>
          <w:spacing w:val="-18"/>
        </w:rPr>
        <w:t> </w:t>
      </w:r>
      <w:r>
        <w:rPr/>
        <w:t>its</w:t>
      </w:r>
      <w:r>
        <w:rPr>
          <w:spacing w:val="-17"/>
        </w:rPr>
        <w:t> </w:t>
      </w:r>
      <w:r>
        <w:rPr/>
        <w:t>revival</w:t>
      </w:r>
      <w:r>
        <w:rPr>
          <w:spacing w:val="-18"/>
        </w:rPr>
        <w:t> </w:t>
      </w:r>
      <w:r>
        <w:rPr/>
        <w:t>and</w:t>
      </w:r>
      <w:r>
        <w:rPr>
          <w:spacing w:val="-17"/>
        </w:rPr>
        <w:t> </w:t>
      </w:r>
      <w:r>
        <w:rPr/>
        <w:t>reform</w:t>
      </w:r>
      <w:r>
        <w:rPr>
          <w:spacing w:val="-18"/>
        </w:rPr>
        <w:t> </w:t>
      </w:r>
      <w:r>
        <w:rPr/>
        <w:t>(Ministry of</w:t>
      </w:r>
      <w:r>
        <w:rPr>
          <w:spacing w:val="-17"/>
        </w:rPr>
        <w:t> </w:t>
      </w:r>
      <w:r>
        <w:rPr/>
        <w:t>Foreign</w:t>
      </w:r>
      <w:r>
        <w:rPr>
          <w:spacing w:val="-7"/>
        </w:rPr>
        <w:t> </w:t>
      </w:r>
      <w:r>
        <w:rPr/>
        <w:t>Affairs</w:t>
      </w:r>
      <w:r>
        <w:rPr>
          <w:spacing w:val="-7"/>
        </w:rPr>
        <w:t> </w:t>
      </w:r>
      <w:r>
        <w:rPr/>
        <w:t>of</w:t>
      </w:r>
      <w:r>
        <w:rPr>
          <w:spacing w:val="-7"/>
        </w:rPr>
        <w:t> </w:t>
      </w:r>
      <w:r>
        <w:rPr/>
        <w:t>Japan,</w:t>
      </w:r>
      <w:r>
        <w:rPr>
          <w:spacing w:val="-7"/>
        </w:rPr>
        <w:t> </w:t>
      </w:r>
      <w:r>
        <w:rPr/>
        <w:t>2019).</w:t>
      </w:r>
      <w:r>
        <w:rPr>
          <w:spacing w:val="-7"/>
        </w:rPr>
        <w:t> </w:t>
      </w:r>
      <w:r>
        <w:rPr/>
        <w:t>Japanese</w:t>
      </w:r>
      <w:r>
        <w:rPr>
          <w:spacing w:val="-7"/>
        </w:rPr>
        <w:t> </w:t>
      </w:r>
      <w:r>
        <w:rPr/>
        <w:t>policymakers</w:t>
      </w:r>
      <w:r>
        <w:rPr>
          <w:spacing w:val="-7"/>
        </w:rPr>
        <w:t> </w:t>
      </w:r>
      <w:r>
        <w:rPr/>
        <w:t>have</w:t>
      </w:r>
      <w:r>
        <w:rPr>
          <w:spacing w:val="-7"/>
        </w:rPr>
        <w:t> </w:t>
      </w:r>
      <w:r>
        <w:rPr/>
        <w:t>said</w:t>
      </w:r>
      <w:r>
        <w:rPr>
          <w:spacing w:val="-7"/>
        </w:rPr>
        <w:t> </w:t>
      </w:r>
      <w:r>
        <w:rPr/>
        <w:t>publicly</w:t>
      </w:r>
      <w:r>
        <w:rPr>
          <w:spacing w:val="-18"/>
        </w:rPr>
        <w:t> </w:t>
      </w:r>
      <w:r>
        <w:rPr/>
        <w:t>that</w:t>
      </w:r>
      <w:r>
        <w:rPr>
          <w:spacing w:val="-18"/>
        </w:rPr>
        <w:t> </w:t>
      </w:r>
      <w:r>
        <w:rPr/>
        <w:t>the</w:t>
      </w:r>
      <w:r>
        <w:rPr>
          <w:spacing w:val="-17"/>
        </w:rPr>
        <w:t> </w:t>
      </w:r>
      <w:r>
        <w:rPr/>
        <w:t>WTO is “indispensable” for a trading nation,</w:t>
      </w:r>
      <w:r>
        <w:rPr>
          <w:spacing w:val="-2"/>
        </w:rPr>
        <w:t> </w:t>
      </w:r>
      <w:r>
        <w:rPr/>
        <w:t>and</w:t>
      </w:r>
      <w:r>
        <w:rPr>
          <w:spacing w:val="-2"/>
        </w:rPr>
        <w:t> </w:t>
      </w:r>
      <w:r>
        <w:rPr/>
        <w:t>have</w:t>
      </w:r>
      <w:r>
        <w:rPr>
          <w:spacing w:val="-2"/>
        </w:rPr>
        <w:t> </w:t>
      </w:r>
      <w:r>
        <w:rPr/>
        <w:t>cited</w:t>
      </w:r>
      <w:r>
        <w:rPr>
          <w:spacing w:val="-2"/>
        </w:rPr>
        <w:t> </w:t>
      </w:r>
      <w:r>
        <w:rPr/>
        <w:t>the</w:t>
      </w:r>
      <w:r>
        <w:rPr>
          <w:spacing w:val="-2"/>
        </w:rPr>
        <w:t> </w:t>
      </w:r>
      <w:r>
        <w:rPr/>
        <w:t>loss</w:t>
      </w:r>
      <w:r>
        <w:rPr>
          <w:spacing w:val="-2"/>
        </w:rPr>
        <w:t> </w:t>
      </w:r>
      <w:r>
        <w:rPr/>
        <w:t>of</w:t>
      </w:r>
      <w:r>
        <w:rPr>
          <w:spacing w:val="-2"/>
        </w:rPr>
        <w:t> </w:t>
      </w:r>
      <w:r>
        <w:rPr/>
        <w:t>credibility</w:t>
      </w:r>
      <w:r>
        <w:rPr>
          <w:spacing w:val="-2"/>
        </w:rPr>
        <w:t> </w:t>
      </w:r>
      <w:r>
        <w:rPr/>
        <w:t>and</w:t>
      </w:r>
      <w:r>
        <w:rPr>
          <w:spacing w:val="-2"/>
        </w:rPr>
        <w:t> </w:t>
      </w:r>
      <w:r>
        <w:rPr/>
        <w:t>practical remedies</w:t>
      </w:r>
      <w:r>
        <w:rPr>
          <w:spacing w:val="-3"/>
        </w:rPr>
        <w:t> </w:t>
      </w:r>
      <w:r>
        <w:rPr/>
        <w:t>that</w:t>
      </w:r>
      <w:r>
        <w:rPr>
          <w:spacing w:val="-3"/>
        </w:rPr>
        <w:t> </w:t>
      </w:r>
      <w:r>
        <w:rPr/>
        <w:t>result</w:t>
      </w:r>
      <w:r>
        <w:rPr>
          <w:spacing w:val="-3"/>
        </w:rPr>
        <w:t> </w:t>
      </w:r>
      <w:r>
        <w:rPr/>
        <w:t>from</w:t>
      </w:r>
      <w:r>
        <w:rPr>
          <w:spacing w:val="-4"/>
        </w:rPr>
        <w:t> </w:t>
      </w:r>
      <w:r>
        <w:rPr/>
        <w:t>the</w:t>
      </w:r>
      <w:r>
        <w:rPr>
          <w:spacing w:val="-3"/>
        </w:rPr>
        <w:t> </w:t>
      </w:r>
      <w:r>
        <w:rPr/>
        <w:t>Appellate</w:t>
      </w:r>
      <w:r>
        <w:rPr>
          <w:spacing w:val="-3"/>
        </w:rPr>
        <w:t> </w:t>
      </w:r>
      <w:r>
        <w:rPr/>
        <w:t>Body’s</w:t>
      </w:r>
      <w:r>
        <w:rPr>
          <w:spacing w:val="-3"/>
        </w:rPr>
        <w:t> </w:t>
      </w:r>
      <w:r>
        <w:rPr/>
        <w:t>paralysis.</w:t>
      </w:r>
      <w:r>
        <w:rPr>
          <w:spacing w:val="-3"/>
        </w:rPr>
        <w:t> </w:t>
      </w:r>
      <w:r>
        <w:rPr/>
        <w:t>At</w:t>
      </w:r>
      <w:r>
        <w:rPr>
          <w:spacing w:val="-3"/>
        </w:rPr>
        <w:t> </w:t>
      </w:r>
      <w:r>
        <w:rPr/>
        <w:t>the</w:t>
      </w:r>
      <w:r>
        <w:rPr>
          <w:spacing w:val="-3"/>
        </w:rPr>
        <w:t> </w:t>
      </w:r>
      <w:r>
        <w:rPr/>
        <w:t>G20</w:t>
      </w:r>
      <w:r>
        <w:rPr>
          <w:spacing w:val="-3"/>
        </w:rPr>
        <w:t> </w:t>
      </w:r>
      <w:r>
        <w:rPr/>
        <w:t>and</w:t>
      </w:r>
      <w:r>
        <w:rPr>
          <w:spacing w:val="-3"/>
        </w:rPr>
        <w:t> </w:t>
      </w:r>
      <w:r>
        <w:rPr/>
        <w:t>WTO,</w:t>
      </w:r>
      <w:r>
        <w:rPr>
          <w:spacing w:val="-3"/>
        </w:rPr>
        <w:t> </w:t>
      </w:r>
      <w:r>
        <w:rPr/>
        <w:t>Japan</w:t>
      </w:r>
      <w:r>
        <w:rPr>
          <w:spacing w:val="-18"/>
        </w:rPr>
        <w:t> </w:t>
      </w:r>
      <w:r>
        <w:rPr/>
        <w:t>has advocated for addressing concerns</w:t>
      </w:r>
      <w:r>
        <w:rPr>
          <w:spacing w:val="-14"/>
        </w:rPr>
        <w:t> </w:t>
      </w:r>
      <w:r>
        <w:rPr/>
        <w:t>about</w:t>
      </w:r>
      <w:r>
        <w:rPr>
          <w:spacing w:val="-14"/>
        </w:rPr>
        <w:t> </w:t>
      </w:r>
      <w:r>
        <w:rPr/>
        <w:t>the</w:t>
      </w:r>
      <w:r>
        <w:rPr>
          <w:spacing w:val="-14"/>
        </w:rPr>
        <w:t> </w:t>
      </w:r>
      <w:r>
        <w:rPr/>
        <w:t>Appellate</w:t>
      </w:r>
      <w:r>
        <w:rPr>
          <w:spacing w:val="-14"/>
        </w:rPr>
        <w:t> </w:t>
      </w:r>
      <w:r>
        <w:rPr/>
        <w:t>Body’s</w:t>
      </w:r>
      <w:r>
        <w:rPr>
          <w:spacing w:val="-14"/>
        </w:rPr>
        <w:t> </w:t>
      </w:r>
      <w:r>
        <w:rPr/>
        <w:t>overreach,</w:t>
      </w:r>
      <w:r>
        <w:rPr>
          <w:spacing w:val="-14"/>
        </w:rPr>
        <w:t> </w:t>
      </w:r>
      <w:r>
        <w:rPr/>
        <w:t>such</w:t>
      </w:r>
      <w:r>
        <w:rPr>
          <w:spacing w:val="-14"/>
        </w:rPr>
        <w:t> </w:t>
      </w:r>
      <w:r>
        <w:rPr/>
        <w:t>as</w:t>
      </w:r>
      <w:r>
        <w:rPr>
          <w:spacing w:val="-14"/>
        </w:rPr>
        <w:t> </w:t>
      </w:r>
      <w:r>
        <w:rPr/>
        <w:t>delayed rulings and perceived failure to fully resolve the measure at issue, while preserving the core features of a binding, independent appellate system.</w:t>
      </w:r>
    </w:p>
    <w:p>
      <w:pPr>
        <w:pStyle w:val="BodyText"/>
        <w:spacing w:line="276" w:lineRule="auto" w:before="207"/>
        <w:ind w:right="1174" w:firstLine="720"/>
        <w:jc w:val="both"/>
      </w:pPr>
      <w:r>
        <w:rPr/>
        <w:t>After initial hesitation, the</w:t>
      </w:r>
      <w:r>
        <w:rPr>
          <w:spacing w:val="-2"/>
        </w:rPr>
        <w:t> </w:t>
      </w:r>
      <w:r>
        <w:rPr/>
        <w:t>country</w:t>
      </w:r>
      <w:r>
        <w:rPr>
          <w:spacing w:val="-2"/>
        </w:rPr>
        <w:t> </w:t>
      </w:r>
      <w:r>
        <w:rPr/>
        <w:t>ﬁnally</w:t>
      </w:r>
      <w:r>
        <w:rPr>
          <w:spacing w:val="-2"/>
        </w:rPr>
        <w:t> </w:t>
      </w:r>
      <w:r>
        <w:rPr/>
        <w:t>decided</w:t>
      </w:r>
      <w:r>
        <w:rPr>
          <w:spacing w:val="-2"/>
        </w:rPr>
        <w:t> </w:t>
      </w:r>
      <w:r>
        <w:rPr/>
        <w:t>to</w:t>
      </w:r>
      <w:r>
        <w:rPr>
          <w:spacing w:val="-2"/>
        </w:rPr>
        <w:t> </w:t>
      </w:r>
      <w:r>
        <w:rPr/>
        <w:t>join</w:t>
      </w:r>
      <w:r>
        <w:rPr>
          <w:spacing w:val="-2"/>
        </w:rPr>
        <w:t> </w:t>
      </w:r>
      <w:r>
        <w:rPr/>
        <w:t>the</w:t>
      </w:r>
      <w:r>
        <w:rPr>
          <w:spacing w:val="-2"/>
        </w:rPr>
        <w:t> </w:t>
      </w:r>
      <w:r>
        <w:rPr/>
        <w:t>MPIA</w:t>
      </w:r>
      <w:r>
        <w:rPr>
          <w:spacing w:val="-2"/>
        </w:rPr>
        <w:t> </w:t>
      </w:r>
      <w:r>
        <w:rPr/>
        <w:t>in</w:t>
      </w:r>
      <w:r>
        <w:rPr>
          <w:spacing w:val="-2"/>
        </w:rPr>
        <w:t> </w:t>
      </w:r>
      <w:r>
        <w:rPr/>
        <w:t>March</w:t>
      </w:r>
      <w:r>
        <w:rPr>
          <w:spacing w:val="-2"/>
        </w:rPr>
        <w:t> </w:t>
      </w:r>
      <w:r>
        <w:rPr/>
        <w:t>2023, framing this choice as a way to maintain predictability and strengthen the rules-based multilateral trading</w:t>
      </w:r>
      <w:r>
        <w:rPr>
          <w:spacing w:val="-11"/>
        </w:rPr>
        <w:t> </w:t>
      </w:r>
      <w:r>
        <w:rPr/>
        <w:t>system.</w:t>
      </w:r>
      <w:r>
        <w:rPr>
          <w:vertAlign w:val="superscript"/>
        </w:rPr>
        <w:t>75</w:t>
      </w:r>
      <w:r>
        <w:rPr>
          <w:spacing w:val="-11"/>
          <w:vertAlign w:val="baseline"/>
        </w:rPr>
        <w:t> </w:t>
      </w:r>
      <w:r>
        <w:rPr>
          <w:vertAlign w:val="baseline"/>
        </w:rPr>
        <w:t>The</w:t>
      </w:r>
      <w:r>
        <w:rPr>
          <w:spacing w:val="-11"/>
          <w:vertAlign w:val="baseline"/>
        </w:rPr>
        <w:t> </w:t>
      </w:r>
      <w:r>
        <w:rPr>
          <w:vertAlign w:val="baseline"/>
        </w:rPr>
        <w:t>cabinet</w:t>
      </w:r>
      <w:r>
        <w:rPr>
          <w:spacing w:val="-11"/>
          <w:vertAlign w:val="baseline"/>
        </w:rPr>
        <w:t> </w:t>
      </w:r>
      <w:r>
        <w:rPr>
          <w:vertAlign w:val="baseline"/>
        </w:rPr>
        <w:t>understanding</w:t>
      </w:r>
      <w:r>
        <w:rPr>
          <w:spacing w:val="-11"/>
          <w:vertAlign w:val="baseline"/>
        </w:rPr>
        <w:t> </w:t>
      </w:r>
      <w:r>
        <w:rPr>
          <w:vertAlign w:val="baseline"/>
        </w:rPr>
        <w:t>on</w:t>
      </w:r>
      <w:r>
        <w:rPr>
          <w:spacing w:val="-11"/>
          <w:vertAlign w:val="baseline"/>
        </w:rPr>
        <w:t> </w:t>
      </w:r>
      <w:r>
        <w:rPr>
          <w:vertAlign w:val="baseline"/>
        </w:rPr>
        <w:t>MPIA</w:t>
      </w:r>
      <w:r>
        <w:rPr>
          <w:spacing w:val="-11"/>
          <w:vertAlign w:val="baseline"/>
        </w:rPr>
        <w:t> </w:t>
      </w:r>
      <w:r>
        <w:rPr>
          <w:vertAlign w:val="baseline"/>
        </w:rPr>
        <w:t>participation</w:t>
      </w:r>
      <w:r>
        <w:rPr>
          <w:spacing w:val="-11"/>
          <w:vertAlign w:val="baseline"/>
        </w:rPr>
        <w:t> </w:t>
      </w:r>
      <w:r>
        <w:rPr>
          <w:vertAlign w:val="baseline"/>
        </w:rPr>
        <w:t>states</w:t>
      </w:r>
      <w:r>
        <w:rPr>
          <w:spacing w:val="-11"/>
          <w:vertAlign w:val="baseline"/>
        </w:rPr>
        <w:t> </w:t>
      </w:r>
      <w:r>
        <w:rPr>
          <w:vertAlign w:val="baseline"/>
        </w:rPr>
        <w:t>that the arrangement will substitute, on an interim basis, for the Appellate Body’s functions and</w:t>
      </w:r>
      <w:r>
        <w:rPr>
          <w:spacing w:val="40"/>
          <w:vertAlign w:val="baseline"/>
        </w:rPr>
        <w:t> </w:t>
      </w:r>
      <w:r>
        <w:rPr>
          <w:vertAlign w:val="baseline"/>
        </w:rPr>
        <w:t>that</w:t>
      </w:r>
      <w:r>
        <w:rPr>
          <w:spacing w:val="40"/>
          <w:vertAlign w:val="baseline"/>
        </w:rPr>
        <w:t> </w:t>
      </w:r>
      <w:r>
        <w:rPr>
          <w:vertAlign w:val="baseline"/>
        </w:rPr>
        <w:t>participation</w:t>
      </w:r>
      <w:r>
        <w:rPr>
          <w:spacing w:val="40"/>
          <w:vertAlign w:val="baseline"/>
        </w:rPr>
        <w:t> </w:t>
      </w:r>
      <w:r>
        <w:rPr>
          <w:vertAlign w:val="baseline"/>
        </w:rPr>
        <w:t>reﬂects</w:t>
      </w:r>
      <w:r>
        <w:rPr>
          <w:spacing w:val="40"/>
          <w:vertAlign w:val="baseline"/>
        </w:rPr>
        <w:t> </w:t>
      </w:r>
      <w:r>
        <w:rPr>
          <w:vertAlign w:val="baseline"/>
        </w:rPr>
        <w:t>Japan’s</w:t>
      </w:r>
      <w:r>
        <w:rPr>
          <w:spacing w:val="40"/>
          <w:vertAlign w:val="baseline"/>
        </w:rPr>
        <w:t> </w:t>
      </w:r>
      <w:r>
        <w:rPr>
          <w:vertAlign w:val="baseline"/>
        </w:rPr>
        <w:t>belief</w:t>
      </w:r>
      <w:r>
        <w:rPr>
          <w:spacing w:val="40"/>
          <w:vertAlign w:val="baseline"/>
        </w:rPr>
        <w:t> </w:t>
      </w:r>
      <w:r>
        <w:rPr>
          <w:vertAlign w:val="baseline"/>
        </w:rPr>
        <w:t>in</w:t>
      </w:r>
      <w:r>
        <w:rPr>
          <w:spacing w:val="40"/>
          <w:vertAlign w:val="baseline"/>
        </w:rPr>
        <w:t> </w:t>
      </w:r>
      <w:r>
        <w:rPr>
          <w:vertAlign w:val="baseline"/>
        </w:rPr>
        <w:t>the</w:t>
      </w:r>
      <w:r>
        <w:rPr>
          <w:spacing w:val="40"/>
          <w:vertAlign w:val="baseline"/>
        </w:rPr>
        <w:t> </w:t>
      </w:r>
      <w:r>
        <w:rPr>
          <w:vertAlign w:val="baseline"/>
        </w:rPr>
        <w:t>importance</w:t>
      </w:r>
      <w:r>
        <w:rPr>
          <w:spacing w:val="40"/>
          <w:vertAlign w:val="baseline"/>
        </w:rPr>
        <w:t> </w:t>
      </w:r>
      <w:r>
        <w:rPr>
          <w:vertAlign w:val="baseline"/>
        </w:rPr>
        <w:t>of</w:t>
      </w:r>
      <w:r>
        <w:rPr>
          <w:spacing w:val="40"/>
          <w:vertAlign w:val="baseline"/>
        </w:rPr>
        <w:t> </w:t>
      </w:r>
      <w:r>
        <w:rPr>
          <w:vertAlign w:val="baseline"/>
        </w:rPr>
        <w:t>an</w:t>
      </w:r>
      <w:r>
        <w:rPr>
          <w:spacing w:val="40"/>
          <w:vertAlign w:val="baseline"/>
        </w:rPr>
        <w:t> </w:t>
      </w:r>
      <w:r>
        <w:rPr>
          <w:vertAlign w:val="baseline"/>
        </w:rPr>
        <w:t>effective dispute</w:t>
      </w:r>
      <w:r>
        <w:rPr>
          <w:rFonts w:ascii="MS PGothic" w:hAnsi="MS PGothic"/>
          <w:vertAlign w:val="baseline"/>
        </w:rPr>
        <w:t>-</w:t>
      </w:r>
      <w:r>
        <w:rPr>
          <w:vertAlign w:val="baseline"/>
        </w:rPr>
        <w:t>settlement</w:t>
      </w:r>
      <w:r>
        <w:rPr>
          <w:spacing w:val="-6"/>
          <w:vertAlign w:val="baseline"/>
        </w:rPr>
        <w:t> </w:t>
      </w:r>
      <w:r>
        <w:rPr>
          <w:vertAlign w:val="baseline"/>
        </w:rPr>
        <w:t>framework.</w:t>
      </w:r>
    </w:p>
    <w:p>
      <w:pPr>
        <w:pStyle w:val="BodyText"/>
        <w:spacing w:line="276" w:lineRule="auto" w:before="189"/>
        <w:ind w:right="1170" w:firstLine="720"/>
        <w:jc w:val="both"/>
      </w:pPr>
      <w:r>
        <w:rPr/>
        <w:t>At the same time, Japan is navigating domestic debates over economic security, especially regarding critical infrastructure such as high technologies and AI. To manage this, Tokyo</w:t>
      </w:r>
      <w:r>
        <w:rPr>
          <w:spacing w:val="-15"/>
        </w:rPr>
        <w:t> </w:t>
      </w:r>
      <w:r>
        <w:rPr/>
        <w:t>is</w:t>
      </w:r>
      <w:r>
        <w:rPr>
          <w:spacing w:val="-15"/>
        </w:rPr>
        <w:t> </w:t>
      </w:r>
      <w:r>
        <w:rPr/>
        <w:t>pursuing</w:t>
      </w:r>
      <w:r>
        <w:rPr>
          <w:spacing w:val="-15"/>
        </w:rPr>
        <w:t> </w:t>
      </w:r>
      <w:r>
        <w:rPr/>
        <w:t>a</w:t>
      </w:r>
      <w:r>
        <w:rPr>
          <w:spacing w:val="-15"/>
        </w:rPr>
        <w:t> </w:t>
      </w:r>
      <w:r>
        <w:rPr/>
        <w:t>policy</w:t>
      </w:r>
      <w:r>
        <w:rPr>
          <w:spacing w:val="-15"/>
        </w:rPr>
        <w:t> </w:t>
      </w:r>
      <w:r>
        <w:rPr/>
        <w:t>of</w:t>
      </w:r>
      <w:r>
        <w:rPr>
          <w:spacing w:val="-15"/>
        </w:rPr>
        <w:t> </w:t>
      </w:r>
      <w:r>
        <w:rPr/>
        <w:t>selective</w:t>
      </w:r>
      <w:r>
        <w:rPr>
          <w:spacing w:val="-15"/>
        </w:rPr>
        <w:t> </w:t>
      </w:r>
      <w:r>
        <w:rPr/>
        <w:t>openness</w:t>
      </w:r>
      <w:r>
        <w:rPr>
          <w:spacing w:val="-15"/>
        </w:rPr>
        <w:t> </w:t>
      </w:r>
      <w:r>
        <w:rPr/>
        <w:t>aiming</w:t>
      </w:r>
      <w:r>
        <w:rPr>
          <w:spacing w:val="-15"/>
        </w:rPr>
        <w:t> </w:t>
      </w:r>
      <w:r>
        <w:rPr/>
        <w:t>to</w:t>
      </w:r>
      <w:r>
        <w:rPr>
          <w:spacing w:val="-15"/>
        </w:rPr>
        <w:t> </w:t>
      </w:r>
      <w:r>
        <w:rPr/>
        <w:t>balance</w:t>
      </w:r>
      <w:r>
        <w:rPr>
          <w:spacing w:val="-15"/>
        </w:rPr>
        <w:t> </w:t>
      </w:r>
      <w:r>
        <w:rPr/>
        <w:t>its</w:t>
      </w:r>
      <w:r>
        <w:rPr>
          <w:spacing w:val="-15"/>
        </w:rPr>
        <w:t> </w:t>
      </w:r>
      <w:r>
        <w:rPr/>
        <w:t>need</w:t>
      </w:r>
      <w:r>
        <w:rPr>
          <w:spacing w:val="-15"/>
        </w:rPr>
        <w:t> </w:t>
      </w:r>
      <w:r>
        <w:rPr/>
        <w:t>for</w:t>
      </w:r>
      <w:r>
        <w:rPr>
          <w:spacing w:val="-15"/>
        </w:rPr>
        <w:t> </w:t>
      </w:r>
      <w:r>
        <w:rPr/>
        <w:t>foreign direct investments and technological innovation with a comprehensive screening framework</w:t>
      </w:r>
      <w:r>
        <w:rPr>
          <w:spacing w:val="40"/>
        </w:rPr>
        <w:t> </w:t>
      </w:r>
      <w:r>
        <w:rPr/>
        <w:t>designed</w:t>
      </w:r>
      <w:r>
        <w:rPr>
          <w:spacing w:val="40"/>
        </w:rPr>
        <w:t> </w:t>
      </w:r>
      <w:r>
        <w:rPr/>
        <w:t>to</w:t>
      </w:r>
      <w:r>
        <w:rPr>
          <w:spacing w:val="40"/>
        </w:rPr>
        <w:t> </w:t>
      </w:r>
      <w:r>
        <w:rPr/>
        <w:t>protect</w:t>
      </w:r>
      <w:r>
        <w:rPr>
          <w:spacing w:val="40"/>
        </w:rPr>
        <w:t> </w:t>
      </w:r>
      <w:r>
        <w:rPr/>
        <w:t>their</w:t>
      </w:r>
      <w:r>
        <w:rPr>
          <w:spacing w:val="40"/>
        </w:rPr>
        <w:t> </w:t>
      </w:r>
      <w:r>
        <w:rPr/>
        <w:t>domestic</w:t>
      </w:r>
      <w:r>
        <w:rPr>
          <w:spacing w:val="40"/>
        </w:rPr>
        <w:t> </w:t>
      </w:r>
      <w:r>
        <w:rPr/>
        <w:t>supply</w:t>
      </w:r>
      <w:r>
        <w:rPr>
          <w:spacing w:val="25"/>
        </w:rPr>
        <w:t> </w:t>
      </w:r>
      <w:r>
        <w:rPr/>
        <w:t>chains</w:t>
      </w:r>
      <w:r>
        <w:rPr>
          <w:spacing w:val="25"/>
        </w:rPr>
        <w:t> </w:t>
      </w:r>
      <w:r>
        <w:rPr/>
        <w:t>from</w:t>
      </w:r>
      <w:r>
        <w:rPr>
          <w:spacing w:val="24"/>
        </w:rPr>
        <w:t> </w:t>
      </w:r>
      <w:r>
        <w:rPr/>
        <w:t>foreign</w:t>
      </w:r>
      <w:r>
        <w:rPr>
          <w:spacing w:val="25"/>
        </w:rPr>
        <w:t> </w:t>
      </w:r>
      <w:r>
        <w:rPr/>
        <w:t>interference</w:t>
      </w:r>
    </w:p>
    <w:p>
      <w:pPr>
        <w:pStyle w:val="BodyText"/>
        <w:spacing w:before="84"/>
        <w:ind w:left="0"/>
      </w:pPr>
      <w:r>
        <w:rPr/>
        <mc:AlternateContent>
          <mc:Choice Requires="wps">
            <w:drawing>
              <wp:anchor distT="0" distB="0" distL="0" distR="0" allowOverlap="1" layoutInCell="1" locked="0" behindDoc="1" simplePos="0" relativeHeight="487603712">
                <wp:simplePos x="0" y="0"/>
                <wp:positionH relativeFrom="page">
                  <wp:posOffset>914400</wp:posOffset>
                </wp:positionH>
                <wp:positionV relativeFrom="paragraph">
                  <wp:posOffset>223410</wp:posOffset>
                </wp:positionV>
                <wp:extent cx="1828800" cy="127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7.591406pt;width:144pt;height:.1pt;mso-position-horizontal-relative:page;mso-position-vertical-relative:paragraph;z-index:-15712768;mso-wrap-distance-left:0;mso-wrap-distance-right:0" id="docshape30" coordorigin="1440,352" coordsize="2880,0" path="m1440,352l4320,352e" filled="false" stroked="true" strokeweight=".75pt" strokecolor="#000000">
                <v:path arrowok="t"/>
                <v:stroke dashstyle="solid"/>
                <w10:wrap type="topAndBottom"/>
              </v:shape>
            </w:pict>
          </mc:Fallback>
        </mc:AlternateContent>
      </w:r>
    </w:p>
    <w:p>
      <w:pPr>
        <w:pStyle w:val="BodyText"/>
        <w:spacing w:before="101"/>
        <w:ind w:right="1171"/>
        <w:jc w:val="both"/>
      </w:pPr>
      <w:r>
        <w:rPr>
          <w:vertAlign w:val="superscript"/>
        </w:rPr>
        <w:t>73</w:t>
      </w:r>
      <w:r>
        <w:rPr>
          <w:vertAlign w:val="baseline"/>
        </w:rPr>
        <w:t> World Trade Organization. (2020). WTO | Alternative Dispute Resolution Procedures [Review of WTO | Alternative Dispute Resolution Procedures]. Wto.Org. </w:t>
      </w:r>
      <w:hyperlink r:id="rId53">
        <w:r>
          <w:rPr>
            <w:color w:val="1154CC"/>
            <w:spacing w:val="-4"/>
            <w:u w:val="thick" w:color="1154CC"/>
            <w:vertAlign w:val="baseline"/>
          </w:rPr>
          <w:t>https://www.wto.org/english/tratop_e/dispu_e/altds_e.htm</w:t>
        </w:r>
      </w:hyperlink>
    </w:p>
    <w:p>
      <w:pPr>
        <w:pStyle w:val="BodyText"/>
        <w:spacing w:before="2"/>
        <w:ind w:right="1170"/>
      </w:pPr>
      <w:r>
        <w:rPr>
          <w:vertAlign w:val="superscript"/>
        </w:rPr>
        <w:t>74</w:t>
      </w:r>
      <w:r>
        <w:rPr>
          <w:spacing w:val="-18"/>
          <w:vertAlign w:val="baseline"/>
        </w:rPr>
        <w:t> </w:t>
      </w:r>
      <w:r>
        <w:rPr>
          <w:vertAlign w:val="baseline"/>
        </w:rPr>
        <w:t>Machado,</w:t>
      </w:r>
      <w:r>
        <w:rPr>
          <w:spacing w:val="-18"/>
          <w:vertAlign w:val="baseline"/>
        </w:rPr>
        <w:t> </w:t>
      </w:r>
      <w:r>
        <w:rPr>
          <w:vertAlign w:val="baseline"/>
        </w:rPr>
        <w:t>J.</w:t>
      </w:r>
      <w:r>
        <w:rPr>
          <w:spacing w:val="-17"/>
          <w:vertAlign w:val="baseline"/>
        </w:rPr>
        <w:t> </w:t>
      </w:r>
      <w:r>
        <w:rPr>
          <w:vertAlign w:val="baseline"/>
        </w:rPr>
        <w:t>A.</w:t>
      </w:r>
      <w:r>
        <w:rPr>
          <w:spacing w:val="-18"/>
          <w:vertAlign w:val="baseline"/>
        </w:rPr>
        <w:t> </w:t>
      </w:r>
      <w:r>
        <w:rPr>
          <w:vertAlign w:val="baseline"/>
        </w:rPr>
        <w:t>(2024).</w:t>
      </w:r>
      <w:r>
        <w:rPr>
          <w:spacing w:val="-17"/>
          <w:vertAlign w:val="baseline"/>
        </w:rPr>
        <w:t> </w:t>
      </w:r>
      <w:r>
        <w:rPr>
          <w:vertAlign w:val="baseline"/>
        </w:rPr>
        <w:t>EU</w:t>
      </w:r>
      <w:r>
        <w:rPr>
          <w:spacing w:val="-18"/>
          <w:vertAlign w:val="baseline"/>
        </w:rPr>
        <w:t> </w:t>
      </w:r>
      <w:r>
        <w:rPr>
          <w:vertAlign w:val="baseline"/>
        </w:rPr>
        <w:t>Statement</w:t>
      </w:r>
      <w:r>
        <w:rPr>
          <w:spacing w:val="-18"/>
          <w:vertAlign w:val="baseline"/>
        </w:rPr>
        <w:t> </w:t>
      </w:r>
      <w:r>
        <w:rPr>
          <w:vertAlign w:val="baseline"/>
        </w:rPr>
        <w:t>at</w:t>
      </w:r>
      <w:r>
        <w:rPr>
          <w:spacing w:val="-17"/>
          <w:vertAlign w:val="baseline"/>
        </w:rPr>
        <w:t> </w:t>
      </w:r>
      <w:r>
        <w:rPr>
          <w:vertAlign w:val="baseline"/>
        </w:rPr>
        <w:t>the</w:t>
      </w:r>
      <w:r>
        <w:rPr>
          <w:spacing w:val="-18"/>
          <w:vertAlign w:val="baseline"/>
        </w:rPr>
        <w:t> </w:t>
      </w:r>
      <w:r>
        <w:rPr>
          <w:vertAlign w:val="baseline"/>
        </w:rPr>
        <w:t>General</w:t>
      </w:r>
      <w:r>
        <w:rPr>
          <w:spacing w:val="-18"/>
          <w:vertAlign w:val="baseline"/>
        </w:rPr>
        <w:t> </w:t>
      </w:r>
      <w:r>
        <w:rPr>
          <w:vertAlign w:val="baseline"/>
        </w:rPr>
        <w:t>Council</w:t>
      </w:r>
      <w:r>
        <w:rPr>
          <w:spacing w:val="-18"/>
          <w:vertAlign w:val="baseline"/>
        </w:rPr>
        <w:t> </w:t>
      </w:r>
      <w:r>
        <w:rPr>
          <w:vertAlign w:val="baseline"/>
        </w:rPr>
        <w:t>Meeting,</w:t>
      </w:r>
      <w:r>
        <w:rPr>
          <w:spacing w:val="-18"/>
          <w:vertAlign w:val="baseline"/>
        </w:rPr>
        <w:t> </w:t>
      </w:r>
      <w:r>
        <w:rPr>
          <w:vertAlign w:val="baseline"/>
        </w:rPr>
        <w:t>17</w:t>
      </w:r>
      <w:r>
        <w:rPr>
          <w:spacing w:val="-18"/>
          <w:vertAlign w:val="baseline"/>
        </w:rPr>
        <w:t> </w:t>
      </w:r>
      <w:r>
        <w:rPr>
          <w:vertAlign w:val="baseline"/>
        </w:rPr>
        <w:t>December</w:t>
      </w:r>
      <w:r>
        <w:rPr>
          <w:spacing w:val="-18"/>
          <w:vertAlign w:val="baseline"/>
        </w:rPr>
        <w:t> </w:t>
      </w:r>
      <w:r>
        <w:rPr>
          <w:vertAlign w:val="baseline"/>
        </w:rPr>
        <w:t>2024 [Review</w:t>
      </w:r>
      <w:r>
        <w:rPr>
          <w:spacing w:val="33"/>
          <w:vertAlign w:val="baseline"/>
        </w:rPr>
        <w:t> </w:t>
      </w:r>
      <w:r>
        <w:rPr>
          <w:vertAlign w:val="baseline"/>
        </w:rPr>
        <w:t>of</w:t>
      </w:r>
      <w:r>
        <w:rPr>
          <w:spacing w:val="33"/>
          <w:vertAlign w:val="baseline"/>
        </w:rPr>
        <w:t> </w:t>
      </w:r>
      <w:r>
        <w:rPr>
          <w:vertAlign w:val="baseline"/>
        </w:rPr>
        <w:t>EU</w:t>
      </w:r>
      <w:r>
        <w:rPr>
          <w:spacing w:val="33"/>
          <w:vertAlign w:val="baseline"/>
        </w:rPr>
        <w:t> </w:t>
      </w:r>
      <w:r>
        <w:rPr>
          <w:vertAlign w:val="baseline"/>
        </w:rPr>
        <w:t>Statement</w:t>
      </w:r>
      <w:r>
        <w:rPr>
          <w:spacing w:val="33"/>
          <w:vertAlign w:val="baseline"/>
        </w:rPr>
        <w:t> </w:t>
      </w:r>
      <w:r>
        <w:rPr>
          <w:vertAlign w:val="baseline"/>
        </w:rPr>
        <w:t>at</w:t>
      </w:r>
      <w:r>
        <w:rPr>
          <w:spacing w:val="33"/>
          <w:vertAlign w:val="baseline"/>
        </w:rPr>
        <w:t> </w:t>
      </w:r>
      <w:r>
        <w:rPr>
          <w:vertAlign w:val="baseline"/>
        </w:rPr>
        <w:t>the</w:t>
      </w:r>
      <w:r>
        <w:rPr>
          <w:spacing w:val="33"/>
          <w:vertAlign w:val="baseline"/>
        </w:rPr>
        <w:t> </w:t>
      </w:r>
      <w:r>
        <w:rPr>
          <w:vertAlign w:val="baseline"/>
        </w:rPr>
        <w:t>General</w:t>
      </w:r>
      <w:r>
        <w:rPr>
          <w:spacing w:val="33"/>
          <w:vertAlign w:val="baseline"/>
        </w:rPr>
        <w:t> </w:t>
      </w:r>
      <w:r>
        <w:rPr>
          <w:vertAlign w:val="baseline"/>
        </w:rPr>
        <w:t>Council</w:t>
      </w:r>
      <w:r>
        <w:rPr>
          <w:spacing w:val="33"/>
          <w:vertAlign w:val="baseline"/>
        </w:rPr>
        <w:t> </w:t>
      </w:r>
      <w:r>
        <w:rPr>
          <w:vertAlign w:val="baseline"/>
        </w:rPr>
        <w:t>Meeting,</w:t>
      </w:r>
      <w:r>
        <w:rPr>
          <w:spacing w:val="33"/>
          <w:vertAlign w:val="baseline"/>
        </w:rPr>
        <w:t> </w:t>
      </w:r>
      <w:r>
        <w:rPr>
          <w:vertAlign w:val="baseline"/>
        </w:rPr>
        <w:t>17</w:t>
      </w:r>
      <w:r>
        <w:rPr>
          <w:spacing w:val="33"/>
          <w:vertAlign w:val="baseline"/>
        </w:rPr>
        <w:t> </w:t>
      </w:r>
      <w:r>
        <w:rPr>
          <w:vertAlign w:val="baseline"/>
        </w:rPr>
        <w:t>December 2024]. EEAS. </w:t>
      </w:r>
      <w:hyperlink r:id="rId54">
        <w:r>
          <w:rPr>
            <w:color w:val="1154CC"/>
            <w:spacing w:val="-2"/>
            <w:u w:val="thick" w:color="1154CC"/>
            <w:vertAlign w:val="baseline"/>
          </w:rPr>
          <w:t>https://www.eeas.europa.eu/delegations/world-trade-organization-wto/eu-statement-gen</w:t>
        </w:r>
      </w:hyperlink>
      <w:r>
        <w:rPr>
          <w:color w:val="1154CC"/>
          <w:spacing w:val="-2"/>
          <w:vertAlign w:val="baseline"/>
        </w:rPr>
        <w:t> </w:t>
      </w:r>
      <w:hyperlink r:id="rId54">
        <w:r>
          <w:rPr>
            <w:color w:val="1154CC"/>
            <w:spacing w:val="-2"/>
            <w:u w:val="thick" w:color="1154CC"/>
            <w:vertAlign w:val="baseline"/>
          </w:rPr>
          <w:t>eral-council-meeting-17-december-2024_en</w:t>
        </w:r>
      </w:hyperlink>
    </w:p>
    <w:p>
      <w:pPr>
        <w:pStyle w:val="BodyText"/>
        <w:tabs>
          <w:tab w:pos="2914" w:val="left" w:leader="none"/>
          <w:tab w:pos="4881" w:val="left" w:leader="none"/>
          <w:tab w:pos="6612" w:val="left" w:leader="none"/>
          <w:tab w:pos="7862" w:val="left" w:leader="none"/>
          <w:tab w:pos="9538" w:val="left" w:leader="none"/>
        </w:tabs>
        <w:spacing w:before="3"/>
        <w:ind w:right="1171"/>
        <w:jc w:val="both"/>
      </w:pPr>
      <w:r>
        <w:rPr>
          <w:vertAlign w:val="superscript"/>
        </w:rPr>
        <w:t>75</w:t>
      </w:r>
      <w:r>
        <w:rPr>
          <w:vertAlign w:val="baseline"/>
        </w:rPr>
        <w:t> Australian National University. (2024).</w:t>
      </w:r>
      <w:r>
        <w:rPr>
          <w:spacing w:val="-10"/>
          <w:vertAlign w:val="baseline"/>
        </w:rPr>
        <w:t> </w:t>
      </w:r>
      <w:r>
        <w:rPr>
          <w:vertAlign w:val="baseline"/>
        </w:rPr>
        <w:t>Japan’s</w:t>
      </w:r>
      <w:r>
        <w:rPr>
          <w:spacing w:val="-10"/>
          <w:vertAlign w:val="baseline"/>
        </w:rPr>
        <w:t> </w:t>
      </w:r>
      <w:r>
        <w:rPr>
          <w:vertAlign w:val="baseline"/>
        </w:rPr>
        <w:t>joining</w:t>
      </w:r>
      <w:r>
        <w:rPr>
          <w:spacing w:val="-10"/>
          <w:vertAlign w:val="baseline"/>
        </w:rPr>
        <w:t> </w:t>
      </w:r>
      <w:r>
        <w:rPr>
          <w:vertAlign w:val="baseline"/>
        </w:rPr>
        <w:t>MPIA</w:t>
      </w:r>
      <w:r>
        <w:rPr>
          <w:spacing w:val="-10"/>
          <w:vertAlign w:val="baseline"/>
        </w:rPr>
        <w:t> </w:t>
      </w:r>
      <w:r>
        <w:rPr>
          <w:vertAlign w:val="baseline"/>
        </w:rPr>
        <w:t>an</w:t>
      </w:r>
      <w:r>
        <w:rPr>
          <w:spacing w:val="-10"/>
          <w:vertAlign w:val="baseline"/>
        </w:rPr>
        <w:t> </w:t>
      </w:r>
      <w:r>
        <w:rPr>
          <w:vertAlign w:val="baseline"/>
        </w:rPr>
        <w:t>outside</w:t>
      </w:r>
      <w:r>
        <w:rPr>
          <w:spacing w:val="-10"/>
          <w:vertAlign w:val="baseline"/>
        </w:rPr>
        <w:t> </w:t>
      </w:r>
      <w:r>
        <w:rPr>
          <w:vertAlign w:val="baseline"/>
        </w:rPr>
        <w:t>chance</w:t>
      </w:r>
      <w:r>
        <w:rPr>
          <w:spacing w:val="-10"/>
          <w:vertAlign w:val="baseline"/>
        </w:rPr>
        <w:t> </w:t>
      </w:r>
      <w:r>
        <w:rPr>
          <w:vertAlign w:val="baseline"/>
        </w:rPr>
        <w:t>to</w:t>
      </w:r>
      <w:r>
        <w:rPr>
          <w:spacing w:val="-10"/>
          <w:vertAlign w:val="baseline"/>
        </w:rPr>
        <w:t> </w:t>
      </w:r>
      <w:r>
        <w:rPr>
          <w:vertAlign w:val="baseline"/>
        </w:rPr>
        <w:t>boost momentum for WTO reform | Crawford School of Public Policy [Review of Japan’s</w:t>
      </w:r>
      <w:r>
        <w:rPr>
          <w:spacing w:val="-12"/>
          <w:vertAlign w:val="baseline"/>
        </w:rPr>
        <w:t> </w:t>
      </w:r>
      <w:r>
        <w:rPr>
          <w:vertAlign w:val="baseline"/>
        </w:rPr>
        <w:t>joining MPIA an outside chance to boost momentum</w:t>
      </w:r>
      <w:r>
        <w:rPr>
          <w:spacing w:val="-7"/>
          <w:vertAlign w:val="baseline"/>
        </w:rPr>
        <w:t> </w:t>
      </w:r>
      <w:r>
        <w:rPr>
          <w:vertAlign w:val="baseline"/>
        </w:rPr>
        <w:t>for</w:t>
      </w:r>
      <w:r>
        <w:rPr>
          <w:spacing w:val="-6"/>
          <w:vertAlign w:val="baseline"/>
        </w:rPr>
        <w:t> </w:t>
      </w:r>
      <w:r>
        <w:rPr>
          <w:vertAlign w:val="baseline"/>
        </w:rPr>
        <w:t>WTO</w:t>
      </w:r>
      <w:r>
        <w:rPr>
          <w:spacing w:val="-6"/>
          <w:vertAlign w:val="baseline"/>
        </w:rPr>
        <w:t> </w:t>
      </w:r>
      <w:r>
        <w:rPr>
          <w:vertAlign w:val="baseline"/>
        </w:rPr>
        <w:t>reform</w:t>
      </w:r>
      <w:r>
        <w:rPr>
          <w:spacing w:val="-7"/>
          <w:vertAlign w:val="baseline"/>
        </w:rPr>
        <w:t> </w:t>
      </w:r>
      <w:r>
        <w:rPr>
          <w:vertAlign w:val="baseline"/>
        </w:rPr>
        <w:t>|</w:t>
      </w:r>
      <w:r>
        <w:rPr>
          <w:spacing w:val="-6"/>
          <w:vertAlign w:val="baseline"/>
        </w:rPr>
        <w:t> </w:t>
      </w:r>
      <w:r>
        <w:rPr>
          <w:vertAlign w:val="baseline"/>
        </w:rPr>
        <w:t>Crawford</w:t>
      </w:r>
      <w:r>
        <w:rPr>
          <w:spacing w:val="-6"/>
          <w:vertAlign w:val="baseline"/>
        </w:rPr>
        <w:t> </w:t>
      </w:r>
      <w:r>
        <w:rPr>
          <w:vertAlign w:val="baseline"/>
        </w:rPr>
        <w:t>School</w:t>
      </w:r>
      <w:r>
        <w:rPr>
          <w:spacing w:val="-6"/>
          <w:vertAlign w:val="baseline"/>
        </w:rPr>
        <w:t> </w:t>
      </w:r>
      <w:r>
        <w:rPr>
          <w:vertAlign w:val="baseline"/>
        </w:rPr>
        <w:t>of</w:t>
      </w:r>
      <w:r>
        <w:rPr>
          <w:spacing w:val="-6"/>
          <w:vertAlign w:val="baseline"/>
        </w:rPr>
        <w:t> </w:t>
      </w:r>
      <w:r>
        <w:rPr>
          <w:vertAlign w:val="baseline"/>
        </w:rPr>
        <w:t>Public </w:t>
      </w:r>
      <w:r>
        <w:rPr>
          <w:spacing w:val="-2"/>
          <w:vertAlign w:val="baseline"/>
        </w:rPr>
        <w:t>Policy].</w:t>
      </w:r>
      <w:r>
        <w:rPr>
          <w:vertAlign w:val="baseline"/>
        </w:rPr>
        <w:tab/>
      </w:r>
      <w:r>
        <w:rPr>
          <w:spacing w:val="-2"/>
          <w:vertAlign w:val="baseline"/>
        </w:rPr>
        <w:t>Crawford</w:t>
      </w:r>
      <w:r>
        <w:rPr>
          <w:vertAlign w:val="baseline"/>
        </w:rPr>
        <w:tab/>
      </w:r>
      <w:r>
        <w:rPr>
          <w:spacing w:val="-2"/>
          <w:vertAlign w:val="baseline"/>
        </w:rPr>
        <w:t>School</w:t>
      </w:r>
      <w:r>
        <w:rPr>
          <w:vertAlign w:val="baseline"/>
        </w:rPr>
        <w:tab/>
      </w:r>
      <w:r>
        <w:rPr>
          <w:spacing w:val="-6"/>
          <w:vertAlign w:val="baseline"/>
        </w:rPr>
        <w:t>of</w:t>
      </w:r>
      <w:r>
        <w:rPr>
          <w:vertAlign w:val="baseline"/>
        </w:rPr>
        <w:tab/>
      </w:r>
      <w:r>
        <w:rPr>
          <w:spacing w:val="-2"/>
          <w:vertAlign w:val="baseline"/>
        </w:rPr>
        <w:t>Public</w:t>
      </w:r>
      <w:r>
        <w:rPr>
          <w:vertAlign w:val="baseline"/>
        </w:rPr>
        <w:tab/>
      </w:r>
      <w:r>
        <w:rPr>
          <w:spacing w:val="-2"/>
          <w:vertAlign w:val="baseline"/>
        </w:rPr>
        <w:t>Policy. </w:t>
      </w:r>
      <w:hyperlink r:id="rId55">
        <w:r>
          <w:rPr>
            <w:color w:val="1154CC"/>
            <w:spacing w:val="-4"/>
            <w:u w:val="thick" w:color="1154CC"/>
            <w:vertAlign w:val="baseline"/>
          </w:rPr>
          <w:t>https://crawford.anu.edu.au/australia-japan-research-centre/content-centre/article/news/ja</w:t>
        </w:r>
      </w:hyperlink>
      <w:r>
        <w:rPr>
          <w:color w:val="1154CC"/>
          <w:spacing w:val="-4"/>
          <w:vertAlign w:val="baseline"/>
        </w:rPr>
        <w:t> </w:t>
      </w:r>
      <w:hyperlink r:id="rId55">
        <w:r>
          <w:rPr>
            <w:color w:val="1154CC"/>
            <w:spacing w:val="-2"/>
            <w:u w:val="thick" w:color="1154CC"/>
            <w:vertAlign w:val="baseline"/>
          </w:rPr>
          <w:t>pans-joining-mpia-outside-chance</w:t>
        </w:r>
      </w:hyperlink>
    </w:p>
    <w:p>
      <w:pPr>
        <w:pStyle w:val="BodyText"/>
        <w:spacing w:after="0"/>
        <w:jc w:val="both"/>
        <w:sectPr>
          <w:pgSz w:w="11920" w:h="16840"/>
          <w:pgMar w:header="0" w:footer="995" w:top="1360" w:bottom="1180" w:left="283" w:right="283"/>
        </w:sectPr>
      </w:pPr>
    </w:p>
    <w:p>
      <w:pPr>
        <w:pStyle w:val="BodyText"/>
        <w:spacing w:line="276" w:lineRule="auto" w:before="72"/>
        <w:ind w:right="1173"/>
        <w:jc w:val="both"/>
      </w:pPr>
      <w:r>
        <w:rPr/>
        <w:t>and</w:t>
      </w:r>
      <w:r>
        <w:rPr>
          <w:spacing w:val="-15"/>
        </w:rPr>
        <w:t> </w:t>
      </w:r>
      <w:r>
        <w:rPr/>
        <w:t>espionage.</w:t>
      </w:r>
      <w:r>
        <w:rPr>
          <w:vertAlign w:val="superscript"/>
        </w:rPr>
        <w:t>76</w:t>
      </w:r>
      <w:r>
        <w:rPr>
          <w:spacing w:val="-15"/>
          <w:vertAlign w:val="baseline"/>
        </w:rPr>
        <w:t> </w:t>
      </w:r>
      <w:r>
        <w:rPr>
          <w:vertAlign w:val="baseline"/>
        </w:rPr>
        <w:t>Ultimately,</w:t>
      </w:r>
      <w:r>
        <w:rPr>
          <w:spacing w:val="-15"/>
          <w:vertAlign w:val="baseline"/>
        </w:rPr>
        <w:t> </w:t>
      </w:r>
      <w:r>
        <w:rPr>
          <w:vertAlign w:val="baseline"/>
        </w:rPr>
        <w:t>when</w:t>
      </w:r>
      <w:r>
        <w:rPr>
          <w:spacing w:val="-15"/>
          <w:vertAlign w:val="baseline"/>
        </w:rPr>
        <w:t> </w:t>
      </w:r>
      <w:r>
        <w:rPr>
          <w:vertAlign w:val="baseline"/>
        </w:rPr>
        <w:t>it</w:t>
      </w:r>
      <w:r>
        <w:rPr>
          <w:spacing w:val="-15"/>
          <w:vertAlign w:val="baseline"/>
        </w:rPr>
        <w:t> </w:t>
      </w:r>
      <w:r>
        <w:rPr>
          <w:vertAlign w:val="baseline"/>
        </w:rPr>
        <w:t>comes</w:t>
      </w:r>
      <w:r>
        <w:rPr>
          <w:spacing w:val="-15"/>
          <w:vertAlign w:val="baseline"/>
        </w:rPr>
        <w:t> </w:t>
      </w:r>
      <w:r>
        <w:rPr>
          <w:vertAlign w:val="baseline"/>
        </w:rPr>
        <w:t>to</w:t>
      </w:r>
      <w:r>
        <w:rPr>
          <w:spacing w:val="-15"/>
          <w:vertAlign w:val="baseline"/>
        </w:rPr>
        <w:t> </w:t>
      </w:r>
      <w:r>
        <w:rPr>
          <w:vertAlign w:val="baseline"/>
        </w:rPr>
        <w:t>the</w:t>
      </w:r>
      <w:r>
        <w:rPr>
          <w:spacing w:val="-15"/>
          <w:vertAlign w:val="baseline"/>
        </w:rPr>
        <w:t> </w:t>
      </w:r>
      <w:r>
        <w:rPr>
          <w:vertAlign w:val="baseline"/>
        </w:rPr>
        <w:t>WTO,</w:t>
      </w:r>
      <w:r>
        <w:rPr>
          <w:spacing w:val="-15"/>
          <w:vertAlign w:val="baseline"/>
        </w:rPr>
        <w:t> </w:t>
      </w:r>
      <w:r>
        <w:rPr>
          <w:vertAlign w:val="baseline"/>
        </w:rPr>
        <w:t>Japan</w:t>
      </w:r>
      <w:r>
        <w:rPr>
          <w:spacing w:val="-15"/>
          <w:vertAlign w:val="baseline"/>
        </w:rPr>
        <w:t> </w:t>
      </w:r>
      <w:r>
        <w:rPr>
          <w:vertAlign w:val="baseline"/>
        </w:rPr>
        <w:t>will</w:t>
      </w:r>
      <w:r>
        <w:rPr>
          <w:spacing w:val="-15"/>
          <w:vertAlign w:val="baseline"/>
        </w:rPr>
        <w:t> </w:t>
      </w:r>
      <w:r>
        <w:rPr>
          <w:vertAlign w:val="baseline"/>
        </w:rPr>
        <w:t>likely</w:t>
      </w:r>
      <w:r>
        <w:rPr>
          <w:spacing w:val="-15"/>
          <w:vertAlign w:val="baseline"/>
        </w:rPr>
        <w:t> </w:t>
      </w:r>
      <w:r>
        <w:rPr>
          <w:vertAlign w:val="baseline"/>
        </w:rPr>
        <w:t>support</w:t>
      </w:r>
      <w:r>
        <w:rPr>
          <w:spacing w:val="-15"/>
          <w:vertAlign w:val="baseline"/>
        </w:rPr>
        <w:t> </w:t>
      </w:r>
      <w:r>
        <w:rPr>
          <w:vertAlign w:val="baseline"/>
        </w:rPr>
        <w:t>proposals that rebuild enforceable rules with carefully designed reforms, rather than either dismantling legal review or leaving security claims entirely unconstrained.</w:t>
      </w:r>
    </w:p>
    <w:p>
      <w:pPr>
        <w:pStyle w:val="BodyText"/>
        <w:spacing w:before="203"/>
      </w:pPr>
      <w:bookmarkStart w:name="Canada " w:id="50"/>
      <w:bookmarkEnd w:id="50"/>
      <w:r>
        <w:rPr/>
      </w:r>
      <w:r>
        <w:rPr>
          <w:spacing w:val="-2"/>
          <w:u w:val="thick"/>
        </w:rPr>
        <w:t>Canada</w:t>
      </w:r>
    </w:p>
    <w:p>
      <w:pPr>
        <w:pStyle w:val="BodyText"/>
        <w:spacing w:line="276" w:lineRule="auto" w:before="237"/>
        <w:ind w:right="1173" w:firstLine="720"/>
        <w:jc w:val="both"/>
      </w:pPr>
      <w:r>
        <w:rPr/>
        <w:t>Canada plays a role of great importance among reform-oriented middle powers most visibly through its leadership of the Ottawa Group on WTO Reform.</w:t>
      </w:r>
      <w:r>
        <w:rPr>
          <w:vertAlign w:val="superscript"/>
        </w:rPr>
        <w:t>77</w:t>
      </w:r>
      <w:r>
        <w:rPr>
          <w:vertAlign w:val="baseline"/>
        </w:rPr>
        <w:t> This group of like-minded members composed of the</w:t>
      </w:r>
      <w:r>
        <w:rPr>
          <w:spacing w:val="-9"/>
          <w:vertAlign w:val="baseline"/>
        </w:rPr>
        <w:t> </w:t>
      </w:r>
      <w:r>
        <w:rPr>
          <w:vertAlign w:val="baseline"/>
        </w:rPr>
        <w:t>EU,</w:t>
      </w:r>
      <w:r>
        <w:rPr>
          <w:spacing w:val="-9"/>
          <w:vertAlign w:val="baseline"/>
        </w:rPr>
        <w:t> </w:t>
      </w:r>
      <w:r>
        <w:rPr>
          <w:vertAlign w:val="baseline"/>
        </w:rPr>
        <w:t>Japan,</w:t>
      </w:r>
      <w:r>
        <w:rPr>
          <w:spacing w:val="-9"/>
          <w:vertAlign w:val="baseline"/>
        </w:rPr>
        <w:t> </w:t>
      </w:r>
      <w:r>
        <w:rPr>
          <w:vertAlign w:val="baseline"/>
        </w:rPr>
        <w:t>the</w:t>
      </w:r>
      <w:r>
        <w:rPr>
          <w:spacing w:val="-9"/>
          <w:vertAlign w:val="baseline"/>
        </w:rPr>
        <w:t> </w:t>
      </w:r>
      <w:r>
        <w:rPr>
          <w:vertAlign w:val="baseline"/>
        </w:rPr>
        <w:t>United</w:t>
      </w:r>
      <w:r>
        <w:rPr>
          <w:spacing w:val="-9"/>
          <w:vertAlign w:val="baseline"/>
        </w:rPr>
        <w:t> </w:t>
      </w:r>
      <w:r>
        <w:rPr>
          <w:vertAlign w:val="baseline"/>
        </w:rPr>
        <w:t>Kingdom,</w:t>
      </w:r>
      <w:r>
        <w:rPr>
          <w:spacing w:val="-9"/>
          <w:vertAlign w:val="baseline"/>
        </w:rPr>
        <w:t> </w:t>
      </w:r>
      <w:r>
        <w:rPr>
          <w:vertAlign w:val="baseline"/>
        </w:rPr>
        <w:t>Australia,</w:t>
      </w:r>
      <w:r>
        <w:rPr>
          <w:spacing w:val="-9"/>
          <w:vertAlign w:val="baseline"/>
        </w:rPr>
        <w:t> </w:t>
      </w:r>
      <w:r>
        <w:rPr>
          <w:vertAlign w:val="baseline"/>
        </w:rPr>
        <w:t>Mexico among others, aims to brainstorm pragmatic solutions and ideas to</w:t>
      </w:r>
      <w:r>
        <w:rPr>
          <w:spacing w:val="-10"/>
          <w:vertAlign w:val="baseline"/>
        </w:rPr>
        <w:t> </w:t>
      </w:r>
      <w:r>
        <w:rPr>
          <w:vertAlign w:val="baseline"/>
        </w:rPr>
        <w:t>strengthen</w:t>
      </w:r>
      <w:r>
        <w:rPr>
          <w:spacing w:val="-10"/>
          <w:vertAlign w:val="baseline"/>
        </w:rPr>
        <w:t> </w:t>
      </w:r>
      <w:r>
        <w:rPr>
          <w:vertAlign w:val="baseline"/>
        </w:rPr>
        <w:t>the</w:t>
      </w:r>
      <w:r>
        <w:rPr>
          <w:spacing w:val="-10"/>
          <w:vertAlign w:val="baseline"/>
        </w:rPr>
        <w:t> </w:t>
      </w:r>
      <w:r>
        <w:rPr>
          <w:vertAlign w:val="baseline"/>
        </w:rPr>
        <w:t>three functions the WTO covers, from negotiations, to deliberation without forgetting dispute settlement. The latter is considered in joint ministerial statements from Ottawa as a central pillar of the organization, eventually warning that continued vacancies in the Appellate</w:t>
      </w:r>
      <w:r>
        <w:rPr>
          <w:spacing w:val="-1"/>
          <w:vertAlign w:val="baseline"/>
        </w:rPr>
        <w:t> </w:t>
      </w:r>
      <w:r>
        <w:rPr>
          <w:vertAlign w:val="baseline"/>
        </w:rPr>
        <w:t>Body</w:t>
      </w:r>
      <w:r>
        <w:rPr>
          <w:spacing w:val="-1"/>
          <w:vertAlign w:val="baseline"/>
        </w:rPr>
        <w:t> </w:t>
      </w:r>
      <w:r>
        <w:rPr>
          <w:vertAlign w:val="baseline"/>
        </w:rPr>
        <w:t>threaten</w:t>
      </w:r>
      <w:r>
        <w:rPr>
          <w:spacing w:val="-1"/>
          <w:vertAlign w:val="baseline"/>
        </w:rPr>
        <w:t> </w:t>
      </w:r>
      <w:r>
        <w:rPr>
          <w:vertAlign w:val="baseline"/>
        </w:rPr>
        <w:t>the</w:t>
      </w:r>
      <w:r>
        <w:rPr>
          <w:spacing w:val="-1"/>
          <w:vertAlign w:val="baseline"/>
        </w:rPr>
        <w:t> </w:t>
      </w:r>
      <w:r>
        <w:rPr>
          <w:vertAlign w:val="baseline"/>
        </w:rPr>
        <w:t>system</w:t>
      </w:r>
      <w:r>
        <w:rPr>
          <w:spacing w:val="-2"/>
          <w:vertAlign w:val="baseline"/>
        </w:rPr>
        <w:t> </w:t>
      </w:r>
      <w:r>
        <w:rPr>
          <w:vertAlign w:val="baseline"/>
        </w:rPr>
        <w:t>as</w:t>
      </w:r>
      <w:r>
        <w:rPr>
          <w:spacing w:val="-1"/>
          <w:vertAlign w:val="baseline"/>
        </w:rPr>
        <w:t> </w:t>
      </w:r>
      <w:r>
        <w:rPr>
          <w:vertAlign w:val="baseline"/>
        </w:rPr>
        <w:t>a</w:t>
      </w:r>
      <w:r>
        <w:rPr>
          <w:spacing w:val="-1"/>
          <w:vertAlign w:val="baseline"/>
        </w:rPr>
        <w:t> </w:t>
      </w:r>
      <w:r>
        <w:rPr>
          <w:vertAlign w:val="baseline"/>
        </w:rPr>
        <w:t>whole.</w:t>
      </w:r>
      <w:r>
        <w:rPr>
          <w:spacing w:val="-1"/>
          <w:vertAlign w:val="baseline"/>
        </w:rPr>
        <w:t> </w:t>
      </w:r>
      <w:r>
        <w:rPr>
          <w:vertAlign w:val="baseline"/>
        </w:rPr>
        <w:t>Canada</w:t>
      </w:r>
      <w:r>
        <w:rPr>
          <w:spacing w:val="-1"/>
          <w:vertAlign w:val="baseline"/>
        </w:rPr>
        <w:t> </w:t>
      </w:r>
      <w:r>
        <w:rPr>
          <w:vertAlign w:val="baseline"/>
        </w:rPr>
        <w:t>has</w:t>
      </w:r>
      <w:r>
        <w:rPr>
          <w:spacing w:val="-1"/>
          <w:vertAlign w:val="baseline"/>
        </w:rPr>
        <w:t> </w:t>
      </w:r>
      <w:r>
        <w:rPr>
          <w:vertAlign w:val="baseline"/>
        </w:rPr>
        <w:t>also</w:t>
      </w:r>
      <w:r>
        <w:rPr>
          <w:spacing w:val="-1"/>
          <w:vertAlign w:val="baseline"/>
        </w:rPr>
        <w:t> </w:t>
      </w:r>
      <w:r>
        <w:rPr>
          <w:vertAlign w:val="baseline"/>
        </w:rPr>
        <w:t>been</w:t>
      </w:r>
      <w:r>
        <w:rPr>
          <w:spacing w:val="-1"/>
          <w:vertAlign w:val="baseline"/>
        </w:rPr>
        <w:t> </w:t>
      </w:r>
      <w:r>
        <w:rPr>
          <w:vertAlign w:val="baseline"/>
        </w:rPr>
        <w:t>closely</w:t>
      </w:r>
      <w:r>
        <w:rPr>
          <w:spacing w:val="-1"/>
          <w:vertAlign w:val="baseline"/>
        </w:rPr>
        <w:t> </w:t>
      </w:r>
      <w:r>
        <w:rPr>
          <w:vertAlign w:val="baseline"/>
        </w:rPr>
        <w:t>involved</w:t>
      </w:r>
      <w:r>
        <w:rPr>
          <w:spacing w:val="-17"/>
          <w:vertAlign w:val="baseline"/>
        </w:rPr>
        <w:t> </w:t>
      </w:r>
      <w:r>
        <w:rPr>
          <w:vertAlign w:val="baseline"/>
        </w:rPr>
        <w:t>in early</w:t>
      </w:r>
      <w:r>
        <w:rPr>
          <w:spacing w:val="-5"/>
          <w:vertAlign w:val="baseline"/>
        </w:rPr>
        <w:t> </w:t>
      </w:r>
      <w:r>
        <w:rPr>
          <w:vertAlign w:val="baseline"/>
        </w:rPr>
        <w:t>bilateral</w:t>
      </w:r>
      <w:r>
        <w:rPr>
          <w:spacing w:val="-3"/>
          <w:vertAlign w:val="baseline"/>
        </w:rPr>
        <w:t> </w:t>
      </w:r>
      <w:r>
        <w:rPr>
          <w:vertAlign w:val="baseline"/>
        </w:rPr>
        <w:t>and</w:t>
      </w:r>
      <w:r>
        <w:rPr>
          <w:spacing w:val="-3"/>
          <w:vertAlign w:val="baseline"/>
        </w:rPr>
        <w:t> </w:t>
      </w:r>
      <w:r>
        <w:rPr>
          <w:vertAlign w:val="baseline"/>
        </w:rPr>
        <w:t>plurilateral</w:t>
      </w:r>
      <w:r>
        <w:rPr>
          <w:spacing w:val="-3"/>
          <w:vertAlign w:val="baseline"/>
        </w:rPr>
        <w:t> </w:t>
      </w:r>
      <w:r>
        <w:rPr>
          <w:vertAlign w:val="baseline"/>
        </w:rPr>
        <w:t>arrangements</w:t>
      </w:r>
      <w:r>
        <w:rPr>
          <w:spacing w:val="-3"/>
          <w:vertAlign w:val="baseline"/>
        </w:rPr>
        <w:t> </w:t>
      </w:r>
      <w:r>
        <w:rPr>
          <w:vertAlign w:val="baseline"/>
        </w:rPr>
        <w:t>that</w:t>
      </w:r>
      <w:r>
        <w:rPr>
          <w:spacing w:val="-3"/>
          <w:vertAlign w:val="baseline"/>
        </w:rPr>
        <w:t> </w:t>
      </w:r>
      <w:r>
        <w:rPr>
          <w:vertAlign w:val="baseline"/>
        </w:rPr>
        <w:t>paved</w:t>
      </w:r>
      <w:r>
        <w:rPr>
          <w:spacing w:val="-3"/>
          <w:vertAlign w:val="baseline"/>
        </w:rPr>
        <w:t> </w:t>
      </w:r>
      <w:r>
        <w:rPr>
          <w:vertAlign w:val="baseline"/>
        </w:rPr>
        <w:t>the</w:t>
      </w:r>
      <w:r>
        <w:rPr>
          <w:spacing w:val="-3"/>
          <w:vertAlign w:val="baseline"/>
        </w:rPr>
        <w:t> </w:t>
      </w:r>
      <w:r>
        <w:rPr>
          <w:vertAlign w:val="baseline"/>
        </w:rPr>
        <w:t>way</w:t>
      </w:r>
      <w:r>
        <w:rPr>
          <w:spacing w:val="-3"/>
          <w:vertAlign w:val="baseline"/>
        </w:rPr>
        <w:t> </w:t>
      </w:r>
      <w:r>
        <w:rPr>
          <w:vertAlign w:val="baseline"/>
        </w:rPr>
        <w:t>for</w:t>
      </w:r>
      <w:r>
        <w:rPr>
          <w:spacing w:val="-3"/>
          <w:vertAlign w:val="baseline"/>
        </w:rPr>
        <w:t> </w:t>
      </w:r>
      <w:r>
        <w:rPr>
          <w:vertAlign w:val="baseline"/>
        </w:rPr>
        <w:t>the</w:t>
      </w:r>
      <w:r>
        <w:rPr>
          <w:spacing w:val="-18"/>
          <w:vertAlign w:val="baseline"/>
        </w:rPr>
        <w:t> </w:t>
      </w:r>
      <w:r>
        <w:rPr>
          <w:vertAlign w:val="baseline"/>
        </w:rPr>
        <w:t>MPIA,</w:t>
      </w:r>
      <w:r>
        <w:rPr>
          <w:spacing w:val="-18"/>
          <w:vertAlign w:val="baseline"/>
        </w:rPr>
        <w:t> </w:t>
      </w:r>
      <w:r>
        <w:rPr>
          <w:vertAlign w:val="baseline"/>
        </w:rPr>
        <w:t>and</w:t>
      </w:r>
      <w:r>
        <w:rPr>
          <w:spacing w:val="-17"/>
          <w:vertAlign w:val="baseline"/>
        </w:rPr>
        <w:t> </w:t>
      </w:r>
      <w:r>
        <w:rPr>
          <w:vertAlign w:val="baseline"/>
        </w:rPr>
        <w:t>is</w:t>
      </w:r>
      <w:r>
        <w:rPr>
          <w:spacing w:val="-18"/>
          <w:vertAlign w:val="baseline"/>
        </w:rPr>
        <w:t> </w:t>
      </w:r>
      <w:r>
        <w:rPr>
          <w:vertAlign w:val="baseline"/>
        </w:rPr>
        <w:t>itself a participant in that interim appellate system. Canadian policy documents and parliamentary research highlight three main priorities: safeguarding and strengthening dispute settlement, improving transparency and notiﬁcations, and updating rules to address</w:t>
      </w:r>
      <w:r>
        <w:rPr>
          <w:spacing w:val="-10"/>
          <w:vertAlign w:val="baseline"/>
        </w:rPr>
        <w:t> </w:t>
      </w:r>
      <w:r>
        <w:rPr>
          <w:vertAlign w:val="baseline"/>
        </w:rPr>
        <w:t>twenty</w:t>
      </w:r>
      <w:r>
        <w:rPr>
          <w:rFonts w:ascii="MS PGothic" w:hAnsi="MS PGothic"/>
          <w:vertAlign w:val="baseline"/>
        </w:rPr>
        <w:t>-</w:t>
      </w:r>
      <w:r>
        <w:rPr>
          <w:vertAlign w:val="baseline"/>
        </w:rPr>
        <w:t>ﬁrst</w:t>
      </w:r>
      <w:r>
        <w:rPr>
          <w:spacing w:val="-10"/>
          <w:vertAlign w:val="baseline"/>
        </w:rPr>
        <w:t> </w:t>
      </w:r>
      <w:r>
        <w:rPr>
          <w:vertAlign w:val="baseline"/>
        </w:rPr>
        <w:t>century</w:t>
      </w:r>
      <w:r>
        <w:rPr>
          <w:spacing w:val="-10"/>
          <w:vertAlign w:val="baseline"/>
        </w:rPr>
        <w:t> </w:t>
      </w:r>
      <w:r>
        <w:rPr>
          <w:vertAlign w:val="baseline"/>
        </w:rPr>
        <w:t>issues</w:t>
      </w:r>
      <w:r>
        <w:rPr>
          <w:spacing w:val="-10"/>
          <w:vertAlign w:val="baseline"/>
        </w:rPr>
        <w:t> </w:t>
      </w:r>
      <w:r>
        <w:rPr>
          <w:vertAlign w:val="baseline"/>
        </w:rPr>
        <w:t>such</w:t>
      </w:r>
      <w:r>
        <w:rPr>
          <w:spacing w:val="-10"/>
          <w:vertAlign w:val="baseline"/>
        </w:rPr>
        <w:t> </w:t>
      </w:r>
      <w:r>
        <w:rPr>
          <w:vertAlign w:val="baseline"/>
        </w:rPr>
        <w:t>as</w:t>
      </w:r>
      <w:r>
        <w:rPr>
          <w:spacing w:val="-10"/>
          <w:vertAlign w:val="baseline"/>
        </w:rPr>
        <w:t> </w:t>
      </w:r>
      <w:r>
        <w:rPr>
          <w:vertAlign w:val="baseline"/>
        </w:rPr>
        <w:t>digital</w:t>
      </w:r>
      <w:r>
        <w:rPr>
          <w:spacing w:val="-10"/>
          <w:vertAlign w:val="baseline"/>
        </w:rPr>
        <w:t> </w:t>
      </w:r>
      <w:r>
        <w:rPr>
          <w:vertAlign w:val="baseline"/>
        </w:rPr>
        <w:t>trade</w:t>
      </w:r>
      <w:r>
        <w:rPr>
          <w:spacing w:val="-10"/>
          <w:vertAlign w:val="baseline"/>
        </w:rPr>
        <w:t> </w:t>
      </w:r>
      <w:r>
        <w:rPr>
          <w:vertAlign w:val="baseline"/>
        </w:rPr>
        <w:t>and</w:t>
      </w:r>
      <w:r>
        <w:rPr>
          <w:spacing w:val="-10"/>
          <w:vertAlign w:val="baseline"/>
        </w:rPr>
        <w:t> </w:t>
      </w:r>
      <w:r>
        <w:rPr>
          <w:vertAlign w:val="baseline"/>
        </w:rPr>
        <w:t>industrial</w:t>
      </w:r>
      <w:r>
        <w:rPr>
          <w:spacing w:val="-10"/>
          <w:vertAlign w:val="baseline"/>
        </w:rPr>
        <w:t> </w:t>
      </w:r>
      <w:r>
        <w:rPr>
          <w:vertAlign w:val="baseline"/>
        </w:rPr>
        <w:t>policy.</w:t>
      </w:r>
    </w:p>
    <w:p>
      <w:pPr>
        <w:pStyle w:val="BodyText"/>
        <w:spacing w:line="276" w:lineRule="auto" w:before="195"/>
        <w:ind w:right="1175" w:firstLine="720"/>
        <w:jc w:val="both"/>
      </w:pPr>
      <w:r>
        <w:rPr/>
        <w:t>Ottawa’s stance is therefore one of multilateralism and reform as it accepts that some</w:t>
      </w:r>
      <w:r>
        <w:rPr>
          <w:spacing w:val="-2"/>
        </w:rPr>
        <w:t> </w:t>
      </w:r>
      <w:r>
        <w:rPr/>
        <w:t>members</w:t>
      </w:r>
      <w:r>
        <w:rPr>
          <w:spacing w:val="-2"/>
        </w:rPr>
        <w:t> </w:t>
      </w:r>
      <w:r>
        <w:rPr/>
        <w:t>have</w:t>
      </w:r>
      <w:r>
        <w:rPr>
          <w:spacing w:val="-2"/>
        </w:rPr>
        <w:t> </w:t>
      </w:r>
      <w:r>
        <w:rPr/>
        <w:t>legitimate</w:t>
      </w:r>
      <w:r>
        <w:rPr>
          <w:spacing w:val="-2"/>
        </w:rPr>
        <w:t> </w:t>
      </w:r>
      <w:r>
        <w:rPr/>
        <w:t>concerns</w:t>
      </w:r>
      <w:r>
        <w:rPr>
          <w:spacing w:val="-2"/>
        </w:rPr>
        <w:t> </w:t>
      </w:r>
      <w:r>
        <w:rPr/>
        <w:t>about</w:t>
      </w:r>
      <w:r>
        <w:rPr>
          <w:spacing w:val="-2"/>
        </w:rPr>
        <w:t> </w:t>
      </w:r>
      <w:r>
        <w:rPr/>
        <w:t>how</w:t>
      </w:r>
      <w:r>
        <w:rPr>
          <w:spacing w:val="-2"/>
        </w:rPr>
        <w:t> </w:t>
      </w:r>
      <w:r>
        <w:rPr/>
        <w:t>dispute</w:t>
      </w:r>
      <w:r>
        <w:rPr>
          <w:spacing w:val="-2"/>
        </w:rPr>
        <w:t> </w:t>
      </w:r>
      <w:r>
        <w:rPr/>
        <w:t>settlement</w:t>
      </w:r>
      <w:r>
        <w:rPr>
          <w:spacing w:val="-2"/>
        </w:rPr>
        <w:t> </w:t>
      </w:r>
      <w:r>
        <w:rPr/>
        <w:t>has</w:t>
      </w:r>
      <w:r>
        <w:rPr>
          <w:spacing w:val="-2"/>
        </w:rPr>
        <w:t> </w:t>
      </w:r>
      <w:r>
        <w:rPr/>
        <w:t>operated</w:t>
      </w:r>
      <w:r>
        <w:rPr>
          <w:spacing w:val="-2"/>
        </w:rPr>
        <w:t> </w:t>
      </w:r>
      <w:r>
        <w:rPr/>
        <w:t>but insists</w:t>
      </w:r>
      <w:r>
        <w:rPr>
          <w:spacing w:val="-2"/>
        </w:rPr>
        <w:t> </w:t>
      </w:r>
      <w:r>
        <w:rPr/>
        <w:t>that</w:t>
      </w:r>
      <w:r>
        <w:rPr>
          <w:spacing w:val="-2"/>
        </w:rPr>
        <w:t> </w:t>
      </w:r>
      <w:r>
        <w:rPr/>
        <w:t>solutions</w:t>
      </w:r>
      <w:r>
        <w:rPr>
          <w:spacing w:val="-2"/>
        </w:rPr>
        <w:t> </w:t>
      </w:r>
      <w:r>
        <w:rPr/>
        <w:t>must</w:t>
      </w:r>
      <w:r>
        <w:rPr>
          <w:spacing w:val="-2"/>
        </w:rPr>
        <w:t> </w:t>
      </w:r>
      <w:r>
        <w:rPr/>
        <w:t>reinforce</w:t>
      </w:r>
      <w:r>
        <w:rPr>
          <w:spacing w:val="-2"/>
        </w:rPr>
        <w:t> </w:t>
      </w:r>
      <w:r>
        <w:rPr/>
        <w:t>not</w:t>
      </w:r>
      <w:r>
        <w:rPr>
          <w:spacing w:val="-2"/>
        </w:rPr>
        <w:t> </w:t>
      </w:r>
      <w:r>
        <w:rPr/>
        <w:t>weaken</w:t>
      </w:r>
      <w:r>
        <w:rPr>
          <w:spacing w:val="-2"/>
        </w:rPr>
        <w:t> </w:t>
      </w:r>
      <w:r>
        <w:rPr/>
        <w:t>enforceability</w:t>
      </w:r>
      <w:r>
        <w:rPr>
          <w:spacing w:val="-2"/>
        </w:rPr>
        <w:t> </w:t>
      </w:r>
      <w:r>
        <w:rPr/>
        <w:t>and</w:t>
      </w:r>
      <w:r>
        <w:rPr>
          <w:spacing w:val="-2"/>
        </w:rPr>
        <w:t> </w:t>
      </w:r>
      <w:r>
        <w:rPr/>
        <w:t>transparency.</w:t>
      </w:r>
    </w:p>
    <w:p>
      <w:pPr>
        <w:pStyle w:val="BodyText"/>
        <w:ind w:left="0"/>
      </w:pPr>
    </w:p>
    <w:p>
      <w:pPr>
        <w:pStyle w:val="BodyText"/>
        <w:ind w:left="0"/>
      </w:pPr>
    </w:p>
    <w:p>
      <w:pPr>
        <w:pStyle w:val="BodyText"/>
        <w:spacing w:before="150"/>
        <w:ind w:left="0"/>
      </w:pPr>
    </w:p>
    <w:p>
      <w:pPr>
        <w:pStyle w:val="Heading1"/>
        <w:numPr>
          <w:ilvl w:val="0"/>
          <w:numId w:val="7"/>
        </w:numPr>
        <w:tabs>
          <w:tab w:pos="1876" w:val="left" w:leader="none"/>
        </w:tabs>
        <w:spacing w:line="240" w:lineRule="auto" w:before="0" w:after="0"/>
        <w:ind w:left="1876" w:right="0" w:hanging="359"/>
        <w:jc w:val="left"/>
      </w:pPr>
      <w:bookmarkStart w:name="3.​Other emerging powers " w:id="51"/>
      <w:bookmarkEnd w:id="51"/>
      <w:r>
        <w:rPr>
          <w:b w:val="0"/>
        </w:rPr>
      </w:r>
      <w:bookmarkStart w:name="h.mx7dcir9zug4" w:id="52"/>
      <w:bookmarkEnd w:id="52"/>
      <w:r>
        <w:rPr>
          <w:b w:val="0"/>
        </w:rPr>
      </w:r>
      <w:r>
        <w:rPr>
          <w:w w:val="105"/>
        </w:rPr>
        <w:t>Other</w:t>
      </w:r>
      <w:r>
        <w:rPr>
          <w:spacing w:val="7"/>
          <w:w w:val="105"/>
        </w:rPr>
        <w:t> </w:t>
      </w:r>
      <w:r>
        <w:rPr>
          <w:w w:val="105"/>
        </w:rPr>
        <w:t>emerging</w:t>
      </w:r>
      <w:r>
        <w:rPr>
          <w:spacing w:val="7"/>
          <w:w w:val="105"/>
        </w:rPr>
        <w:t> </w:t>
      </w:r>
      <w:r>
        <w:rPr>
          <w:spacing w:val="-2"/>
          <w:w w:val="105"/>
        </w:rPr>
        <w:t>powers</w:t>
      </w:r>
    </w:p>
    <w:p>
      <w:pPr>
        <w:pStyle w:val="BodyText"/>
        <w:spacing w:before="167"/>
      </w:pPr>
      <w:bookmarkStart w:name="India " w:id="53"/>
      <w:bookmarkEnd w:id="53"/>
      <w:r>
        <w:rPr/>
      </w:r>
      <w:r>
        <w:rPr>
          <w:spacing w:val="-2"/>
          <w:u w:val="thick"/>
        </w:rPr>
        <w:t>India</w:t>
      </w:r>
    </w:p>
    <w:p>
      <w:pPr>
        <w:pStyle w:val="BodyText"/>
        <w:spacing w:line="276" w:lineRule="auto" w:before="238"/>
        <w:ind w:right="1172" w:firstLine="720"/>
        <w:jc w:val="both"/>
      </w:pPr>
      <w:r>
        <w:rPr/>
        <w:t>India is a large emerging market and power whose trade and foreign policy are directly articulated around strategic autonomy in the sense of being able to engage in free trade with all major powers while preserving independent decision making on security, energy and development.</w:t>
      </w:r>
      <w:r>
        <w:rPr>
          <w:vertAlign w:val="superscript"/>
        </w:rPr>
        <w:t>78</w:t>
      </w:r>
      <w:r>
        <w:rPr>
          <w:vertAlign w:val="baseline"/>
        </w:rPr>
        <w:t> The country is effectively balancing a legacy of protectionism and a strong defense of the Global South with a rapid, proactive pivot toward</w:t>
      </w:r>
      <w:r>
        <w:rPr>
          <w:spacing w:val="1"/>
          <w:vertAlign w:val="baseline"/>
        </w:rPr>
        <w:t> </w:t>
      </w:r>
      <w:r>
        <w:rPr>
          <w:vertAlign w:val="baseline"/>
        </w:rPr>
        <w:t>deep</w:t>
      </w:r>
      <w:r>
        <w:rPr>
          <w:spacing w:val="2"/>
          <w:vertAlign w:val="baseline"/>
        </w:rPr>
        <w:t> </w:t>
      </w:r>
      <w:r>
        <w:rPr>
          <w:vertAlign w:val="baseline"/>
        </w:rPr>
        <w:t>global</w:t>
      </w:r>
      <w:r>
        <w:rPr>
          <w:spacing w:val="2"/>
          <w:vertAlign w:val="baseline"/>
        </w:rPr>
        <w:t> </w:t>
      </w:r>
      <w:r>
        <w:rPr>
          <w:vertAlign w:val="baseline"/>
        </w:rPr>
        <w:t>integration</w:t>
      </w:r>
      <w:r>
        <w:rPr>
          <w:spacing w:val="2"/>
          <w:vertAlign w:val="baseline"/>
        </w:rPr>
        <w:t> </w:t>
      </w:r>
      <w:r>
        <w:rPr>
          <w:vertAlign w:val="baseline"/>
        </w:rPr>
        <w:t>marked</w:t>
      </w:r>
      <w:r>
        <w:rPr>
          <w:spacing w:val="2"/>
          <w:vertAlign w:val="baseline"/>
        </w:rPr>
        <w:t> </w:t>
      </w:r>
      <w:r>
        <w:rPr>
          <w:vertAlign w:val="baseline"/>
        </w:rPr>
        <w:t>by</w:t>
      </w:r>
      <w:r>
        <w:rPr>
          <w:spacing w:val="2"/>
          <w:vertAlign w:val="baseline"/>
        </w:rPr>
        <w:t> </w:t>
      </w:r>
      <w:r>
        <w:rPr>
          <w:vertAlign w:val="baseline"/>
        </w:rPr>
        <w:t>free</w:t>
      </w:r>
      <w:r>
        <w:rPr>
          <w:spacing w:val="-15"/>
          <w:vertAlign w:val="baseline"/>
        </w:rPr>
        <w:t> </w:t>
      </w:r>
      <w:r>
        <w:rPr>
          <w:vertAlign w:val="baseline"/>
        </w:rPr>
        <w:t>trade</w:t>
      </w:r>
      <w:r>
        <w:rPr>
          <w:spacing w:val="-14"/>
          <w:vertAlign w:val="baseline"/>
        </w:rPr>
        <w:t> </w:t>
      </w:r>
      <w:r>
        <w:rPr>
          <w:vertAlign w:val="baseline"/>
        </w:rPr>
        <w:t>agreements</w:t>
      </w:r>
      <w:r>
        <w:rPr>
          <w:spacing w:val="-14"/>
          <w:vertAlign w:val="baseline"/>
        </w:rPr>
        <w:t> </w:t>
      </w:r>
      <w:r>
        <w:rPr>
          <w:vertAlign w:val="baseline"/>
        </w:rPr>
        <w:t>that</w:t>
      </w:r>
      <w:r>
        <w:rPr>
          <w:spacing w:val="-14"/>
          <w:vertAlign w:val="baseline"/>
        </w:rPr>
        <w:t> </w:t>
      </w:r>
      <w:r>
        <w:rPr>
          <w:vertAlign w:val="baseline"/>
        </w:rPr>
        <w:t>removed</w:t>
      </w:r>
      <w:r>
        <w:rPr>
          <w:spacing w:val="-15"/>
          <w:vertAlign w:val="baseline"/>
        </w:rPr>
        <w:t> </w:t>
      </w:r>
      <w:r>
        <w:rPr>
          <w:vertAlign w:val="baseline"/>
        </w:rPr>
        <w:t>or</w:t>
      </w:r>
      <w:r>
        <w:rPr>
          <w:spacing w:val="-14"/>
          <w:vertAlign w:val="baseline"/>
        </w:rPr>
        <w:t> </w:t>
      </w:r>
      <w:r>
        <w:rPr>
          <w:spacing w:val="-2"/>
          <w:vertAlign w:val="baseline"/>
        </w:rPr>
        <w:t>deeply</w:t>
      </w:r>
    </w:p>
    <w:p>
      <w:pPr>
        <w:pStyle w:val="BodyText"/>
        <w:ind w:left="0"/>
      </w:pPr>
    </w:p>
    <w:p>
      <w:pPr>
        <w:pStyle w:val="BodyText"/>
        <w:ind w:left="0"/>
      </w:pPr>
    </w:p>
    <w:p>
      <w:pPr>
        <w:pStyle w:val="BodyText"/>
        <w:ind w:left="0"/>
      </w:pPr>
    </w:p>
    <w:p>
      <w:pPr>
        <w:pStyle w:val="BodyText"/>
        <w:spacing w:before="224"/>
        <w:ind w:left="0"/>
      </w:pPr>
      <w:r>
        <w:rPr/>
        <mc:AlternateContent>
          <mc:Choice Requires="wps">
            <w:drawing>
              <wp:anchor distT="0" distB="0" distL="0" distR="0" allowOverlap="1" layoutInCell="1" locked="0" behindDoc="1" simplePos="0" relativeHeight="487604224">
                <wp:simplePos x="0" y="0"/>
                <wp:positionH relativeFrom="page">
                  <wp:posOffset>914400</wp:posOffset>
                </wp:positionH>
                <wp:positionV relativeFrom="paragraph">
                  <wp:posOffset>312348</wp:posOffset>
                </wp:positionV>
                <wp:extent cx="1828800" cy="127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4.594336pt;width:144pt;height:.1pt;mso-position-horizontal-relative:page;mso-position-vertical-relative:paragraph;z-index:-15712256;mso-wrap-distance-left:0;mso-wrap-distance-right:0" id="docshape31" coordorigin="1440,492" coordsize="2880,0" path="m1440,492l4320,492e" filled="false" stroked="true" strokeweight=".75pt" strokecolor="#000000">
                <v:path arrowok="t"/>
                <v:stroke dashstyle="solid"/>
                <w10:wrap type="topAndBottom"/>
              </v:shape>
            </w:pict>
          </mc:Fallback>
        </mc:AlternateContent>
      </w:r>
    </w:p>
    <w:p>
      <w:pPr>
        <w:pStyle w:val="BodyText"/>
        <w:spacing w:before="104"/>
        <w:ind w:right="1174"/>
      </w:pPr>
      <w:r>
        <w:rPr>
          <w:vertAlign w:val="superscript"/>
        </w:rPr>
        <w:t>76</w:t>
      </w:r>
      <w:r>
        <w:rPr>
          <w:spacing w:val="34"/>
          <w:vertAlign w:val="baseline"/>
        </w:rPr>
        <w:t> </w:t>
      </w:r>
      <w:r>
        <w:rPr>
          <w:vertAlign w:val="baseline"/>
        </w:rPr>
        <w:t>Edelman.</w:t>
      </w:r>
      <w:r>
        <w:rPr>
          <w:spacing w:val="34"/>
          <w:vertAlign w:val="baseline"/>
        </w:rPr>
        <w:t> </w:t>
      </w:r>
      <w:r>
        <w:rPr>
          <w:vertAlign w:val="baseline"/>
        </w:rPr>
        <w:t>(2026,</w:t>
      </w:r>
      <w:r>
        <w:rPr>
          <w:spacing w:val="34"/>
          <w:vertAlign w:val="baseline"/>
        </w:rPr>
        <w:t> </w:t>
      </w:r>
      <w:r>
        <w:rPr>
          <w:vertAlign w:val="baseline"/>
        </w:rPr>
        <w:t>June</w:t>
      </w:r>
      <w:r>
        <w:rPr>
          <w:spacing w:val="34"/>
          <w:vertAlign w:val="baseline"/>
        </w:rPr>
        <w:t> </w:t>
      </w:r>
      <w:r>
        <w:rPr>
          <w:vertAlign w:val="baseline"/>
        </w:rPr>
        <w:t>2). Strengthening Japan’s Intelligence and Economic Security [Review</w:t>
      </w:r>
      <w:r>
        <w:rPr>
          <w:spacing w:val="80"/>
          <w:vertAlign w:val="baseline"/>
        </w:rPr>
        <w:t> </w:t>
      </w:r>
      <w:r>
        <w:rPr>
          <w:vertAlign w:val="baseline"/>
        </w:rPr>
        <w:t>of</w:t>
      </w:r>
      <w:r>
        <w:rPr>
          <w:spacing w:val="80"/>
          <w:vertAlign w:val="baseline"/>
        </w:rPr>
        <w:t> </w:t>
      </w:r>
      <w:r>
        <w:rPr>
          <w:vertAlign w:val="baseline"/>
        </w:rPr>
        <w:t>Strengthening</w:t>
      </w:r>
      <w:r>
        <w:rPr>
          <w:spacing w:val="80"/>
          <w:vertAlign w:val="baseline"/>
        </w:rPr>
        <w:t> </w:t>
      </w:r>
      <w:r>
        <w:rPr>
          <w:vertAlign w:val="baseline"/>
        </w:rPr>
        <w:t>Japan’s</w:t>
      </w:r>
      <w:r>
        <w:rPr>
          <w:spacing w:val="80"/>
          <w:vertAlign w:val="baseline"/>
        </w:rPr>
        <w:t> </w:t>
      </w:r>
      <w:r>
        <w:rPr>
          <w:vertAlign w:val="baseline"/>
        </w:rPr>
        <w:t>Intelligence</w:t>
      </w:r>
      <w:r>
        <w:rPr>
          <w:spacing w:val="80"/>
          <w:vertAlign w:val="baseline"/>
        </w:rPr>
        <w:t> </w:t>
      </w:r>
      <w:r>
        <w:rPr>
          <w:vertAlign w:val="baseline"/>
        </w:rPr>
        <w:t>and</w:t>
      </w:r>
      <w:r>
        <w:rPr>
          <w:spacing w:val="80"/>
          <w:vertAlign w:val="baseline"/>
        </w:rPr>
        <w:t> </w:t>
      </w:r>
      <w:r>
        <w:rPr>
          <w:vertAlign w:val="baseline"/>
        </w:rPr>
        <w:t>Economic</w:t>
      </w:r>
      <w:r>
        <w:rPr>
          <w:spacing w:val="80"/>
          <w:vertAlign w:val="baseline"/>
        </w:rPr>
        <w:t> </w:t>
      </w:r>
      <w:r>
        <w:rPr>
          <w:vertAlign w:val="baseline"/>
        </w:rPr>
        <w:t>Security].</w:t>
      </w:r>
      <w:r>
        <w:rPr>
          <w:spacing w:val="80"/>
          <w:vertAlign w:val="baseline"/>
        </w:rPr>
        <w:t> </w:t>
      </w:r>
      <w:r>
        <w:rPr>
          <w:vertAlign w:val="baseline"/>
        </w:rPr>
        <w:t>Edelman. </w:t>
      </w:r>
      <w:hyperlink r:id="rId56">
        <w:r>
          <w:rPr>
            <w:color w:val="1154CC"/>
            <w:spacing w:val="-2"/>
            <w:u w:val="thick" w:color="1154CC"/>
            <w:vertAlign w:val="baseline"/>
          </w:rPr>
          <w:t>https://www.edelman.com/insights/strengthening-japans-intelligence-and-economic-sec</w:t>
        </w:r>
      </w:hyperlink>
      <w:r>
        <w:rPr>
          <w:color w:val="1154CC"/>
          <w:spacing w:val="-2"/>
          <w:vertAlign w:val="baseline"/>
        </w:rPr>
        <w:t> </w:t>
      </w:r>
      <w:hyperlink r:id="rId56">
        <w:r>
          <w:rPr>
            <w:color w:val="1154CC"/>
            <w:spacing w:val="-2"/>
            <w:u w:val="thick" w:color="1154CC"/>
            <w:vertAlign w:val="baseline"/>
          </w:rPr>
          <w:t>urity</w:t>
        </w:r>
      </w:hyperlink>
    </w:p>
    <w:p>
      <w:pPr>
        <w:pStyle w:val="BodyText"/>
        <w:spacing w:before="3"/>
        <w:ind w:right="1179"/>
        <w:jc w:val="both"/>
      </w:pPr>
      <w:r>
        <w:rPr>
          <w:vertAlign w:val="superscript"/>
        </w:rPr>
        <w:t>77</w:t>
      </w:r>
      <w:r>
        <w:rPr>
          <w:vertAlign w:val="baseline"/>
        </w:rPr>
        <w:t> Global Affairs Canada. (2018, October 25).</w:t>
      </w:r>
      <w:r>
        <w:rPr>
          <w:spacing w:val="-13"/>
          <w:vertAlign w:val="baseline"/>
        </w:rPr>
        <w:t> </w:t>
      </w:r>
      <w:r>
        <w:rPr>
          <w:vertAlign w:val="baseline"/>
        </w:rPr>
        <w:t>Joint</w:t>
      </w:r>
      <w:r>
        <w:rPr>
          <w:spacing w:val="-13"/>
          <w:vertAlign w:val="baseline"/>
        </w:rPr>
        <w:t> </w:t>
      </w:r>
      <w:r>
        <w:rPr>
          <w:vertAlign w:val="baseline"/>
        </w:rPr>
        <w:t>Communiqué</w:t>
      </w:r>
      <w:r>
        <w:rPr>
          <w:spacing w:val="-13"/>
          <w:vertAlign w:val="baseline"/>
        </w:rPr>
        <w:t> </w:t>
      </w:r>
      <w:r>
        <w:rPr>
          <w:vertAlign w:val="baseline"/>
        </w:rPr>
        <w:t>of</w:t>
      </w:r>
      <w:r>
        <w:rPr>
          <w:spacing w:val="-13"/>
          <w:vertAlign w:val="baseline"/>
        </w:rPr>
        <w:t> </w:t>
      </w:r>
      <w:r>
        <w:rPr>
          <w:vertAlign w:val="baseline"/>
        </w:rPr>
        <w:t>the</w:t>
      </w:r>
      <w:r>
        <w:rPr>
          <w:spacing w:val="-13"/>
          <w:vertAlign w:val="baseline"/>
        </w:rPr>
        <w:t> </w:t>
      </w:r>
      <w:r>
        <w:rPr>
          <w:vertAlign w:val="baseline"/>
        </w:rPr>
        <w:t>Ottawa</w:t>
      </w:r>
      <w:r>
        <w:rPr>
          <w:spacing w:val="-13"/>
          <w:vertAlign w:val="baseline"/>
        </w:rPr>
        <w:t> </w:t>
      </w:r>
      <w:r>
        <w:rPr>
          <w:vertAlign w:val="baseline"/>
        </w:rPr>
        <w:t>Ministerial on</w:t>
      </w:r>
      <w:r>
        <w:rPr>
          <w:spacing w:val="40"/>
          <w:vertAlign w:val="baseline"/>
        </w:rPr>
        <w:t> </w:t>
      </w:r>
      <w:r>
        <w:rPr>
          <w:vertAlign w:val="baseline"/>
        </w:rPr>
        <w:t>WTO</w:t>
      </w:r>
      <w:r>
        <w:rPr>
          <w:spacing w:val="40"/>
          <w:vertAlign w:val="baseline"/>
        </w:rPr>
        <w:t> </w:t>
      </w:r>
      <w:r>
        <w:rPr>
          <w:vertAlign w:val="baseline"/>
        </w:rPr>
        <w:t>Reform.</w:t>
      </w:r>
      <w:r>
        <w:rPr>
          <w:spacing w:val="40"/>
          <w:vertAlign w:val="baseline"/>
        </w:rPr>
        <w:t> </w:t>
      </w:r>
      <w:r>
        <w:rPr>
          <w:vertAlign w:val="baseline"/>
        </w:rPr>
        <w:t>Canada.Ca;</w:t>
      </w:r>
      <w:r>
        <w:rPr>
          <w:spacing w:val="40"/>
          <w:vertAlign w:val="baseline"/>
        </w:rPr>
        <w:t> </w:t>
      </w:r>
      <w:r>
        <w:rPr>
          <w:vertAlign w:val="baseline"/>
        </w:rPr>
        <w:t>Government</w:t>
      </w:r>
      <w:r>
        <w:rPr>
          <w:spacing w:val="40"/>
          <w:vertAlign w:val="baseline"/>
        </w:rPr>
        <w:t> </w:t>
      </w:r>
      <w:r>
        <w:rPr>
          <w:vertAlign w:val="baseline"/>
        </w:rPr>
        <w:t>of</w:t>
      </w:r>
      <w:r>
        <w:rPr>
          <w:spacing w:val="40"/>
          <w:vertAlign w:val="baseline"/>
        </w:rPr>
        <w:t> </w:t>
      </w:r>
      <w:r>
        <w:rPr>
          <w:vertAlign w:val="baseline"/>
        </w:rPr>
        <w:t>Canada.</w:t>
      </w:r>
      <w:r>
        <w:rPr>
          <w:spacing w:val="40"/>
          <w:vertAlign w:val="baseline"/>
        </w:rPr>
        <w:t> </w:t>
      </w:r>
      <w:hyperlink r:id="rId57">
        <w:r>
          <w:rPr>
            <w:color w:val="1154CC"/>
            <w:spacing w:val="-4"/>
            <w:u w:val="thick" w:color="1154CC"/>
            <w:vertAlign w:val="baseline"/>
          </w:rPr>
          <w:t>https://www.canada.ca/en/global-affairs/news/2018/10/joint-communique-of-the-ottawa-m</w:t>
        </w:r>
      </w:hyperlink>
      <w:r>
        <w:rPr>
          <w:color w:val="1154CC"/>
          <w:spacing w:val="-4"/>
          <w:vertAlign w:val="baseline"/>
        </w:rPr>
        <w:t> </w:t>
      </w:r>
      <w:hyperlink r:id="rId57">
        <w:r>
          <w:rPr>
            <w:color w:val="1154CC"/>
            <w:spacing w:val="-2"/>
            <w:u w:val="thick" w:color="1154CC"/>
            <w:vertAlign w:val="baseline"/>
          </w:rPr>
          <w:t>inisterial-on-wto-reform.html</w:t>
        </w:r>
      </w:hyperlink>
    </w:p>
    <w:p>
      <w:pPr>
        <w:pStyle w:val="BodyText"/>
        <w:tabs>
          <w:tab w:pos="2954" w:val="left" w:leader="none"/>
          <w:tab w:pos="3912" w:val="left" w:leader="none"/>
          <w:tab w:pos="5293" w:val="left" w:leader="none"/>
          <w:tab w:pos="6660" w:val="left" w:leader="none"/>
          <w:tab w:pos="8416" w:val="left" w:leader="none"/>
          <w:tab w:pos="9809" w:val="left" w:leader="none"/>
        </w:tabs>
        <w:spacing w:before="3"/>
        <w:ind w:right="1169"/>
      </w:pPr>
      <w:r>
        <w:rPr>
          <w:vertAlign w:val="superscript"/>
        </w:rPr>
        <w:t>78</w:t>
      </w:r>
      <w:r>
        <w:rPr>
          <w:spacing w:val="-14"/>
          <w:vertAlign w:val="baseline"/>
        </w:rPr>
        <w:t> </w:t>
      </w:r>
      <w:r>
        <w:rPr>
          <w:vertAlign w:val="baseline"/>
        </w:rPr>
        <w:t>Drishti</w:t>
      </w:r>
      <w:r>
        <w:rPr>
          <w:spacing w:val="-9"/>
          <w:vertAlign w:val="baseline"/>
        </w:rPr>
        <w:t> </w:t>
      </w:r>
      <w:r>
        <w:rPr>
          <w:vertAlign w:val="baseline"/>
        </w:rPr>
        <w:t>IAS.</w:t>
      </w:r>
      <w:r>
        <w:rPr>
          <w:spacing w:val="-9"/>
          <w:vertAlign w:val="baseline"/>
        </w:rPr>
        <w:t> </w:t>
      </w:r>
      <w:r>
        <w:rPr>
          <w:vertAlign w:val="baseline"/>
        </w:rPr>
        <w:t>(2025).</w:t>
      </w:r>
      <w:r>
        <w:rPr>
          <w:spacing w:val="-9"/>
          <w:vertAlign w:val="baseline"/>
        </w:rPr>
        <w:t> </w:t>
      </w:r>
      <w:r>
        <w:rPr>
          <w:vertAlign w:val="baseline"/>
        </w:rPr>
        <w:t>Strategic</w:t>
      </w:r>
      <w:r>
        <w:rPr>
          <w:spacing w:val="-9"/>
          <w:vertAlign w:val="baseline"/>
        </w:rPr>
        <w:t> </w:t>
      </w:r>
      <w:r>
        <w:rPr>
          <w:vertAlign w:val="baseline"/>
        </w:rPr>
        <w:t>Autonomy</w:t>
      </w:r>
      <w:r>
        <w:rPr>
          <w:spacing w:val="-9"/>
          <w:vertAlign w:val="baseline"/>
        </w:rPr>
        <w:t> </w:t>
      </w:r>
      <w:r>
        <w:rPr>
          <w:vertAlign w:val="baseline"/>
        </w:rPr>
        <w:t>as</w:t>
      </w:r>
      <w:r>
        <w:rPr>
          <w:spacing w:val="-9"/>
          <w:vertAlign w:val="baseline"/>
        </w:rPr>
        <w:t> </w:t>
      </w:r>
      <w:r>
        <w:rPr>
          <w:vertAlign w:val="baseline"/>
        </w:rPr>
        <w:t>India’s</w:t>
      </w:r>
      <w:r>
        <w:rPr>
          <w:spacing w:val="-9"/>
          <w:vertAlign w:val="baseline"/>
        </w:rPr>
        <w:t> </w:t>
      </w:r>
      <w:r>
        <w:rPr>
          <w:vertAlign w:val="baseline"/>
        </w:rPr>
        <w:t>Global</w:t>
      </w:r>
      <w:r>
        <w:rPr>
          <w:spacing w:val="-9"/>
          <w:vertAlign w:val="baseline"/>
        </w:rPr>
        <w:t> </w:t>
      </w:r>
      <w:r>
        <w:rPr>
          <w:vertAlign w:val="baseline"/>
        </w:rPr>
        <w:t>Compass</w:t>
      </w:r>
      <w:r>
        <w:rPr>
          <w:spacing w:val="-18"/>
          <w:vertAlign w:val="baseline"/>
        </w:rPr>
        <w:t> </w:t>
      </w:r>
      <w:r>
        <w:rPr>
          <w:vertAlign w:val="baseline"/>
        </w:rPr>
        <w:t>[Review</w:t>
      </w:r>
      <w:r>
        <w:rPr>
          <w:spacing w:val="-18"/>
          <w:vertAlign w:val="baseline"/>
        </w:rPr>
        <w:t> </w:t>
      </w:r>
      <w:r>
        <w:rPr>
          <w:vertAlign w:val="baseline"/>
        </w:rPr>
        <w:t>of</w:t>
      </w:r>
      <w:r>
        <w:rPr>
          <w:spacing w:val="-17"/>
          <w:vertAlign w:val="baseline"/>
        </w:rPr>
        <w:t> </w:t>
      </w:r>
      <w:r>
        <w:rPr>
          <w:vertAlign w:val="baseline"/>
        </w:rPr>
        <w:t>Strategic </w:t>
      </w:r>
      <w:r>
        <w:rPr>
          <w:spacing w:val="-2"/>
          <w:vertAlign w:val="baseline"/>
        </w:rPr>
        <w:t>Autonomy</w:t>
      </w:r>
      <w:r>
        <w:rPr>
          <w:vertAlign w:val="baseline"/>
        </w:rPr>
        <w:tab/>
      </w:r>
      <w:r>
        <w:rPr>
          <w:spacing w:val="-6"/>
          <w:vertAlign w:val="baseline"/>
        </w:rPr>
        <w:t>as</w:t>
      </w:r>
      <w:r>
        <w:rPr>
          <w:vertAlign w:val="baseline"/>
        </w:rPr>
        <w:tab/>
      </w:r>
      <w:r>
        <w:rPr>
          <w:spacing w:val="-2"/>
          <w:vertAlign w:val="baseline"/>
        </w:rPr>
        <w:t>India’s</w:t>
      </w:r>
      <w:r>
        <w:rPr>
          <w:vertAlign w:val="baseline"/>
        </w:rPr>
        <w:tab/>
      </w:r>
      <w:r>
        <w:rPr>
          <w:spacing w:val="-2"/>
          <w:vertAlign w:val="baseline"/>
        </w:rPr>
        <w:t>Global</w:t>
      </w:r>
      <w:r>
        <w:rPr>
          <w:vertAlign w:val="baseline"/>
        </w:rPr>
        <w:tab/>
      </w:r>
      <w:r>
        <w:rPr>
          <w:spacing w:val="-2"/>
          <w:vertAlign w:val="baseline"/>
        </w:rPr>
        <w:t>Compass].</w:t>
      </w:r>
      <w:r>
        <w:rPr>
          <w:vertAlign w:val="baseline"/>
        </w:rPr>
        <w:tab/>
      </w:r>
      <w:r>
        <w:rPr>
          <w:spacing w:val="-2"/>
          <w:vertAlign w:val="baseline"/>
        </w:rPr>
        <w:t>Drishti</w:t>
      </w:r>
      <w:r>
        <w:rPr>
          <w:vertAlign w:val="baseline"/>
        </w:rPr>
        <w:tab/>
      </w:r>
      <w:r>
        <w:rPr>
          <w:spacing w:val="-6"/>
          <w:w w:val="90"/>
          <w:vertAlign w:val="baseline"/>
        </w:rPr>
        <w:t>IAS. </w:t>
      </w:r>
      <w:hyperlink r:id="rId58">
        <w:r>
          <w:rPr>
            <w:color w:val="1154CC"/>
            <w:spacing w:val="-4"/>
            <w:u w:val="thick" w:color="1154CC"/>
            <w:vertAlign w:val="baseline"/>
          </w:rPr>
          <w:t>https://www.drishtiias.com/daily-updates/daily-news-editorials/strategic-autonomy-as-indi</w:t>
        </w:r>
      </w:hyperlink>
      <w:r>
        <w:rPr>
          <w:color w:val="1154CC"/>
          <w:spacing w:val="-4"/>
          <w:vertAlign w:val="baseline"/>
        </w:rPr>
        <w:t> </w:t>
      </w:r>
      <w:hyperlink r:id="rId58">
        <w:r>
          <w:rPr>
            <w:color w:val="1154CC"/>
            <w:spacing w:val="-2"/>
            <w:u w:val="thick" w:color="1154CC"/>
            <w:vertAlign w:val="baseline"/>
          </w:rPr>
          <w:t>a-s-global-compass</w:t>
        </w:r>
      </w:hyperlink>
    </w:p>
    <w:p>
      <w:pPr>
        <w:pStyle w:val="BodyText"/>
        <w:spacing w:after="0"/>
        <w:sectPr>
          <w:pgSz w:w="11920" w:h="16840"/>
          <w:pgMar w:header="0" w:footer="995" w:top="1360" w:bottom="1180" w:left="283" w:right="283"/>
        </w:sectPr>
      </w:pPr>
    </w:p>
    <w:p>
      <w:pPr>
        <w:pStyle w:val="BodyText"/>
        <w:spacing w:line="276" w:lineRule="auto" w:before="72"/>
        <w:ind w:right="1174"/>
        <w:jc w:val="both"/>
      </w:pPr>
      <w:r>
        <w:rPr/>
        <w:t>reduced tariffs on</w:t>
      </w:r>
      <w:r>
        <w:rPr>
          <w:spacing w:val="-5"/>
        </w:rPr>
        <w:t> </w:t>
      </w:r>
      <w:r>
        <w:rPr/>
        <w:t>96%</w:t>
      </w:r>
      <w:r>
        <w:rPr>
          <w:spacing w:val="-5"/>
        </w:rPr>
        <w:t> </w:t>
      </w:r>
      <w:r>
        <w:rPr/>
        <w:t>of</w:t>
      </w:r>
      <w:r>
        <w:rPr>
          <w:spacing w:val="-5"/>
        </w:rPr>
        <w:t> </w:t>
      </w:r>
      <w:r>
        <w:rPr/>
        <w:t>trade</w:t>
      </w:r>
      <w:r>
        <w:rPr>
          <w:spacing w:val="-5"/>
        </w:rPr>
        <w:t> </w:t>
      </w:r>
      <w:r>
        <w:rPr/>
        <w:t>with</w:t>
      </w:r>
      <w:r>
        <w:rPr>
          <w:spacing w:val="-5"/>
        </w:rPr>
        <w:t> </w:t>
      </w:r>
      <w:r>
        <w:rPr/>
        <w:t>the</w:t>
      </w:r>
      <w:r>
        <w:rPr>
          <w:spacing w:val="-5"/>
        </w:rPr>
        <w:t> </w:t>
      </w:r>
      <w:r>
        <w:rPr/>
        <w:t>European</w:t>
      </w:r>
      <w:r>
        <w:rPr>
          <w:spacing w:val="-5"/>
        </w:rPr>
        <w:t> </w:t>
      </w:r>
      <w:r>
        <w:rPr/>
        <w:t>Union.</w:t>
      </w:r>
      <w:r>
        <w:rPr>
          <w:vertAlign w:val="superscript"/>
        </w:rPr>
        <w:t>79</w:t>
      </w:r>
      <w:r>
        <w:rPr>
          <w:spacing w:val="-5"/>
          <w:vertAlign w:val="baseline"/>
        </w:rPr>
        <w:t> </w:t>
      </w:r>
      <w:r>
        <w:rPr>
          <w:vertAlign w:val="superscript"/>
        </w:rPr>
        <w:t>80</w:t>
      </w:r>
      <w:r>
        <w:rPr>
          <w:spacing w:val="-5"/>
          <w:vertAlign w:val="baseline"/>
        </w:rPr>
        <w:t> </w:t>
      </w:r>
      <w:r>
        <w:rPr>
          <w:vertAlign w:val="baseline"/>
        </w:rPr>
        <w:t>In</w:t>
      </w:r>
      <w:r>
        <w:rPr>
          <w:spacing w:val="-5"/>
          <w:vertAlign w:val="baseline"/>
        </w:rPr>
        <w:t> </w:t>
      </w:r>
      <w:r>
        <w:rPr>
          <w:vertAlign w:val="baseline"/>
        </w:rPr>
        <w:t>the</w:t>
      </w:r>
      <w:r>
        <w:rPr>
          <w:spacing w:val="-5"/>
          <w:vertAlign w:val="baseline"/>
        </w:rPr>
        <w:t> </w:t>
      </w:r>
      <w:r>
        <w:rPr>
          <w:vertAlign w:val="baseline"/>
        </w:rPr>
        <w:t>debate</w:t>
      </w:r>
      <w:r>
        <w:rPr>
          <w:spacing w:val="-5"/>
          <w:vertAlign w:val="baseline"/>
        </w:rPr>
        <w:t> </w:t>
      </w:r>
      <w:r>
        <w:rPr>
          <w:vertAlign w:val="baseline"/>
        </w:rPr>
        <w:t>over</w:t>
      </w:r>
      <w:r>
        <w:rPr>
          <w:spacing w:val="-5"/>
          <w:vertAlign w:val="baseline"/>
        </w:rPr>
        <w:t> </w:t>
      </w:r>
      <w:r>
        <w:rPr>
          <w:vertAlign w:val="baseline"/>
        </w:rPr>
        <w:t>national security versus free trade, India rejects both Western-led sweeping security restrictions and China's dominance, opting instead for a doctrine of Strategic Multialignment.</w:t>
      </w:r>
      <w:r>
        <w:rPr>
          <w:vertAlign w:val="superscript"/>
        </w:rPr>
        <w:t>81</w:t>
      </w:r>
      <w:r>
        <w:rPr>
          <w:vertAlign w:val="baseline"/>
        </w:rPr>
        <w:t> India strongly opposes unilateral trade measures that are disguised as national security protections. When the United States enacted Section 232 tariffs on steel and aluminum under a national security banner, India was among the key nations that ﬁled disputes at the WTO.</w:t>
      </w:r>
      <w:r>
        <w:rPr>
          <w:vertAlign w:val="superscript"/>
        </w:rPr>
        <w:t>82</w:t>
      </w:r>
      <w:r>
        <w:rPr>
          <w:vertAlign w:val="baseline"/>
        </w:rPr>
        <w:t> New Delhi argues that Article XXI is not completely self-judging. India maintains that WTO panels must have the right to objectively review security claims to ensure developed nations do</w:t>
      </w:r>
      <w:r>
        <w:rPr>
          <w:spacing w:val="-12"/>
          <w:vertAlign w:val="baseline"/>
        </w:rPr>
        <w:t> </w:t>
      </w:r>
      <w:r>
        <w:rPr>
          <w:vertAlign w:val="baseline"/>
        </w:rPr>
        <w:t>not</w:t>
      </w:r>
      <w:r>
        <w:rPr>
          <w:spacing w:val="-12"/>
          <w:vertAlign w:val="baseline"/>
        </w:rPr>
        <w:t> </w:t>
      </w:r>
      <w:r>
        <w:rPr>
          <w:vertAlign w:val="baseline"/>
        </w:rPr>
        <w:t>use</w:t>
      </w:r>
      <w:r>
        <w:rPr>
          <w:spacing w:val="-12"/>
          <w:vertAlign w:val="baseline"/>
        </w:rPr>
        <w:t> </w:t>
      </w:r>
      <w:r>
        <w:rPr>
          <w:vertAlign w:val="baseline"/>
        </w:rPr>
        <w:t>"national</w:t>
      </w:r>
      <w:r>
        <w:rPr>
          <w:spacing w:val="-12"/>
          <w:vertAlign w:val="baseline"/>
        </w:rPr>
        <w:t> </w:t>
      </w:r>
      <w:r>
        <w:rPr>
          <w:vertAlign w:val="baseline"/>
        </w:rPr>
        <w:t>security"</w:t>
      </w:r>
      <w:r>
        <w:rPr>
          <w:spacing w:val="-12"/>
          <w:vertAlign w:val="baseline"/>
        </w:rPr>
        <w:t> </w:t>
      </w:r>
      <w:r>
        <w:rPr>
          <w:vertAlign w:val="baseline"/>
        </w:rPr>
        <w:t>as</w:t>
      </w:r>
      <w:r>
        <w:rPr>
          <w:spacing w:val="-12"/>
          <w:vertAlign w:val="baseline"/>
        </w:rPr>
        <w:t> </w:t>
      </w:r>
      <w:r>
        <w:rPr>
          <w:vertAlign w:val="baseline"/>
        </w:rPr>
        <w:t>a</w:t>
      </w:r>
      <w:r>
        <w:rPr>
          <w:spacing w:val="-12"/>
          <w:vertAlign w:val="baseline"/>
        </w:rPr>
        <w:t> </w:t>
      </w:r>
      <w:r>
        <w:rPr>
          <w:vertAlign w:val="baseline"/>
        </w:rPr>
        <w:t>loophole</w:t>
      </w:r>
      <w:r>
        <w:rPr>
          <w:spacing w:val="-12"/>
          <w:vertAlign w:val="baseline"/>
        </w:rPr>
        <w:t> </w:t>
      </w:r>
      <w:r>
        <w:rPr>
          <w:vertAlign w:val="baseline"/>
        </w:rPr>
        <w:t>for</w:t>
      </w:r>
      <w:r>
        <w:rPr>
          <w:spacing w:val="-12"/>
          <w:vertAlign w:val="baseline"/>
        </w:rPr>
        <w:t> </w:t>
      </w:r>
      <w:r>
        <w:rPr>
          <w:vertAlign w:val="baseline"/>
        </w:rPr>
        <w:t>naked</w:t>
      </w:r>
      <w:r>
        <w:rPr>
          <w:spacing w:val="-12"/>
          <w:vertAlign w:val="baseline"/>
        </w:rPr>
        <w:t> </w:t>
      </w:r>
      <w:r>
        <w:rPr>
          <w:vertAlign w:val="baseline"/>
        </w:rPr>
        <w:t>economic protectionism. Moreover, Modi’s government has criticized the EU’s Carbon Border Adjustment Mechanism (CBAM) and similar Western green-subsidies. New Delhi frames these policies as protectionist barriers that unfairly penalize</w:t>
      </w:r>
      <w:r>
        <w:rPr>
          <w:spacing w:val="-11"/>
          <w:vertAlign w:val="baseline"/>
        </w:rPr>
        <w:t> </w:t>
      </w:r>
      <w:r>
        <w:rPr>
          <w:vertAlign w:val="baseline"/>
        </w:rPr>
        <w:t>developing</w:t>
      </w:r>
      <w:r>
        <w:rPr>
          <w:spacing w:val="-11"/>
          <w:vertAlign w:val="baseline"/>
        </w:rPr>
        <w:t> </w:t>
      </w:r>
      <w:r>
        <w:rPr>
          <w:vertAlign w:val="baseline"/>
        </w:rPr>
        <w:t>economies</w:t>
      </w:r>
      <w:r>
        <w:rPr>
          <w:spacing w:val="-11"/>
          <w:vertAlign w:val="baseline"/>
        </w:rPr>
        <w:t> </w:t>
      </w:r>
      <w:r>
        <w:rPr>
          <w:vertAlign w:val="baseline"/>
        </w:rPr>
        <w:t>under the guise of global climate security.</w:t>
      </w:r>
      <w:r>
        <w:rPr>
          <w:vertAlign w:val="superscript"/>
        </w:rPr>
        <w:t>83</w:t>
      </w:r>
    </w:p>
    <w:p>
      <w:pPr>
        <w:pStyle w:val="BodyText"/>
        <w:spacing w:line="276" w:lineRule="auto" w:before="211"/>
        <w:ind w:right="1174" w:firstLine="720"/>
        <w:jc w:val="both"/>
      </w:pPr>
      <w:r>
        <w:rPr/>
        <w:t>While defending its policy space at the WTO, India has fundamentally shifted its economic strategy from defensive isolation to several</w:t>
      </w:r>
      <w:r>
        <w:rPr>
          <w:spacing w:val="-4"/>
        </w:rPr>
        <w:t> </w:t>
      </w:r>
      <w:r>
        <w:rPr/>
        <w:t>free</w:t>
      </w:r>
      <w:r>
        <w:rPr>
          <w:spacing w:val="-4"/>
        </w:rPr>
        <w:t> </w:t>
      </w:r>
      <w:r>
        <w:rPr/>
        <w:t>trade</w:t>
      </w:r>
      <w:r>
        <w:rPr>
          <w:spacing w:val="-4"/>
        </w:rPr>
        <w:t> </w:t>
      </w:r>
      <w:r>
        <w:rPr/>
        <w:t>agreements.</w:t>
      </w:r>
      <w:r>
        <w:rPr>
          <w:spacing w:val="-4"/>
        </w:rPr>
        <w:t> </w:t>
      </w:r>
      <w:r>
        <w:rPr/>
        <w:t>Breaking</w:t>
      </w:r>
      <w:r>
        <w:rPr>
          <w:spacing w:val="-4"/>
        </w:rPr>
        <w:t> </w:t>
      </w:r>
      <w:r>
        <w:rPr/>
        <w:t>a decade-long lull in trade diplomacy, India concluded monumental trade pacts, including the historic India-EU FTA and a comprehensive trade framework with the United States. New Delhi has also sealed major</w:t>
      </w:r>
      <w:r>
        <w:rPr>
          <w:spacing w:val="-14"/>
        </w:rPr>
        <w:t> </w:t>
      </w:r>
      <w:r>
        <w:rPr/>
        <w:t>trade</w:t>
      </w:r>
      <w:r>
        <w:rPr>
          <w:spacing w:val="-14"/>
        </w:rPr>
        <w:t> </w:t>
      </w:r>
      <w:r>
        <w:rPr/>
        <w:t>agreements</w:t>
      </w:r>
      <w:r>
        <w:rPr>
          <w:spacing w:val="-14"/>
        </w:rPr>
        <w:t> </w:t>
      </w:r>
      <w:r>
        <w:rPr/>
        <w:t>with</w:t>
      </w:r>
      <w:r>
        <w:rPr>
          <w:spacing w:val="-14"/>
        </w:rPr>
        <w:t> </w:t>
      </w:r>
      <w:r>
        <w:rPr/>
        <w:t>the</w:t>
      </w:r>
      <w:r>
        <w:rPr>
          <w:spacing w:val="-14"/>
        </w:rPr>
        <w:t> </w:t>
      </w:r>
      <w:r>
        <w:rPr/>
        <w:t>UK,</w:t>
      </w:r>
      <w:r>
        <w:rPr>
          <w:spacing w:val="-14"/>
        </w:rPr>
        <w:t> </w:t>
      </w:r>
      <w:r>
        <w:rPr/>
        <w:t>Oman,</w:t>
      </w:r>
      <w:r>
        <w:rPr>
          <w:spacing w:val="-14"/>
        </w:rPr>
        <w:t> </w:t>
      </w:r>
      <w:r>
        <w:rPr/>
        <w:t>New</w:t>
      </w:r>
      <w:r>
        <w:rPr>
          <w:spacing w:val="-14"/>
        </w:rPr>
        <w:t> </w:t>
      </w:r>
      <w:r>
        <w:rPr/>
        <w:t>Zealand,</w:t>
      </w:r>
      <w:r>
        <w:rPr>
          <w:spacing w:val="-14"/>
        </w:rPr>
        <w:t> </w:t>
      </w:r>
      <w:r>
        <w:rPr/>
        <w:t>and the European Free Trade Association (EFTA).</w:t>
      </w:r>
      <w:r>
        <w:rPr>
          <w:vertAlign w:val="superscript"/>
        </w:rPr>
        <w:t>84</w:t>
      </w:r>
      <w:r>
        <w:rPr>
          <w:vertAlign w:val="baseline"/>
        </w:rPr>
        <w:t> Such agreements represent a deliberate effort</w:t>
      </w:r>
      <w:r>
        <w:rPr>
          <w:spacing w:val="-12"/>
          <w:vertAlign w:val="baseline"/>
        </w:rPr>
        <w:t> </w:t>
      </w:r>
      <w:r>
        <w:rPr>
          <w:vertAlign w:val="baseline"/>
        </w:rPr>
        <w:t>by</w:t>
      </w:r>
      <w:r>
        <w:rPr>
          <w:spacing w:val="-12"/>
          <w:vertAlign w:val="baseline"/>
        </w:rPr>
        <w:t> </w:t>
      </w:r>
      <w:r>
        <w:rPr>
          <w:vertAlign w:val="baseline"/>
        </w:rPr>
        <w:t>India</w:t>
      </w:r>
      <w:r>
        <w:rPr>
          <w:spacing w:val="-12"/>
          <w:vertAlign w:val="baseline"/>
        </w:rPr>
        <w:t> </w:t>
      </w:r>
      <w:r>
        <w:rPr>
          <w:vertAlign w:val="baseline"/>
        </w:rPr>
        <w:t>to</w:t>
      </w:r>
      <w:r>
        <w:rPr>
          <w:spacing w:val="-12"/>
          <w:vertAlign w:val="baseline"/>
        </w:rPr>
        <w:t> </w:t>
      </w:r>
      <w:r>
        <w:rPr>
          <w:vertAlign w:val="baseline"/>
        </w:rPr>
        <w:t>position</w:t>
      </w:r>
      <w:r>
        <w:rPr>
          <w:spacing w:val="-12"/>
          <w:vertAlign w:val="baseline"/>
        </w:rPr>
        <w:t> </w:t>
      </w:r>
      <w:r>
        <w:rPr>
          <w:vertAlign w:val="baseline"/>
        </w:rPr>
        <w:t>itself</w:t>
      </w:r>
      <w:r>
        <w:rPr>
          <w:spacing w:val="-12"/>
          <w:vertAlign w:val="baseline"/>
        </w:rPr>
        <w:t> </w:t>
      </w:r>
      <w:r>
        <w:rPr>
          <w:vertAlign w:val="baseline"/>
        </w:rPr>
        <w:t>as</w:t>
      </w:r>
      <w:r>
        <w:rPr>
          <w:spacing w:val="-12"/>
          <w:vertAlign w:val="baseline"/>
        </w:rPr>
        <w:t> </w:t>
      </w:r>
      <w:r>
        <w:rPr>
          <w:vertAlign w:val="baseline"/>
        </w:rPr>
        <w:t>a</w:t>
      </w:r>
      <w:r>
        <w:rPr>
          <w:spacing w:val="-12"/>
          <w:vertAlign w:val="baseline"/>
        </w:rPr>
        <w:t> </w:t>
      </w:r>
      <w:r>
        <w:rPr>
          <w:vertAlign w:val="baseline"/>
        </w:rPr>
        <w:t>credible</w:t>
      </w:r>
      <w:r>
        <w:rPr>
          <w:spacing w:val="-12"/>
          <w:vertAlign w:val="baseline"/>
        </w:rPr>
        <w:t> </w:t>
      </w:r>
      <w:r>
        <w:rPr>
          <w:vertAlign w:val="baseline"/>
        </w:rPr>
        <w:t>alternative</w:t>
      </w:r>
      <w:r>
        <w:rPr>
          <w:spacing w:val="-12"/>
          <w:vertAlign w:val="baseline"/>
        </w:rPr>
        <w:t> </w:t>
      </w:r>
      <w:r>
        <w:rPr>
          <w:vertAlign w:val="baseline"/>
        </w:rPr>
        <w:t>to</w:t>
      </w:r>
      <w:r>
        <w:rPr>
          <w:spacing w:val="-12"/>
          <w:vertAlign w:val="baseline"/>
        </w:rPr>
        <w:t> </w:t>
      </w:r>
      <w:r>
        <w:rPr>
          <w:vertAlign w:val="baseline"/>
        </w:rPr>
        <w:t>China</w:t>
      </w:r>
      <w:r>
        <w:rPr>
          <w:spacing w:val="-12"/>
          <w:vertAlign w:val="baseline"/>
        </w:rPr>
        <w:t> </w:t>
      </w:r>
      <w:r>
        <w:rPr>
          <w:vertAlign w:val="baseline"/>
        </w:rPr>
        <w:t>for</w:t>
      </w:r>
      <w:r>
        <w:rPr>
          <w:spacing w:val="-12"/>
          <w:vertAlign w:val="baseline"/>
        </w:rPr>
        <w:t> </w:t>
      </w:r>
      <w:r>
        <w:rPr>
          <w:vertAlign w:val="baseline"/>
        </w:rPr>
        <w:t>global</w:t>
      </w:r>
      <w:r>
        <w:rPr>
          <w:spacing w:val="-12"/>
          <w:vertAlign w:val="baseline"/>
        </w:rPr>
        <w:t> </w:t>
      </w:r>
      <w:r>
        <w:rPr>
          <w:vertAlign w:val="baseline"/>
        </w:rPr>
        <w:t>manufacturing.</w:t>
      </w:r>
    </w:p>
    <w:p>
      <w:pPr>
        <w:pStyle w:val="BodyText"/>
        <w:spacing w:line="276" w:lineRule="auto" w:before="206"/>
        <w:ind w:right="1172"/>
        <w:jc w:val="both"/>
      </w:pPr>
      <w:r>
        <w:rPr/>
        <w:t>Ultimately,</w:t>
      </w:r>
      <w:r>
        <w:rPr>
          <w:spacing w:val="-2"/>
        </w:rPr>
        <w:t> </w:t>
      </w:r>
      <w:r>
        <w:rPr/>
        <w:t>India</w:t>
      </w:r>
      <w:r>
        <w:rPr>
          <w:spacing w:val="-2"/>
        </w:rPr>
        <w:t> </w:t>
      </w:r>
      <w:r>
        <w:rPr/>
        <w:t>will</w:t>
      </w:r>
      <w:r>
        <w:rPr>
          <w:spacing w:val="-2"/>
        </w:rPr>
        <w:t> </w:t>
      </w:r>
      <w:r>
        <w:rPr/>
        <w:t>ﬁercely</w:t>
      </w:r>
      <w:r>
        <w:rPr>
          <w:spacing w:val="-2"/>
        </w:rPr>
        <w:t> </w:t>
      </w:r>
      <w:r>
        <w:rPr/>
        <w:t>advocate</w:t>
      </w:r>
      <w:r>
        <w:rPr>
          <w:spacing w:val="-2"/>
        </w:rPr>
        <w:t> </w:t>
      </w:r>
      <w:r>
        <w:rPr/>
        <w:t>for</w:t>
      </w:r>
      <w:r>
        <w:rPr>
          <w:spacing w:val="-2"/>
        </w:rPr>
        <w:t> </w:t>
      </w:r>
      <w:r>
        <w:rPr/>
        <w:t>the</w:t>
      </w:r>
      <w:r>
        <w:rPr>
          <w:spacing w:val="-2"/>
        </w:rPr>
        <w:t> </w:t>
      </w:r>
      <w:r>
        <w:rPr/>
        <w:t>Policy</w:t>
      </w:r>
      <w:r>
        <w:rPr>
          <w:spacing w:val="-2"/>
        </w:rPr>
        <w:t> </w:t>
      </w:r>
      <w:r>
        <w:rPr/>
        <w:t>Space</w:t>
      </w:r>
      <w:r>
        <w:rPr>
          <w:spacing w:val="-2"/>
        </w:rPr>
        <w:t> </w:t>
      </w:r>
      <w:r>
        <w:rPr/>
        <w:t>for</w:t>
      </w:r>
      <w:r>
        <w:rPr>
          <w:spacing w:val="-2"/>
        </w:rPr>
        <w:t> </w:t>
      </w:r>
      <w:r>
        <w:rPr/>
        <w:t>Development,</w:t>
      </w:r>
      <w:r>
        <w:rPr>
          <w:spacing w:val="-18"/>
        </w:rPr>
        <w:t> </w:t>
      </w:r>
      <w:r>
        <w:rPr/>
        <w:t>arguing</w:t>
      </w:r>
      <w:r>
        <w:rPr>
          <w:spacing w:val="-17"/>
        </w:rPr>
        <w:t> </w:t>
      </w:r>
      <w:r>
        <w:rPr/>
        <w:t>that developing nations must retain their right to protect their domestic agricultural and industrial activities while advocating for further integration of global supply chains.</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62"/>
        <w:ind w:left="0"/>
      </w:pPr>
      <w:r>
        <w:rPr/>
        <mc:AlternateContent>
          <mc:Choice Requires="wps">
            <w:drawing>
              <wp:anchor distT="0" distB="0" distL="0" distR="0" allowOverlap="1" layoutInCell="1" locked="0" behindDoc="1" simplePos="0" relativeHeight="487604736">
                <wp:simplePos x="0" y="0"/>
                <wp:positionH relativeFrom="page">
                  <wp:posOffset>914400</wp:posOffset>
                </wp:positionH>
                <wp:positionV relativeFrom="paragraph">
                  <wp:posOffset>272454</wp:posOffset>
                </wp:positionV>
                <wp:extent cx="1828800" cy="127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1.453075pt;width:144pt;height:.1pt;mso-position-horizontal-relative:page;mso-position-vertical-relative:paragraph;z-index:-15711744;mso-wrap-distance-left:0;mso-wrap-distance-right:0" id="docshape32" coordorigin="1440,429" coordsize="2880,0" path="m1440,429l4320,429e" filled="false" stroked="true" strokeweight=".75pt" strokecolor="#000000">
                <v:path arrowok="t"/>
                <v:stroke dashstyle="solid"/>
                <w10:wrap type="topAndBottom"/>
              </v:shape>
            </w:pict>
          </mc:Fallback>
        </mc:AlternateContent>
      </w:r>
    </w:p>
    <w:p>
      <w:pPr>
        <w:pStyle w:val="BodyText"/>
        <w:spacing w:before="96"/>
        <w:ind w:right="1176"/>
      </w:pPr>
      <w:r>
        <w:rPr>
          <w:spacing w:val="-4"/>
          <w:vertAlign w:val="superscript"/>
        </w:rPr>
        <w:t>79</w:t>
      </w:r>
      <w:r>
        <w:rPr>
          <w:spacing w:val="-4"/>
          <w:vertAlign w:val="baseline"/>
        </w:rPr>
        <w:t> Dash, S. (2025, July 26). India tests</w:t>
      </w:r>
      <w:r>
        <w:rPr>
          <w:spacing w:val="-17"/>
          <w:vertAlign w:val="baseline"/>
        </w:rPr>
        <w:t> </w:t>
      </w:r>
      <w:r>
        <w:rPr>
          <w:spacing w:val="-4"/>
          <w:vertAlign w:val="baseline"/>
        </w:rPr>
        <w:t>strategic</w:t>
      </w:r>
      <w:r>
        <w:rPr>
          <w:spacing w:val="-17"/>
          <w:vertAlign w:val="baseline"/>
        </w:rPr>
        <w:t> </w:t>
      </w:r>
      <w:r>
        <w:rPr>
          <w:spacing w:val="-4"/>
          <w:vertAlign w:val="baseline"/>
        </w:rPr>
        <w:t>autonomy</w:t>
      </w:r>
      <w:r>
        <w:rPr>
          <w:spacing w:val="-17"/>
          <w:vertAlign w:val="baseline"/>
        </w:rPr>
        <w:t> </w:t>
      </w:r>
      <w:r>
        <w:rPr>
          <w:spacing w:val="-4"/>
          <w:vertAlign w:val="baseline"/>
        </w:rPr>
        <w:t>in</w:t>
      </w:r>
      <w:r>
        <w:rPr>
          <w:spacing w:val="-17"/>
          <w:vertAlign w:val="baseline"/>
        </w:rPr>
        <w:t> </w:t>
      </w:r>
      <w:r>
        <w:rPr>
          <w:spacing w:val="-4"/>
          <w:vertAlign w:val="baseline"/>
        </w:rPr>
        <w:t>fractured</w:t>
      </w:r>
      <w:r>
        <w:rPr>
          <w:spacing w:val="-17"/>
          <w:vertAlign w:val="baseline"/>
        </w:rPr>
        <w:t> </w:t>
      </w:r>
      <w:r>
        <w:rPr>
          <w:spacing w:val="-4"/>
          <w:vertAlign w:val="baseline"/>
        </w:rPr>
        <w:t>trade</w:t>
      </w:r>
      <w:r>
        <w:rPr>
          <w:spacing w:val="-17"/>
          <w:vertAlign w:val="baseline"/>
        </w:rPr>
        <w:t> </w:t>
      </w:r>
      <w:r>
        <w:rPr>
          <w:spacing w:val="-4"/>
          <w:vertAlign w:val="baseline"/>
        </w:rPr>
        <w:t>order.</w:t>
      </w:r>
      <w:r>
        <w:rPr>
          <w:spacing w:val="-17"/>
          <w:vertAlign w:val="baseline"/>
        </w:rPr>
        <w:t> </w:t>
      </w:r>
      <w:r>
        <w:rPr>
          <w:spacing w:val="-4"/>
          <w:vertAlign w:val="baseline"/>
        </w:rPr>
        <w:t>East</w:t>
      </w:r>
      <w:r>
        <w:rPr>
          <w:spacing w:val="-17"/>
          <w:vertAlign w:val="baseline"/>
        </w:rPr>
        <w:t> </w:t>
      </w:r>
      <w:r>
        <w:rPr>
          <w:spacing w:val="-4"/>
          <w:vertAlign w:val="baseline"/>
        </w:rPr>
        <w:t>Asia </w:t>
      </w:r>
      <w:r>
        <w:rPr>
          <w:spacing w:val="-2"/>
          <w:vertAlign w:val="baseline"/>
        </w:rPr>
        <w:t>Forum.</w:t>
      </w:r>
    </w:p>
    <w:p>
      <w:pPr>
        <w:pStyle w:val="BodyText"/>
        <w:spacing w:before="2"/>
        <w:ind w:right="1176"/>
      </w:pPr>
      <w:hyperlink r:id="rId59">
        <w:r>
          <w:rPr>
            <w:color w:val="1154CC"/>
            <w:spacing w:val="-6"/>
            <w:u w:val="thick" w:color="1154CC"/>
          </w:rPr>
          <w:t>https://eastasiaforum.org/2025/07/26/india-tests-strategic-autonomy-in-fractured-trade-or</w:t>
        </w:r>
      </w:hyperlink>
      <w:r>
        <w:rPr>
          <w:color w:val="1154CC"/>
          <w:spacing w:val="-6"/>
        </w:rPr>
        <w:t> </w:t>
      </w:r>
      <w:hyperlink r:id="rId59">
        <w:r>
          <w:rPr>
            <w:color w:val="1154CC"/>
            <w:spacing w:val="-4"/>
            <w:u w:val="thick" w:color="1154CC"/>
          </w:rPr>
          <w:t>der/</w:t>
        </w:r>
      </w:hyperlink>
    </w:p>
    <w:p>
      <w:pPr>
        <w:pStyle w:val="BodyText"/>
        <w:tabs>
          <w:tab w:pos="3306" w:val="left" w:leader="none"/>
          <w:tab w:pos="4482" w:val="left" w:leader="none"/>
          <w:tab w:pos="6178" w:val="left" w:leader="none"/>
          <w:tab w:pos="7882" w:val="left" w:leader="none"/>
          <w:tab w:pos="9578" w:val="left" w:leader="none"/>
        </w:tabs>
        <w:spacing w:before="1"/>
        <w:ind w:right="1172"/>
        <w:jc w:val="both"/>
      </w:pPr>
      <w:r>
        <w:rPr>
          <w:vertAlign w:val="superscript"/>
        </w:rPr>
        <w:t>80</w:t>
      </w:r>
      <w:r>
        <w:rPr>
          <w:vertAlign w:val="baseline"/>
        </w:rPr>
        <w:t> Kuntikanamata, K. (2026, February 8). India’s trade deals test limits of strategic </w:t>
      </w:r>
      <w:r>
        <w:rPr>
          <w:spacing w:val="-2"/>
          <w:vertAlign w:val="baseline"/>
        </w:rPr>
        <w:t>autonomy</w:t>
      </w:r>
      <w:r>
        <w:rPr>
          <w:vertAlign w:val="baseline"/>
        </w:rPr>
        <w:tab/>
      </w:r>
      <w:r>
        <w:rPr>
          <w:spacing w:val="-10"/>
          <w:vertAlign w:val="baseline"/>
        </w:rPr>
        <w:t>|</w:t>
      </w:r>
      <w:r>
        <w:rPr>
          <w:vertAlign w:val="baseline"/>
        </w:rPr>
        <w:tab/>
      </w:r>
      <w:r>
        <w:rPr>
          <w:spacing w:val="-2"/>
          <w:vertAlign w:val="baseline"/>
        </w:rPr>
        <w:t>Policy</w:t>
      </w:r>
      <w:r>
        <w:rPr>
          <w:vertAlign w:val="baseline"/>
        </w:rPr>
        <w:tab/>
      </w:r>
      <w:r>
        <w:rPr>
          <w:spacing w:val="-2"/>
          <w:vertAlign w:val="baseline"/>
        </w:rPr>
        <w:t>Circle.</w:t>
      </w:r>
      <w:r>
        <w:rPr>
          <w:vertAlign w:val="baseline"/>
        </w:rPr>
        <w:tab/>
      </w:r>
      <w:r>
        <w:rPr>
          <w:spacing w:val="-2"/>
          <w:vertAlign w:val="baseline"/>
        </w:rPr>
        <w:t>Policy</w:t>
      </w:r>
      <w:r>
        <w:rPr>
          <w:vertAlign w:val="baseline"/>
        </w:rPr>
        <w:tab/>
      </w:r>
      <w:r>
        <w:rPr>
          <w:spacing w:val="-6"/>
          <w:vertAlign w:val="baseline"/>
        </w:rPr>
        <w:t>Circle. </w:t>
      </w:r>
      <w:hyperlink r:id="rId60">
        <w:r>
          <w:rPr>
            <w:color w:val="1154CC"/>
            <w:spacing w:val="-2"/>
            <w:u w:val="thick" w:color="1154CC"/>
            <w:vertAlign w:val="baseline"/>
          </w:rPr>
          <w:t>https://www.policycircle.org/opinion/india-eu-trade-deal/</w:t>
        </w:r>
      </w:hyperlink>
    </w:p>
    <w:p>
      <w:pPr>
        <w:pStyle w:val="BodyText"/>
        <w:tabs>
          <w:tab w:pos="2954" w:val="left" w:leader="none"/>
          <w:tab w:pos="3912" w:val="left" w:leader="none"/>
          <w:tab w:pos="5293" w:val="left" w:leader="none"/>
          <w:tab w:pos="6660" w:val="left" w:leader="none"/>
          <w:tab w:pos="8416" w:val="left" w:leader="none"/>
          <w:tab w:pos="9809" w:val="left" w:leader="none"/>
        </w:tabs>
        <w:spacing w:before="3"/>
        <w:ind w:right="1169"/>
      </w:pPr>
      <w:r>
        <w:rPr>
          <w:vertAlign w:val="superscript"/>
        </w:rPr>
        <w:t>81</w:t>
      </w:r>
      <w:r>
        <w:rPr>
          <w:spacing w:val="-14"/>
          <w:vertAlign w:val="baseline"/>
        </w:rPr>
        <w:t> </w:t>
      </w:r>
      <w:r>
        <w:rPr>
          <w:vertAlign w:val="baseline"/>
        </w:rPr>
        <w:t>Drishti</w:t>
      </w:r>
      <w:r>
        <w:rPr>
          <w:spacing w:val="-11"/>
          <w:vertAlign w:val="baseline"/>
        </w:rPr>
        <w:t> </w:t>
      </w:r>
      <w:r>
        <w:rPr>
          <w:vertAlign w:val="baseline"/>
        </w:rPr>
        <w:t>IAS.</w:t>
      </w:r>
      <w:r>
        <w:rPr>
          <w:spacing w:val="-11"/>
          <w:vertAlign w:val="baseline"/>
        </w:rPr>
        <w:t> </w:t>
      </w:r>
      <w:r>
        <w:rPr>
          <w:vertAlign w:val="baseline"/>
        </w:rPr>
        <w:t>(2025).</w:t>
      </w:r>
      <w:r>
        <w:rPr>
          <w:spacing w:val="-11"/>
          <w:vertAlign w:val="baseline"/>
        </w:rPr>
        <w:t> </w:t>
      </w:r>
      <w:r>
        <w:rPr>
          <w:vertAlign w:val="baseline"/>
        </w:rPr>
        <w:t>Strategic</w:t>
      </w:r>
      <w:r>
        <w:rPr>
          <w:spacing w:val="-11"/>
          <w:vertAlign w:val="baseline"/>
        </w:rPr>
        <w:t> </w:t>
      </w:r>
      <w:r>
        <w:rPr>
          <w:vertAlign w:val="baseline"/>
        </w:rPr>
        <w:t>Autonomy</w:t>
      </w:r>
      <w:r>
        <w:rPr>
          <w:spacing w:val="-11"/>
          <w:vertAlign w:val="baseline"/>
        </w:rPr>
        <w:t> </w:t>
      </w:r>
      <w:r>
        <w:rPr>
          <w:vertAlign w:val="baseline"/>
        </w:rPr>
        <w:t>as</w:t>
      </w:r>
      <w:r>
        <w:rPr>
          <w:spacing w:val="-11"/>
          <w:vertAlign w:val="baseline"/>
        </w:rPr>
        <w:t> </w:t>
      </w:r>
      <w:r>
        <w:rPr>
          <w:vertAlign w:val="baseline"/>
        </w:rPr>
        <w:t>India’s</w:t>
      </w:r>
      <w:r>
        <w:rPr>
          <w:spacing w:val="-11"/>
          <w:vertAlign w:val="baseline"/>
        </w:rPr>
        <w:t> </w:t>
      </w:r>
      <w:r>
        <w:rPr>
          <w:vertAlign w:val="baseline"/>
        </w:rPr>
        <w:t>Global</w:t>
      </w:r>
      <w:r>
        <w:rPr>
          <w:spacing w:val="-11"/>
          <w:vertAlign w:val="baseline"/>
        </w:rPr>
        <w:t> </w:t>
      </w:r>
      <w:r>
        <w:rPr>
          <w:vertAlign w:val="baseline"/>
        </w:rPr>
        <w:t>Compass</w:t>
      </w:r>
      <w:r>
        <w:rPr>
          <w:spacing w:val="-11"/>
          <w:vertAlign w:val="baseline"/>
        </w:rPr>
        <w:t> </w:t>
      </w:r>
      <w:r>
        <w:rPr>
          <w:vertAlign w:val="baseline"/>
        </w:rPr>
        <w:t>[Review</w:t>
      </w:r>
      <w:r>
        <w:rPr>
          <w:spacing w:val="-11"/>
          <w:vertAlign w:val="baseline"/>
        </w:rPr>
        <w:t> </w:t>
      </w:r>
      <w:r>
        <w:rPr>
          <w:vertAlign w:val="baseline"/>
        </w:rPr>
        <w:t>of</w:t>
      </w:r>
      <w:r>
        <w:rPr>
          <w:spacing w:val="-18"/>
          <w:vertAlign w:val="baseline"/>
        </w:rPr>
        <w:t> </w:t>
      </w:r>
      <w:r>
        <w:rPr>
          <w:vertAlign w:val="baseline"/>
        </w:rPr>
        <w:t>Strategic </w:t>
      </w:r>
      <w:r>
        <w:rPr>
          <w:spacing w:val="-2"/>
          <w:vertAlign w:val="baseline"/>
        </w:rPr>
        <w:t>Autonomy</w:t>
      </w:r>
      <w:r>
        <w:rPr>
          <w:vertAlign w:val="baseline"/>
        </w:rPr>
        <w:tab/>
      </w:r>
      <w:r>
        <w:rPr>
          <w:spacing w:val="-6"/>
          <w:vertAlign w:val="baseline"/>
        </w:rPr>
        <w:t>as</w:t>
      </w:r>
      <w:r>
        <w:rPr>
          <w:vertAlign w:val="baseline"/>
        </w:rPr>
        <w:tab/>
      </w:r>
      <w:r>
        <w:rPr>
          <w:spacing w:val="-2"/>
          <w:vertAlign w:val="baseline"/>
        </w:rPr>
        <w:t>India’s</w:t>
      </w:r>
      <w:r>
        <w:rPr>
          <w:vertAlign w:val="baseline"/>
        </w:rPr>
        <w:tab/>
      </w:r>
      <w:r>
        <w:rPr>
          <w:spacing w:val="-2"/>
          <w:vertAlign w:val="baseline"/>
        </w:rPr>
        <w:t>Global</w:t>
      </w:r>
      <w:r>
        <w:rPr>
          <w:vertAlign w:val="baseline"/>
        </w:rPr>
        <w:tab/>
      </w:r>
      <w:r>
        <w:rPr>
          <w:spacing w:val="-2"/>
          <w:vertAlign w:val="baseline"/>
        </w:rPr>
        <w:t>Compass].</w:t>
      </w:r>
      <w:r>
        <w:rPr>
          <w:vertAlign w:val="baseline"/>
        </w:rPr>
        <w:tab/>
      </w:r>
      <w:r>
        <w:rPr>
          <w:spacing w:val="-2"/>
          <w:vertAlign w:val="baseline"/>
        </w:rPr>
        <w:t>Drishti</w:t>
      </w:r>
      <w:r>
        <w:rPr>
          <w:vertAlign w:val="baseline"/>
        </w:rPr>
        <w:tab/>
      </w:r>
      <w:r>
        <w:rPr>
          <w:spacing w:val="-6"/>
          <w:w w:val="90"/>
          <w:vertAlign w:val="baseline"/>
        </w:rPr>
        <w:t>IAS. </w:t>
      </w:r>
      <w:hyperlink r:id="rId58">
        <w:r>
          <w:rPr>
            <w:color w:val="1154CC"/>
            <w:spacing w:val="-4"/>
            <w:u w:val="thick" w:color="1154CC"/>
            <w:vertAlign w:val="baseline"/>
          </w:rPr>
          <w:t>https://www.drishtiias.com/daily-updates/daily-news-editorials/strategic-autonomy-as-indi</w:t>
        </w:r>
      </w:hyperlink>
      <w:r>
        <w:rPr>
          <w:color w:val="1154CC"/>
          <w:spacing w:val="-4"/>
          <w:vertAlign w:val="baseline"/>
        </w:rPr>
        <w:t> </w:t>
      </w:r>
      <w:hyperlink r:id="rId58">
        <w:r>
          <w:rPr>
            <w:color w:val="1154CC"/>
            <w:spacing w:val="-2"/>
            <w:u w:val="thick" w:color="1154CC"/>
            <w:vertAlign w:val="baseline"/>
          </w:rPr>
          <w:t>a-s-global-compass</w:t>
        </w:r>
      </w:hyperlink>
    </w:p>
    <w:p>
      <w:pPr>
        <w:pStyle w:val="BodyText"/>
        <w:spacing w:before="2"/>
        <w:ind w:right="1174"/>
        <w:jc w:val="both"/>
      </w:pPr>
      <w:r>
        <w:rPr>
          <w:vertAlign w:val="superscript"/>
        </w:rPr>
        <w:t>82</w:t>
      </w:r>
      <w:r>
        <w:rPr>
          <w:spacing w:val="-8"/>
          <w:vertAlign w:val="baseline"/>
        </w:rPr>
        <w:t> </w:t>
      </w:r>
      <w:r>
        <w:rPr>
          <w:vertAlign w:val="baseline"/>
        </w:rPr>
        <w:t>Reinsch,</w:t>
      </w:r>
      <w:r>
        <w:rPr>
          <w:spacing w:val="-18"/>
          <w:vertAlign w:val="baseline"/>
        </w:rPr>
        <w:t> </w:t>
      </w:r>
      <w:r>
        <w:rPr>
          <w:vertAlign w:val="baseline"/>
        </w:rPr>
        <w:t>W.</w:t>
      </w:r>
      <w:r>
        <w:rPr>
          <w:spacing w:val="-17"/>
          <w:vertAlign w:val="baseline"/>
        </w:rPr>
        <w:t> </w:t>
      </w:r>
      <w:r>
        <w:rPr>
          <w:vertAlign w:val="baseline"/>
        </w:rPr>
        <w:t>A.,</w:t>
      </w:r>
      <w:r>
        <w:rPr>
          <w:spacing w:val="-18"/>
          <w:vertAlign w:val="baseline"/>
        </w:rPr>
        <w:t> </w:t>
      </w:r>
      <w:r>
        <w:rPr>
          <w:vertAlign w:val="baseline"/>
        </w:rPr>
        <w:t>Caporal,</w:t>
      </w:r>
      <w:r>
        <w:rPr>
          <w:spacing w:val="-17"/>
          <w:vertAlign w:val="baseline"/>
        </w:rPr>
        <w:t> </w:t>
      </w:r>
      <w:r>
        <w:rPr>
          <w:vertAlign w:val="baseline"/>
        </w:rPr>
        <w:t>J.,</w:t>
      </w:r>
      <w:r>
        <w:rPr>
          <w:spacing w:val="-18"/>
          <w:vertAlign w:val="baseline"/>
        </w:rPr>
        <w:t> </w:t>
      </w:r>
      <w:r>
        <w:rPr>
          <w:vertAlign w:val="baseline"/>
        </w:rPr>
        <w:t>&amp;</w:t>
      </w:r>
      <w:r>
        <w:rPr>
          <w:spacing w:val="-17"/>
          <w:vertAlign w:val="baseline"/>
        </w:rPr>
        <w:t> </w:t>
      </w:r>
      <w:r>
        <w:rPr>
          <w:vertAlign w:val="baseline"/>
        </w:rPr>
        <w:t>CSIS.</w:t>
      </w:r>
      <w:r>
        <w:rPr>
          <w:spacing w:val="-18"/>
          <w:vertAlign w:val="baseline"/>
        </w:rPr>
        <w:t> </w:t>
      </w:r>
      <w:r>
        <w:rPr>
          <w:vertAlign w:val="baseline"/>
        </w:rPr>
        <w:t>(2019).</w:t>
      </w:r>
      <w:r>
        <w:rPr>
          <w:spacing w:val="-17"/>
          <w:vertAlign w:val="baseline"/>
        </w:rPr>
        <w:t> </w:t>
      </w:r>
      <w:r>
        <w:rPr>
          <w:vertAlign w:val="baseline"/>
        </w:rPr>
        <w:t>The</w:t>
      </w:r>
      <w:r>
        <w:rPr>
          <w:spacing w:val="-18"/>
          <w:vertAlign w:val="baseline"/>
        </w:rPr>
        <w:t> </w:t>
      </w:r>
      <w:r>
        <w:rPr>
          <w:vertAlign w:val="baseline"/>
        </w:rPr>
        <w:t>WTO’s</w:t>
      </w:r>
      <w:r>
        <w:rPr>
          <w:spacing w:val="-17"/>
          <w:vertAlign w:val="baseline"/>
        </w:rPr>
        <w:t> </w:t>
      </w:r>
      <w:r>
        <w:rPr>
          <w:vertAlign w:val="baseline"/>
        </w:rPr>
        <w:t>First</w:t>
      </w:r>
      <w:r>
        <w:rPr>
          <w:spacing w:val="-18"/>
          <w:vertAlign w:val="baseline"/>
        </w:rPr>
        <w:t> </w:t>
      </w:r>
      <w:r>
        <w:rPr>
          <w:vertAlign w:val="baseline"/>
        </w:rPr>
        <w:t>Ruling</w:t>
      </w:r>
      <w:r>
        <w:rPr>
          <w:spacing w:val="-17"/>
          <w:vertAlign w:val="baseline"/>
        </w:rPr>
        <w:t> </w:t>
      </w:r>
      <w:r>
        <w:rPr>
          <w:vertAlign w:val="baseline"/>
        </w:rPr>
        <w:t>on</w:t>
      </w:r>
      <w:r>
        <w:rPr>
          <w:spacing w:val="-18"/>
          <w:vertAlign w:val="baseline"/>
        </w:rPr>
        <w:t> </w:t>
      </w:r>
      <w:r>
        <w:rPr>
          <w:vertAlign w:val="baseline"/>
        </w:rPr>
        <w:t>National</w:t>
      </w:r>
      <w:r>
        <w:rPr>
          <w:spacing w:val="-17"/>
          <w:vertAlign w:val="baseline"/>
        </w:rPr>
        <w:t> </w:t>
      </w:r>
      <w:r>
        <w:rPr>
          <w:vertAlign w:val="baseline"/>
        </w:rPr>
        <w:t>Security: What Does It Mean for the United States? [Review of The WTO’s First Ruling on National Security: What Does It Mean for the United States?]. Csis.Org. </w:t>
      </w:r>
      <w:hyperlink r:id="rId18">
        <w:r>
          <w:rPr>
            <w:color w:val="1154CC"/>
            <w:spacing w:val="-4"/>
            <w:u w:val="thick" w:color="1154CC"/>
            <w:vertAlign w:val="baseline"/>
          </w:rPr>
          <w:t>https://www.csis.org/analysis/wtos-ﬁrst-ruling-national-security-what-does-it-mean-united</w:t>
        </w:r>
      </w:hyperlink>
    </w:p>
    <w:p>
      <w:pPr>
        <w:pStyle w:val="BodyText"/>
        <w:spacing w:before="3"/>
      </w:pPr>
      <w:hyperlink r:id="rId18">
        <w:r>
          <w:rPr>
            <w:color w:val="1154CC"/>
            <w:w w:val="80"/>
            <w:u w:val="thick" w:color="1154CC"/>
          </w:rPr>
          <w:t>-</w:t>
        </w:r>
        <w:r>
          <w:rPr>
            <w:color w:val="1154CC"/>
            <w:spacing w:val="-2"/>
            <w:u w:val="thick" w:color="1154CC"/>
          </w:rPr>
          <w:t>states</w:t>
        </w:r>
      </w:hyperlink>
    </w:p>
    <w:p>
      <w:pPr>
        <w:pStyle w:val="BodyText"/>
        <w:tabs>
          <w:tab w:pos="3170" w:val="left" w:leader="none"/>
          <w:tab w:pos="4544" w:val="left" w:leader="none"/>
          <w:tab w:pos="6788" w:val="left" w:leader="none"/>
          <w:tab w:pos="8369" w:val="left" w:leader="none"/>
          <w:tab w:pos="9580" w:val="left" w:leader="none"/>
        </w:tabs>
        <w:spacing w:before="1"/>
        <w:ind w:right="1179"/>
        <w:jc w:val="both"/>
      </w:pPr>
      <w:r>
        <w:rPr>
          <w:vertAlign w:val="superscript"/>
        </w:rPr>
        <w:t>83</w:t>
      </w:r>
      <w:r>
        <w:rPr>
          <w:vertAlign w:val="baseline"/>
        </w:rPr>
        <w:t> Mishra, A. (2026, June 2). Carbon at the border: India must turn its climate-trade </w:t>
      </w:r>
      <w:r>
        <w:rPr>
          <w:spacing w:val="-2"/>
          <w:vertAlign w:val="baseline"/>
        </w:rPr>
        <w:t>argument</w:t>
      </w:r>
      <w:r>
        <w:rPr>
          <w:vertAlign w:val="baseline"/>
        </w:rPr>
        <w:tab/>
      </w:r>
      <w:r>
        <w:rPr>
          <w:spacing w:val="-4"/>
          <w:vertAlign w:val="baseline"/>
        </w:rPr>
        <w:t>into</w:t>
      </w:r>
      <w:r>
        <w:rPr>
          <w:vertAlign w:val="baseline"/>
        </w:rPr>
        <w:tab/>
      </w:r>
      <w:r>
        <w:rPr>
          <w:spacing w:val="-2"/>
          <w:vertAlign w:val="baseline"/>
        </w:rPr>
        <w:t>architecture.</w:t>
      </w:r>
      <w:r>
        <w:rPr>
          <w:vertAlign w:val="baseline"/>
        </w:rPr>
        <w:tab/>
      </w:r>
      <w:r>
        <w:rPr>
          <w:spacing w:val="-4"/>
          <w:vertAlign w:val="baseline"/>
        </w:rPr>
        <w:t>Down</w:t>
      </w:r>
      <w:r>
        <w:rPr>
          <w:vertAlign w:val="baseline"/>
        </w:rPr>
        <w:tab/>
      </w:r>
      <w:r>
        <w:rPr>
          <w:spacing w:val="-6"/>
          <w:vertAlign w:val="baseline"/>
        </w:rPr>
        <w:t>To</w:t>
      </w:r>
      <w:r>
        <w:rPr>
          <w:vertAlign w:val="baseline"/>
        </w:rPr>
        <w:tab/>
      </w:r>
      <w:r>
        <w:rPr>
          <w:spacing w:val="-6"/>
          <w:vertAlign w:val="baseline"/>
        </w:rPr>
        <w:t>Earth. </w:t>
      </w:r>
      <w:hyperlink r:id="rId61">
        <w:r>
          <w:rPr>
            <w:color w:val="1154CC"/>
            <w:spacing w:val="-2"/>
            <w:u w:val="thick" w:color="1154CC"/>
            <w:vertAlign w:val="baseline"/>
          </w:rPr>
          <w:t>https://www.downtoearth.org.in/climate-change/carbon-at-the-border-india-must-turn-its</w:t>
        </w:r>
      </w:hyperlink>
    </w:p>
    <w:p>
      <w:pPr>
        <w:pStyle w:val="BodyText"/>
        <w:spacing w:before="2"/>
      </w:pPr>
      <w:hyperlink r:id="rId61">
        <w:r>
          <w:rPr>
            <w:color w:val="1154CC"/>
            <w:spacing w:val="-2"/>
            <w:u w:val="thick" w:color="1154CC"/>
          </w:rPr>
          <w:t>-climate-trade-argument-into-architecture</w:t>
        </w:r>
      </w:hyperlink>
    </w:p>
    <w:p>
      <w:pPr>
        <w:pStyle w:val="BodyText"/>
        <w:spacing w:before="1"/>
        <w:ind w:right="1176"/>
      </w:pPr>
      <w:r>
        <w:rPr>
          <w:vertAlign w:val="superscript"/>
        </w:rPr>
        <w:t>84</w:t>
      </w:r>
      <w:r>
        <w:rPr>
          <w:spacing w:val="-6"/>
          <w:vertAlign w:val="baseline"/>
        </w:rPr>
        <w:t> </w:t>
      </w:r>
      <w:r>
        <w:rPr>
          <w:vertAlign w:val="baseline"/>
        </w:rPr>
        <w:t>Solanki,</w:t>
      </w:r>
      <w:r>
        <w:rPr>
          <w:spacing w:val="-6"/>
          <w:vertAlign w:val="baseline"/>
        </w:rPr>
        <w:t> </w:t>
      </w:r>
      <w:r>
        <w:rPr>
          <w:vertAlign w:val="baseline"/>
        </w:rPr>
        <w:t>V.,</w:t>
      </w:r>
      <w:r>
        <w:rPr>
          <w:spacing w:val="-6"/>
          <w:vertAlign w:val="baseline"/>
        </w:rPr>
        <w:t> </w:t>
      </w:r>
      <w:r>
        <w:rPr>
          <w:vertAlign w:val="baseline"/>
        </w:rPr>
        <w:t>&amp;</w:t>
      </w:r>
      <w:r>
        <w:rPr>
          <w:spacing w:val="-6"/>
          <w:vertAlign w:val="baseline"/>
        </w:rPr>
        <w:t> </w:t>
      </w:r>
      <w:r>
        <w:rPr>
          <w:vertAlign w:val="baseline"/>
        </w:rPr>
        <w:t>IISS.</w:t>
      </w:r>
      <w:r>
        <w:rPr>
          <w:spacing w:val="-6"/>
          <w:vertAlign w:val="baseline"/>
        </w:rPr>
        <w:t> </w:t>
      </w:r>
      <w:r>
        <w:rPr>
          <w:vertAlign w:val="baseline"/>
        </w:rPr>
        <w:t>(2019).</w:t>
      </w:r>
      <w:r>
        <w:rPr>
          <w:spacing w:val="-6"/>
          <w:vertAlign w:val="baseline"/>
        </w:rPr>
        <w:t> </w:t>
      </w:r>
      <w:r>
        <w:rPr>
          <w:vertAlign w:val="baseline"/>
        </w:rPr>
        <w:t>India’s</w:t>
      </w:r>
      <w:r>
        <w:rPr>
          <w:spacing w:val="-6"/>
          <w:vertAlign w:val="baseline"/>
        </w:rPr>
        <w:t> </w:t>
      </w:r>
      <w:r>
        <w:rPr>
          <w:vertAlign w:val="baseline"/>
        </w:rPr>
        <w:t>renewed</w:t>
      </w:r>
      <w:r>
        <w:rPr>
          <w:spacing w:val="-6"/>
          <w:vertAlign w:val="baseline"/>
        </w:rPr>
        <w:t> </w:t>
      </w:r>
      <w:r>
        <w:rPr>
          <w:vertAlign w:val="baseline"/>
        </w:rPr>
        <w:t>focus</w:t>
      </w:r>
      <w:r>
        <w:rPr>
          <w:spacing w:val="-6"/>
          <w:vertAlign w:val="baseline"/>
        </w:rPr>
        <w:t> </w:t>
      </w:r>
      <w:r>
        <w:rPr>
          <w:vertAlign w:val="baseline"/>
        </w:rPr>
        <w:t>on</w:t>
      </w:r>
      <w:r>
        <w:rPr>
          <w:spacing w:val="-16"/>
          <w:vertAlign w:val="baseline"/>
        </w:rPr>
        <w:t> </w:t>
      </w:r>
      <w:r>
        <w:rPr>
          <w:vertAlign w:val="baseline"/>
        </w:rPr>
        <w:t>free-trade</w:t>
      </w:r>
      <w:r>
        <w:rPr>
          <w:spacing w:val="-16"/>
          <w:vertAlign w:val="baseline"/>
        </w:rPr>
        <w:t> </w:t>
      </w:r>
      <w:r>
        <w:rPr>
          <w:vertAlign w:val="baseline"/>
        </w:rPr>
        <w:t>agreements</w:t>
      </w:r>
      <w:r>
        <w:rPr>
          <w:spacing w:val="-16"/>
          <w:vertAlign w:val="baseline"/>
        </w:rPr>
        <w:t> </w:t>
      </w:r>
      <w:r>
        <w:rPr>
          <w:vertAlign w:val="baseline"/>
        </w:rPr>
        <w:t>[Review</w:t>
      </w:r>
      <w:r>
        <w:rPr>
          <w:spacing w:val="-16"/>
          <w:vertAlign w:val="baseline"/>
        </w:rPr>
        <w:t> </w:t>
      </w:r>
      <w:r>
        <w:rPr>
          <w:vertAlign w:val="baseline"/>
        </w:rPr>
        <w:t>of </w:t>
      </w:r>
      <w:r>
        <w:rPr>
          <w:spacing w:val="-4"/>
          <w:vertAlign w:val="baseline"/>
        </w:rPr>
        <w:t>India’s renewed focus on free-trade agreements]. IISS. </w:t>
      </w:r>
      <w:hyperlink r:id="rId62">
        <w:r>
          <w:rPr>
            <w:color w:val="1154CC"/>
            <w:spacing w:val="-4"/>
            <w:u w:val="thick" w:color="1154CC"/>
            <w:vertAlign w:val="baseline"/>
          </w:rPr>
          <w:t>https://www.iiss.or</w:t>
        </w:r>
      </w:hyperlink>
    </w:p>
    <w:p>
      <w:pPr>
        <w:pStyle w:val="BodyText"/>
        <w:spacing w:after="0"/>
        <w:sectPr>
          <w:pgSz w:w="11920" w:h="16840"/>
          <w:pgMar w:header="0" w:footer="995" w:top="1360" w:bottom="1180" w:left="283" w:right="283"/>
        </w:sectPr>
      </w:pPr>
    </w:p>
    <w:p>
      <w:pPr>
        <w:pStyle w:val="BodyText"/>
        <w:spacing w:before="72"/>
      </w:pPr>
      <w:bookmarkStart w:name="Russian Federation " w:id="54"/>
      <w:bookmarkEnd w:id="54"/>
      <w:r>
        <w:rPr/>
      </w:r>
      <w:r>
        <w:rPr>
          <w:spacing w:val="-2"/>
          <w:u w:val="thick"/>
        </w:rPr>
        <w:t>Russian</w:t>
      </w:r>
      <w:r>
        <w:rPr>
          <w:spacing w:val="-9"/>
          <w:u w:val="thick"/>
        </w:rPr>
        <w:t> </w:t>
      </w:r>
      <w:r>
        <w:rPr>
          <w:spacing w:val="-2"/>
          <w:u w:val="thick"/>
        </w:rPr>
        <w:t>Federation</w:t>
      </w:r>
    </w:p>
    <w:p>
      <w:pPr>
        <w:pStyle w:val="BodyText"/>
        <w:spacing w:line="276" w:lineRule="auto" w:before="238"/>
        <w:ind w:right="1169" w:firstLine="720"/>
        <w:jc w:val="both"/>
      </w:pPr>
      <w:r>
        <w:rPr/>
        <w:t>Following</w:t>
      </w:r>
      <w:r>
        <w:rPr>
          <w:spacing w:val="-8"/>
        </w:rPr>
        <w:t> </w:t>
      </w:r>
      <w:r>
        <w:rPr/>
        <w:t>Russia’s</w:t>
      </w:r>
      <w:r>
        <w:rPr>
          <w:spacing w:val="-8"/>
        </w:rPr>
        <w:t> </w:t>
      </w:r>
      <w:r>
        <w:rPr/>
        <w:t>invasion</w:t>
      </w:r>
      <w:r>
        <w:rPr>
          <w:spacing w:val="-8"/>
        </w:rPr>
        <w:t> </w:t>
      </w:r>
      <w:r>
        <w:rPr/>
        <w:t>of</w:t>
      </w:r>
      <w:r>
        <w:rPr>
          <w:spacing w:val="-8"/>
        </w:rPr>
        <w:t> </w:t>
      </w:r>
      <w:r>
        <w:rPr/>
        <w:t>Ukraine</w:t>
      </w:r>
      <w:r>
        <w:rPr>
          <w:spacing w:val="-8"/>
        </w:rPr>
        <w:t> </w:t>
      </w:r>
      <w:r>
        <w:rPr/>
        <w:t>in</w:t>
      </w:r>
      <w:r>
        <w:rPr>
          <w:spacing w:val="-8"/>
        </w:rPr>
        <w:t> </w:t>
      </w:r>
      <w:r>
        <w:rPr/>
        <w:t>2022,</w:t>
      </w:r>
      <w:r>
        <w:rPr>
          <w:spacing w:val="-8"/>
        </w:rPr>
        <w:t> </w:t>
      </w:r>
      <w:r>
        <w:rPr/>
        <w:t>the</w:t>
      </w:r>
      <w:r>
        <w:rPr>
          <w:spacing w:val="-8"/>
        </w:rPr>
        <w:t> </w:t>
      </w:r>
      <w:r>
        <w:rPr/>
        <w:t>country</w:t>
      </w:r>
      <w:r>
        <w:rPr>
          <w:spacing w:val="-8"/>
        </w:rPr>
        <w:t> </w:t>
      </w:r>
      <w:r>
        <w:rPr/>
        <w:t>has</w:t>
      </w:r>
      <w:r>
        <w:rPr>
          <w:spacing w:val="-8"/>
        </w:rPr>
        <w:t> </w:t>
      </w:r>
      <w:r>
        <w:rPr/>
        <w:t>faced</w:t>
      </w:r>
      <w:r>
        <w:rPr>
          <w:spacing w:val="-8"/>
        </w:rPr>
        <w:t> </w:t>
      </w:r>
      <w:r>
        <w:rPr/>
        <w:t>unparalleled, sweeping trade sanctions and the suspension of its Most-Favored-Nation</w:t>
      </w:r>
      <w:r>
        <w:rPr>
          <w:spacing w:val="-13"/>
        </w:rPr>
        <w:t> </w:t>
      </w:r>
      <w:r>
        <w:rPr/>
        <w:t>(MFN)</w:t>
      </w:r>
      <w:r>
        <w:rPr>
          <w:spacing w:val="-13"/>
        </w:rPr>
        <w:t> </w:t>
      </w:r>
      <w:r>
        <w:rPr/>
        <w:t>status</w:t>
      </w:r>
      <w:r>
        <w:rPr>
          <w:spacing w:val="-13"/>
        </w:rPr>
        <w:t> </w:t>
      </w:r>
      <w:r>
        <w:rPr/>
        <w:t>by a coalition of roughly 40 nations including the G7 and the EU.</w:t>
      </w:r>
      <w:r>
        <w:rPr>
          <w:vertAlign w:val="superscript"/>
        </w:rPr>
        <w:t>85</w:t>
      </w:r>
      <w:r>
        <w:rPr>
          <w:vertAlign w:val="baseline"/>
        </w:rPr>
        <w:t> In response,</w:t>
      </w:r>
      <w:r>
        <w:rPr>
          <w:spacing w:val="-14"/>
          <w:vertAlign w:val="baseline"/>
        </w:rPr>
        <w:t> </w:t>
      </w:r>
      <w:r>
        <w:rPr>
          <w:vertAlign w:val="baseline"/>
        </w:rPr>
        <w:t>Moscow</w:t>
      </w:r>
      <w:r>
        <w:rPr>
          <w:spacing w:val="-14"/>
          <w:vertAlign w:val="baseline"/>
        </w:rPr>
        <w:t> </w:t>
      </w:r>
      <w:r>
        <w:rPr>
          <w:vertAlign w:val="baseline"/>
        </w:rPr>
        <w:t>has leveraged a dual strategy: utilizing WTO jurisprudence to defend its actions, while systematically decoupling from Western-led trade systems to build a parallel economic reality centered on "friendly countries." Nonetheless, long before the current wave of global sanctions, Russia fundamentally reshaped international trade law by forcing the WTO to rule</w:t>
      </w:r>
      <w:r>
        <w:rPr>
          <w:spacing w:val="-15"/>
          <w:vertAlign w:val="baseline"/>
        </w:rPr>
        <w:t> </w:t>
      </w:r>
      <w:r>
        <w:rPr>
          <w:vertAlign w:val="baseline"/>
        </w:rPr>
        <w:t>on</w:t>
      </w:r>
      <w:r>
        <w:rPr>
          <w:spacing w:val="-15"/>
          <w:vertAlign w:val="baseline"/>
        </w:rPr>
        <w:t> </w:t>
      </w:r>
      <w:r>
        <w:rPr>
          <w:vertAlign w:val="baseline"/>
        </w:rPr>
        <w:t>national</w:t>
      </w:r>
      <w:r>
        <w:rPr>
          <w:spacing w:val="-15"/>
          <w:vertAlign w:val="baseline"/>
        </w:rPr>
        <w:t> </w:t>
      </w:r>
      <w:r>
        <w:rPr>
          <w:vertAlign w:val="baseline"/>
        </w:rPr>
        <w:t>security</w:t>
      </w:r>
      <w:r>
        <w:rPr>
          <w:spacing w:val="-15"/>
          <w:vertAlign w:val="baseline"/>
        </w:rPr>
        <w:t> </w:t>
      </w:r>
      <w:r>
        <w:rPr>
          <w:vertAlign w:val="baseline"/>
        </w:rPr>
        <w:t>for</w:t>
      </w:r>
      <w:r>
        <w:rPr>
          <w:spacing w:val="-15"/>
          <w:vertAlign w:val="baseline"/>
        </w:rPr>
        <w:t> </w:t>
      </w:r>
      <w:r>
        <w:rPr>
          <w:vertAlign w:val="baseline"/>
        </w:rPr>
        <w:t>the</w:t>
      </w:r>
      <w:r>
        <w:rPr>
          <w:spacing w:val="-15"/>
          <w:vertAlign w:val="baseline"/>
        </w:rPr>
        <w:t> </w:t>
      </w:r>
      <w:r>
        <w:rPr>
          <w:vertAlign w:val="baseline"/>
        </w:rPr>
        <w:t>ﬁrst</w:t>
      </w:r>
      <w:r>
        <w:rPr>
          <w:spacing w:val="-15"/>
          <w:vertAlign w:val="baseline"/>
        </w:rPr>
        <w:t> </w:t>
      </w:r>
      <w:r>
        <w:rPr>
          <w:vertAlign w:val="baseline"/>
        </w:rPr>
        <w:t>time</w:t>
      </w:r>
      <w:r>
        <w:rPr>
          <w:spacing w:val="-15"/>
          <w:vertAlign w:val="baseline"/>
        </w:rPr>
        <w:t> </w:t>
      </w:r>
      <w:r>
        <w:rPr>
          <w:vertAlign w:val="baseline"/>
        </w:rPr>
        <w:t>in</w:t>
      </w:r>
      <w:r>
        <w:rPr>
          <w:spacing w:val="-15"/>
          <w:vertAlign w:val="baseline"/>
        </w:rPr>
        <w:t> </w:t>
      </w:r>
      <w:r>
        <w:rPr>
          <w:vertAlign w:val="baseline"/>
        </w:rPr>
        <w:t>its</w:t>
      </w:r>
      <w:r>
        <w:rPr>
          <w:spacing w:val="-15"/>
          <w:vertAlign w:val="baseline"/>
        </w:rPr>
        <w:t> </w:t>
      </w:r>
      <w:r>
        <w:rPr>
          <w:vertAlign w:val="baseline"/>
        </w:rPr>
        <w:t>history.</w:t>
      </w:r>
      <w:r>
        <w:rPr>
          <w:vertAlign w:val="superscript"/>
        </w:rPr>
        <w:t>86</w:t>
      </w:r>
      <w:r>
        <w:rPr>
          <w:spacing w:val="-15"/>
          <w:vertAlign w:val="baseline"/>
        </w:rPr>
        <w:t> </w:t>
      </w:r>
      <w:r>
        <w:rPr>
          <w:vertAlign w:val="baseline"/>
        </w:rPr>
        <w:t>Following</w:t>
      </w:r>
      <w:r>
        <w:rPr>
          <w:spacing w:val="-15"/>
          <w:vertAlign w:val="baseline"/>
        </w:rPr>
        <w:t> </w:t>
      </w:r>
      <w:r>
        <w:rPr>
          <w:vertAlign w:val="baseline"/>
        </w:rPr>
        <w:t>political</w:t>
      </w:r>
      <w:r>
        <w:rPr>
          <w:spacing w:val="-15"/>
          <w:vertAlign w:val="baseline"/>
        </w:rPr>
        <w:t> </w:t>
      </w:r>
      <w:r>
        <w:rPr>
          <w:vertAlign w:val="baseline"/>
        </w:rPr>
        <w:t>turmoil in 2014, Russia</w:t>
      </w:r>
      <w:r>
        <w:rPr>
          <w:spacing w:val="-11"/>
          <w:vertAlign w:val="baseline"/>
        </w:rPr>
        <w:t> </w:t>
      </w:r>
      <w:r>
        <w:rPr>
          <w:vertAlign w:val="baseline"/>
        </w:rPr>
        <w:t>severely</w:t>
      </w:r>
      <w:r>
        <w:rPr>
          <w:spacing w:val="-11"/>
          <w:vertAlign w:val="baseline"/>
        </w:rPr>
        <w:t> </w:t>
      </w:r>
      <w:r>
        <w:rPr>
          <w:vertAlign w:val="baseline"/>
        </w:rPr>
        <w:t>restricted</w:t>
      </w:r>
      <w:r>
        <w:rPr>
          <w:spacing w:val="-11"/>
          <w:vertAlign w:val="baseline"/>
        </w:rPr>
        <w:t> </w:t>
      </w:r>
      <w:r>
        <w:rPr>
          <w:vertAlign w:val="baseline"/>
        </w:rPr>
        <w:t>Ukrainian</w:t>
      </w:r>
      <w:r>
        <w:rPr>
          <w:spacing w:val="-11"/>
          <w:vertAlign w:val="baseline"/>
        </w:rPr>
        <w:t> </w:t>
      </w:r>
      <w:r>
        <w:rPr>
          <w:vertAlign w:val="baseline"/>
        </w:rPr>
        <w:t>goods</w:t>
      </w:r>
      <w:r>
        <w:rPr>
          <w:spacing w:val="-11"/>
          <w:vertAlign w:val="baseline"/>
        </w:rPr>
        <w:t> </w:t>
      </w:r>
      <w:r>
        <w:rPr>
          <w:vertAlign w:val="baseline"/>
        </w:rPr>
        <w:t>transiting</w:t>
      </w:r>
      <w:r>
        <w:rPr>
          <w:spacing w:val="-11"/>
          <w:vertAlign w:val="baseline"/>
        </w:rPr>
        <w:t> </w:t>
      </w:r>
      <w:r>
        <w:rPr>
          <w:vertAlign w:val="baseline"/>
        </w:rPr>
        <w:t>through</w:t>
      </w:r>
      <w:r>
        <w:rPr>
          <w:spacing w:val="-11"/>
          <w:vertAlign w:val="baseline"/>
        </w:rPr>
        <w:t> </w:t>
      </w:r>
      <w:r>
        <w:rPr>
          <w:vertAlign w:val="baseline"/>
        </w:rPr>
        <w:t>Russian</w:t>
      </w:r>
      <w:r>
        <w:rPr>
          <w:spacing w:val="-11"/>
          <w:vertAlign w:val="baseline"/>
        </w:rPr>
        <w:t> </w:t>
      </w:r>
      <w:r>
        <w:rPr>
          <w:vertAlign w:val="baseline"/>
        </w:rPr>
        <w:t>territory</w:t>
      </w:r>
      <w:r>
        <w:rPr>
          <w:spacing w:val="-11"/>
          <w:vertAlign w:val="baseline"/>
        </w:rPr>
        <w:t> </w:t>
      </w:r>
      <w:r>
        <w:rPr>
          <w:vertAlign w:val="baseline"/>
        </w:rPr>
        <w:t>to Central Asia, invoking the national</w:t>
      </w:r>
      <w:r>
        <w:rPr>
          <w:spacing w:val="-12"/>
          <w:vertAlign w:val="baseline"/>
        </w:rPr>
        <w:t> </w:t>
      </w:r>
      <w:r>
        <w:rPr>
          <w:vertAlign w:val="baseline"/>
        </w:rPr>
        <w:t>security</w:t>
      </w:r>
      <w:r>
        <w:rPr>
          <w:spacing w:val="-12"/>
          <w:vertAlign w:val="baseline"/>
        </w:rPr>
        <w:t> </w:t>
      </w:r>
      <w:r>
        <w:rPr>
          <w:vertAlign w:val="baseline"/>
        </w:rPr>
        <w:t>exception</w:t>
      </w:r>
      <w:r>
        <w:rPr>
          <w:spacing w:val="-12"/>
          <w:vertAlign w:val="baseline"/>
        </w:rPr>
        <w:t> </w:t>
      </w:r>
      <w:r>
        <w:rPr>
          <w:vertAlign w:val="baseline"/>
        </w:rPr>
        <w:t>under</w:t>
      </w:r>
      <w:r>
        <w:rPr>
          <w:spacing w:val="-12"/>
          <w:vertAlign w:val="baseline"/>
        </w:rPr>
        <w:t> </w:t>
      </w:r>
      <w:r>
        <w:rPr>
          <w:vertAlign w:val="baseline"/>
        </w:rPr>
        <w:t>GATT</w:t>
      </w:r>
      <w:r>
        <w:rPr>
          <w:spacing w:val="-12"/>
          <w:vertAlign w:val="baseline"/>
        </w:rPr>
        <w:t> </w:t>
      </w:r>
      <w:r>
        <w:rPr>
          <w:vertAlign w:val="baseline"/>
        </w:rPr>
        <w:t>Article</w:t>
      </w:r>
      <w:r>
        <w:rPr>
          <w:spacing w:val="-12"/>
          <w:vertAlign w:val="baseline"/>
        </w:rPr>
        <w:t> </w:t>
      </w:r>
      <w:r>
        <w:rPr>
          <w:vertAlign w:val="baseline"/>
        </w:rPr>
        <w:t>XXI(b)(iii)</w:t>
      </w:r>
      <w:r>
        <w:rPr>
          <w:spacing w:val="-12"/>
          <w:vertAlign w:val="baseline"/>
        </w:rPr>
        <w:t> </w:t>
      </w:r>
      <w:r>
        <w:rPr>
          <w:vertAlign w:val="baseline"/>
        </w:rPr>
        <w:t>which allows</w:t>
      </w:r>
      <w:r>
        <w:rPr>
          <w:spacing w:val="-9"/>
          <w:vertAlign w:val="baseline"/>
        </w:rPr>
        <w:t> </w:t>
      </w:r>
      <w:r>
        <w:rPr>
          <w:vertAlign w:val="baseline"/>
        </w:rPr>
        <w:t>trade</w:t>
      </w:r>
      <w:r>
        <w:rPr>
          <w:spacing w:val="-9"/>
          <w:vertAlign w:val="baseline"/>
        </w:rPr>
        <w:t> </w:t>
      </w:r>
      <w:r>
        <w:rPr>
          <w:vertAlign w:val="baseline"/>
        </w:rPr>
        <w:t>violations</w:t>
      </w:r>
      <w:r>
        <w:rPr>
          <w:spacing w:val="-9"/>
          <w:vertAlign w:val="baseline"/>
        </w:rPr>
        <w:t> </w:t>
      </w:r>
      <w:r>
        <w:rPr>
          <w:vertAlign w:val="baseline"/>
        </w:rPr>
        <w:t>during</w:t>
      </w:r>
      <w:r>
        <w:rPr>
          <w:spacing w:val="-9"/>
          <w:vertAlign w:val="baseline"/>
        </w:rPr>
        <w:t> </w:t>
      </w:r>
      <w:r>
        <w:rPr>
          <w:vertAlign w:val="baseline"/>
        </w:rPr>
        <w:t>a</w:t>
      </w:r>
      <w:r>
        <w:rPr>
          <w:spacing w:val="-9"/>
          <w:vertAlign w:val="baseline"/>
        </w:rPr>
        <w:t> </w:t>
      </w:r>
      <w:r>
        <w:rPr>
          <w:vertAlign w:val="baseline"/>
        </w:rPr>
        <w:t>"war</w:t>
      </w:r>
      <w:r>
        <w:rPr>
          <w:spacing w:val="-9"/>
          <w:vertAlign w:val="baseline"/>
        </w:rPr>
        <w:t> </w:t>
      </w:r>
      <w:r>
        <w:rPr>
          <w:vertAlign w:val="baseline"/>
        </w:rPr>
        <w:t>or</w:t>
      </w:r>
      <w:r>
        <w:rPr>
          <w:spacing w:val="-9"/>
          <w:vertAlign w:val="baseline"/>
        </w:rPr>
        <w:t> </w:t>
      </w:r>
      <w:r>
        <w:rPr>
          <w:vertAlign w:val="baseline"/>
        </w:rPr>
        <w:t>other</w:t>
      </w:r>
      <w:r>
        <w:rPr>
          <w:spacing w:val="-9"/>
          <w:vertAlign w:val="baseline"/>
        </w:rPr>
        <w:t> </w:t>
      </w:r>
      <w:r>
        <w:rPr>
          <w:vertAlign w:val="baseline"/>
        </w:rPr>
        <w:t>emergency</w:t>
      </w:r>
      <w:r>
        <w:rPr>
          <w:spacing w:val="-9"/>
          <w:vertAlign w:val="baseline"/>
        </w:rPr>
        <w:t> </w:t>
      </w:r>
      <w:r>
        <w:rPr>
          <w:vertAlign w:val="baseline"/>
        </w:rPr>
        <w:t>in</w:t>
      </w:r>
      <w:r>
        <w:rPr>
          <w:spacing w:val="-9"/>
          <w:vertAlign w:val="baseline"/>
        </w:rPr>
        <w:t> </w:t>
      </w:r>
      <w:r>
        <w:rPr>
          <w:vertAlign w:val="baseline"/>
        </w:rPr>
        <w:t>international</w:t>
      </w:r>
      <w:r>
        <w:rPr>
          <w:spacing w:val="-9"/>
          <w:vertAlign w:val="baseline"/>
        </w:rPr>
        <w:t> </w:t>
      </w:r>
      <w:r>
        <w:rPr>
          <w:vertAlign w:val="baseline"/>
        </w:rPr>
        <w:t>relations"</w:t>
      </w:r>
      <w:r>
        <w:rPr>
          <w:spacing w:val="-9"/>
          <w:vertAlign w:val="baseline"/>
        </w:rPr>
        <w:t> </w:t>
      </w:r>
      <w:r>
        <w:rPr>
          <w:vertAlign w:val="baseline"/>
        </w:rPr>
        <w:t>(Taira, 2024).</w:t>
      </w:r>
      <w:r>
        <w:rPr>
          <w:spacing w:val="-18"/>
          <w:vertAlign w:val="baseline"/>
        </w:rPr>
        <w:t> </w:t>
      </w:r>
      <w:r>
        <w:rPr>
          <w:vertAlign w:val="baseline"/>
        </w:rPr>
        <w:t>Russia</w:t>
      </w:r>
      <w:r>
        <w:rPr>
          <w:spacing w:val="-18"/>
          <w:vertAlign w:val="baseline"/>
        </w:rPr>
        <w:t> </w:t>
      </w:r>
      <w:r>
        <w:rPr>
          <w:vertAlign w:val="baseline"/>
        </w:rPr>
        <w:t>argued</w:t>
      </w:r>
      <w:r>
        <w:rPr>
          <w:spacing w:val="-17"/>
          <w:vertAlign w:val="baseline"/>
        </w:rPr>
        <w:t> </w:t>
      </w:r>
      <w:r>
        <w:rPr>
          <w:vertAlign w:val="baseline"/>
        </w:rPr>
        <w:t>that</w:t>
      </w:r>
      <w:r>
        <w:rPr>
          <w:spacing w:val="-18"/>
          <w:vertAlign w:val="baseline"/>
        </w:rPr>
        <w:t> </w:t>
      </w:r>
      <w:r>
        <w:rPr>
          <w:vertAlign w:val="baseline"/>
        </w:rPr>
        <w:t>its</w:t>
      </w:r>
      <w:r>
        <w:rPr>
          <w:spacing w:val="-17"/>
          <w:vertAlign w:val="baseline"/>
        </w:rPr>
        <w:t> </w:t>
      </w:r>
      <w:r>
        <w:rPr>
          <w:vertAlign w:val="baseline"/>
        </w:rPr>
        <w:t>national</w:t>
      </w:r>
      <w:r>
        <w:rPr>
          <w:spacing w:val="-18"/>
          <w:vertAlign w:val="baseline"/>
        </w:rPr>
        <w:t> </w:t>
      </w:r>
      <w:r>
        <w:rPr>
          <w:vertAlign w:val="baseline"/>
        </w:rPr>
        <w:t>security</w:t>
      </w:r>
      <w:r>
        <w:rPr>
          <w:spacing w:val="-18"/>
          <w:vertAlign w:val="baseline"/>
        </w:rPr>
        <w:t> </w:t>
      </w:r>
      <w:r>
        <w:rPr>
          <w:vertAlign w:val="baseline"/>
        </w:rPr>
        <w:t>decisions</w:t>
      </w:r>
      <w:r>
        <w:rPr>
          <w:spacing w:val="-17"/>
          <w:vertAlign w:val="baseline"/>
        </w:rPr>
        <w:t> </w:t>
      </w:r>
      <w:r>
        <w:rPr>
          <w:vertAlign w:val="baseline"/>
        </w:rPr>
        <w:t>were</w:t>
      </w:r>
      <w:r>
        <w:rPr>
          <w:spacing w:val="-18"/>
          <w:vertAlign w:val="baseline"/>
        </w:rPr>
        <w:t> </w:t>
      </w:r>
      <w:r>
        <w:rPr>
          <w:vertAlign w:val="baseline"/>
        </w:rPr>
        <w:t>entirely</w:t>
      </w:r>
      <w:r>
        <w:rPr>
          <w:spacing w:val="-17"/>
          <w:vertAlign w:val="baseline"/>
        </w:rPr>
        <w:t> </w:t>
      </w:r>
      <w:r>
        <w:rPr>
          <w:vertAlign w:val="baseline"/>
        </w:rPr>
        <w:t>self-judging</w:t>
      </w:r>
      <w:r>
        <w:rPr>
          <w:spacing w:val="-18"/>
          <w:vertAlign w:val="baseline"/>
        </w:rPr>
        <w:t> </w:t>
      </w:r>
      <w:r>
        <w:rPr>
          <w:vertAlign w:val="baseline"/>
        </w:rPr>
        <w:t>and</w:t>
      </w:r>
      <w:r>
        <w:rPr>
          <w:spacing w:val="-17"/>
          <w:vertAlign w:val="baseline"/>
        </w:rPr>
        <w:t> </w:t>
      </w:r>
      <w:r>
        <w:rPr>
          <w:vertAlign w:val="baseline"/>
        </w:rPr>
        <w:t>that the WTO had no right to review them.</w:t>
      </w:r>
      <w:r>
        <w:rPr>
          <w:vertAlign w:val="superscript"/>
        </w:rPr>
        <w:t>87</w:t>
      </w:r>
      <w:r>
        <w:rPr>
          <w:vertAlign w:val="baseline"/>
        </w:rPr>
        <w:t> While the WTO initially rejected this absolute immunity, it ultimately ruled in Moscow’s favor, agreeing that a legitimate</w:t>
      </w:r>
      <w:r>
        <w:rPr>
          <w:spacing w:val="-15"/>
          <w:vertAlign w:val="baseline"/>
        </w:rPr>
        <w:t> </w:t>
      </w:r>
      <w:r>
        <w:rPr>
          <w:vertAlign w:val="baseline"/>
        </w:rPr>
        <w:t>“emergency</w:t>
      </w:r>
      <w:r>
        <w:rPr>
          <w:spacing w:val="-15"/>
          <w:vertAlign w:val="baseline"/>
        </w:rPr>
        <w:t> </w:t>
      </w:r>
      <w:r>
        <w:rPr>
          <w:vertAlign w:val="baseline"/>
        </w:rPr>
        <w:t>in international relations” existed. This decision on Russia - Trafﬁc in Transit, handed a powerful legal precedent to nations looking to weaponize trade restrictions under the cover of national security.</w:t>
      </w:r>
      <w:r>
        <w:rPr>
          <w:vertAlign w:val="superscript"/>
        </w:rPr>
        <w:t>88</w:t>
      </w:r>
    </w:p>
    <w:p>
      <w:pPr>
        <w:pStyle w:val="BodyText"/>
        <w:spacing w:line="276" w:lineRule="auto" w:before="214"/>
        <w:ind w:right="1171" w:firstLine="720"/>
        <w:jc w:val="both"/>
      </w:pPr>
      <w:r>
        <w:rPr/>
        <w:t>At the WTO,</w:t>
      </w:r>
      <w:r>
        <w:rPr>
          <w:spacing w:val="-5"/>
        </w:rPr>
        <w:t> </w:t>
      </w:r>
      <w:r>
        <w:rPr/>
        <w:t>Russia</w:t>
      </w:r>
      <w:r>
        <w:rPr>
          <w:spacing w:val="-5"/>
        </w:rPr>
        <w:t> </w:t>
      </w:r>
      <w:r>
        <w:rPr/>
        <w:t>forcefully</w:t>
      </w:r>
      <w:r>
        <w:rPr>
          <w:spacing w:val="-5"/>
        </w:rPr>
        <w:t> </w:t>
      </w:r>
      <w:r>
        <w:rPr/>
        <w:t>maintains</w:t>
      </w:r>
      <w:r>
        <w:rPr>
          <w:spacing w:val="-5"/>
        </w:rPr>
        <w:t> </w:t>
      </w:r>
      <w:r>
        <w:rPr/>
        <w:t>that</w:t>
      </w:r>
      <w:r>
        <w:rPr>
          <w:spacing w:val="-5"/>
        </w:rPr>
        <w:t> </w:t>
      </w:r>
      <w:r>
        <w:rPr/>
        <w:t>Western</w:t>
      </w:r>
      <w:r>
        <w:rPr>
          <w:spacing w:val="-5"/>
        </w:rPr>
        <w:t> </w:t>
      </w:r>
      <w:r>
        <w:rPr/>
        <w:t>sanctions,</w:t>
      </w:r>
      <w:r>
        <w:rPr>
          <w:spacing w:val="-5"/>
        </w:rPr>
        <w:t> </w:t>
      </w:r>
      <w:r>
        <w:rPr/>
        <w:t>asset</w:t>
      </w:r>
      <w:r>
        <w:rPr>
          <w:spacing w:val="-5"/>
        </w:rPr>
        <w:t> </w:t>
      </w:r>
      <w:r>
        <w:rPr/>
        <w:t>freezes</w:t>
      </w:r>
      <w:r>
        <w:rPr>
          <w:spacing w:val="-5"/>
        </w:rPr>
        <w:t> </w:t>
      </w:r>
      <w:r>
        <w:rPr/>
        <w:t>and export controls are blatant violations of international trade law while Putin directly accused such sanctions to negatively impact the global economy, eroding trust in the </w:t>
      </w:r>
      <w:r>
        <w:rPr>
          <w:spacing w:val="-2"/>
        </w:rPr>
        <w:t>dollar</w:t>
      </w:r>
      <w:r>
        <w:rPr/>
        <w:t> </w:t>
      </w:r>
      <w:r>
        <w:rPr>
          <w:spacing w:val="-2"/>
        </w:rPr>
        <w:t>and</w:t>
      </w:r>
      <w:r>
        <w:rPr>
          <w:spacing w:val="-10"/>
        </w:rPr>
        <w:t> </w:t>
      </w:r>
      <w:r>
        <w:rPr>
          <w:spacing w:val="-2"/>
        </w:rPr>
        <w:t>euro</w:t>
      </w:r>
      <w:r>
        <w:rPr>
          <w:spacing w:val="-10"/>
        </w:rPr>
        <w:t> </w:t>
      </w:r>
      <w:r>
        <w:rPr>
          <w:spacing w:val="-2"/>
        </w:rPr>
        <w:t>and</w:t>
      </w:r>
      <w:r>
        <w:rPr>
          <w:spacing w:val="-10"/>
        </w:rPr>
        <w:t> </w:t>
      </w:r>
      <w:r>
        <w:rPr>
          <w:spacing w:val="-2"/>
        </w:rPr>
        <w:t>accelerating</w:t>
      </w:r>
      <w:r>
        <w:rPr>
          <w:spacing w:val="-10"/>
        </w:rPr>
        <w:t> </w:t>
      </w:r>
      <w:r>
        <w:rPr>
          <w:spacing w:val="-2"/>
        </w:rPr>
        <w:t>a</w:t>
      </w:r>
      <w:r>
        <w:rPr>
          <w:spacing w:val="-10"/>
        </w:rPr>
        <w:t> </w:t>
      </w:r>
      <w:r>
        <w:rPr>
          <w:spacing w:val="-2"/>
        </w:rPr>
        <w:t>shift</w:t>
      </w:r>
      <w:r>
        <w:rPr>
          <w:spacing w:val="-10"/>
        </w:rPr>
        <w:t> </w:t>
      </w:r>
      <w:r>
        <w:rPr>
          <w:spacing w:val="-2"/>
        </w:rPr>
        <w:t>toward</w:t>
      </w:r>
      <w:r>
        <w:rPr>
          <w:spacing w:val="-10"/>
        </w:rPr>
        <w:t> </w:t>
      </w:r>
      <w:r>
        <w:rPr>
          <w:spacing w:val="-2"/>
        </w:rPr>
        <w:t>a</w:t>
      </w:r>
      <w:r>
        <w:rPr>
          <w:spacing w:val="-10"/>
        </w:rPr>
        <w:t> </w:t>
      </w:r>
      <w:r>
        <w:rPr>
          <w:spacing w:val="-2"/>
        </w:rPr>
        <w:t>multipolar</w:t>
      </w:r>
      <w:r>
        <w:rPr>
          <w:spacing w:val="-10"/>
        </w:rPr>
        <w:t> </w:t>
      </w:r>
      <w:r>
        <w:rPr>
          <w:spacing w:val="-2"/>
        </w:rPr>
        <w:t>world</w:t>
      </w:r>
      <w:r>
        <w:rPr>
          <w:spacing w:val="-10"/>
        </w:rPr>
        <w:t> </w:t>
      </w:r>
      <w:r>
        <w:rPr>
          <w:spacing w:val="-2"/>
        </w:rPr>
        <w:t>(Associated</w:t>
      </w:r>
      <w:r>
        <w:rPr>
          <w:spacing w:val="-10"/>
        </w:rPr>
        <w:t> </w:t>
      </w:r>
      <w:r>
        <w:rPr>
          <w:spacing w:val="-2"/>
        </w:rPr>
        <w:t>Press,</w:t>
      </w:r>
      <w:r>
        <w:rPr>
          <w:spacing w:val="-10"/>
        </w:rPr>
        <w:t> </w:t>
      </w:r>
      <w:r>
        <w:rPr>
          <w:spacing w:val="-2"/>
        </w:rPr>
        <w:t>2026). </w:t>
      </w:r>
      <w:r>
        <w:rPr/>
        <w:t>Moscow argues that Western nations are using "national security" as a political shield to wage economic warfare. Russian diplomats argue that suspending its MFN status destroys the core foundation of the multilateral trading system.</w:t>
      </w:r>
    </w:p>
    <w:p>
      <w:pPr>
        <w:pStyle w:val="BodyText"/>
        <w:spacing w:line="276" w:lineRule="auto" w:before="206"/>
        <w:ind w:right="1169" w:firstLine="720"/>
        <w:jc w:val="both"/>
      </w:pPr>
      <w:r>
        <w:rPr/>
        <w:t>Facing these sanctions, Russia has stopped trying to repair its relations with traditional partners and has instead pushed for state-directed trade policy to build localized insulation. Moscow has legalized "parallel imports" (allowing the unauthorized import of branded Western goods through third-party nations) and heavily rely on shadow ﬂeets and non-Western ﬁnancial rails (like the Central Bank of Russia's SPFS network) to bypass G7 price caps and SWIFT bans. The Russian government has mandated that at least 80%</w:t>
      </w:r>
      <w:r>
        <w:rPr>
          <w:spacing w:val="-4"/>
        </w:rPr>
        <w:t> </w:t>
      </w:r>
      <w:r>
        <w:rPr/>
        <w:t>to</w:t>
      </w:r>
      <w:r>
        <w:rPr>
          <w:spacing w:val="-4"/>
        </w:rPr>
        <w:t> </w:t>
      </w:r>
      <w:r>
        <w:rPr/>
        <w:t>86%</w:t>
      </w:r>
      <w:r>
        <w:rPr>
          <w:spacing w:val="-4"/>
        </w:rPr>
        <w:t> </w:t>
      </w:r>
      <w:r>
        <w:rPr/>
        <w:t>of</w:t>
      </w:r>
      <w:r>
        <w:rPr>
          <w:spacing w:val="-4"/>
        </w:rPr>
        <w:t> </w:t>
      </w:r>
      <w:r>
        <w:rPr/>
        <w:t>its</w:t>
      </w:r>
      <w:r>
        <w:rPr>
          <w:spacing w:val="-4"/>
        </w:rPr>
        <w:t> </w:t>
      </w:r>
      <w:r>
        <w:rPr/>
        <w:t>total</w:t>
      </w:r>
      <w:r>
        <w:rPr>
          <w:spacing w:val="-4"/>
        </w:rPr>
        <w:t> </w:t>
      </w:r>
      <w:r>
        <w:rPr/>
        <w:t>exports</w:t>
      </w:r>
      <w:r>
        <w:rPr>
          <w:spacing w:val="-4"/>
        </w:rPr>
        <w:t> </w:t>
      </w:r>
      <w:r>
        <w:rPr/>
        <w:t>must</w:t>
      </w:r>
      <w:r>
        <w:rPr>
          <w:spacing w:val="-4"/>
        </w:rPr>
        <w:t> </w:t>
      </w:r>
      <w:r>
        <w:rPr/>
        <w:t>be</w:t>
      </w:r>
      <w:r>
        <w:rPr>
          <w:spacing w:val="-4"/>
        </w:rPr>
        <w:t> </w:t>
      </w:r>
      <w:r>
        <w:rPr/>
        <w:t>redirected</w:t>
      </w:r>
      <w:r>
        <w:rPr>
          <w:spacing w:val="-4"/>
        </w:rPr>
        <w:t> </w:t>
      </w:r>
      <w:r>
        <w:rPr/>
        <w:t>to</w:t>
      </w:r>
      <w:r>
        <w:rPr>
          <w:spacing w:val="-4"/>
        </w:rPr>
        <w:t> </w:t>
      </w:r>
      <w:r>
        <w:rPr/>
        <w:t>designated "friendly</w:t>
      </w:r>
      <w:r>
        <w:rPr>
          <w:spacing w:val="80"/>
          <w:w w:val="150"/>
        </w:rPr>
        <w:t> </w:t>
      </w:r>
      <w:r>
        <w:rPr/>
        <w:t>countries",</w:t>
      </w:r>
      <w:r>
        <w:rPr>
          <w:spacing w:val="80"/>
          <w:w w:val="150"/>
        </w:rPr>
        <w:t> </w:t>
      </w:r>
      <w:r>
        <w:rPr/>
        <w:t>primarily</w:t>
      </w:r>
      <w:r>
        <w:rPr>
          <w:spacing w:val="80"/>
          <w:w w:val="150"/>
        </w:rPr>
        <w:t> </w:t>
      </w:r>
      <w:r>
        <w:rPr/>
        <w:t>China,</w:t>
      </w:r>
      <w:r>
        <w:rPr>
          <w:spacing w:val="80"/>
          <w:w w:val="150"/>
        </w:rPr>
        <w:t> </w:t>
      </w:r>
      <w:r>
        <w:rPr/>
        <w:t>India,</w:t>
      </w:r>
      <w:r>
        <w:rPr>
          <w:spacing w:val="80"/>
          <w:w w:val="150"/>
        </w:rPr>
        <w:t> </w:t>
      </w:r>
      <w:r>
        <w:rPr/>
        <w:t>Belarus,</w:t>
      </w:r>
      <w:r>
        <w:rPr>
          <w:spacing w:val="80"/>
          <w:w w:val="150"/>
        </w:rPr>
        <w:t> </w:t>
      </w:r>
      <w:r>
        <w:rPr/>
        <w:t>and</w:t>
      </w:r>
      <w:r>
        <w:rPr>
          <w:spacing w:val="80"/>
          <w:w w:val="150"/>
        </w:rPr>
        <w:t> </w:t>
      </w:r>
      <w:r>
        <w:rPr/>
        <w:t>Kazakhstan.</w:t>
      </w:r>
      <w:r>
        <w:rPr>
          <w:spacing w:val="80"/>
          <w:w w:val="150"/>
        </w:rPr>
        <w:t> </w:t>
      </w:r>
      <w:r>
        <w:rPr/>
        <w:t>Through</w:t>
      </w:r>
    </w:p>
    <w:p>
      <w:pPr>
        <w:pStyle w:val="BodyText"/>
        <w:spacing w:before="2"/>
        <w:ind w:left="0"/>
        <w:rPr>
          <w:sz w:val="6"/>
        </w:rPr>
      </w:pPr>
      <w:r>
        <w:rPr>
          <w:sz w:val="6"/>
        </w:rPr>
        <mc:AlternateContent>
          <mc:Choice Requires="wps">
            <w:drawing>
              <wp:anchor distT="0" distB="0" distL="0" distR="0" allowOverlap="1" layoutInCell="1" locked="0" behindDoc="1" simplePos="0" relativeHeight="487605248">
                <wp:simplePos x="0" y="0"/>
                <wp:positionH relativeFrom="page">
                  <wp:posOffset>914400</wp:posOffset>
                </wp:positionH>
                <wp:positionV relativeFrom="paragraph">
                  <wp:posOffset>63239</wp:posOffset>
                </wp:positionV>
                <wp:extent cx="1828800" cy="127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4.979492pt;width:144pt;height:.1pt;mso-position-horizontal-relative:page;mso-position-vertical-relative:paragraph;z-index:-15711232;mso-wrap-distance-left:0;mso-wrap-distance-right:0" id="docshape33" coordorigin="1440,100" coordsize="2880,0" path="m1440,100l4320,100e" filled="false" stroked="true" strokeweight=".75pt" strokecolor="#000000">
                <v:path arrowok="t"/>
                <v:stroke dashstyle="solid"/>
                <w10:wrap type="topAndBottom"/>
              </v:shape>
            </w:pict>
          </mc:Fallback>
        </mc:AlternateContent>
      </w:r>
    </w:p>
    <w:p>
      <w:pPr>
        <w:pStyle w:val="BodyText"/>
        <w:spacing w:before="104"/>
        <w:ind w:right="1175"/>
        <w:jc w:val="both"/>
      </w:pPr>
      <w:r>
        <w:rPr>
          <w:vertAlign w:val="superscript"/>
        </w:rPr>
        <w:t>85</w:t>
      </w:r>
      <w:r>
        <w:rPr>
          <w:vertAlign w:val="baseline"/>
        </w:rPr>
        <w:t> Kawashima, F. (2024). Trade Sanctions against Russia and their WTO Consistency: Focusing on Justiﬁcation under National Security Exceptions. International Community </w:t>
      </w:r>
      <w:r>
        <w:rPr>
          <w:w w:val="85"/>
          <w:vertAlign w:val="baseline"/>
        </w:rPr>
        <w:t>Law Review, 26(1–2), 121–150. </w:t>
      </w:r>
      <w:hyperlink r:id="rId63">
        <w:r>
          <w:rPr>
            <w:color w:val="1154CC"/>
            <w:w w:val="85"/>
            <w:u w:val="thick" w:color="1154CC"/>
            <w:vertAlign w:val="baseline"/>
          </w:rPr>
          <w:t>https://doi.org/10.1163/18719732-12341497</w:t>
        </w:r>
      </w:hyperlink>
    </w:p>
    <w:p>
      <w:pPr>
        <w:pStyle w:val="BodyText"/>
        <w:spacing w:before="2"/>
        <w:ind w:right="1173"/>
        <w:jc w:val="both"/>
      </w:pPr>
      <w:r>
        <w:rPr>
          <w:vertAlign w:val="superscript"/>
        </w:rPr>
        <w:t>86</w:t>
      </w:r>
      <w:r>
        <w:rPr>
          <w:spacing w:val="-8"/>
          <w:vertAlign w:val="baseline"/>
        </w:rPr>
        <w:t> </w:t>
      </w:r>
      <w:r>
        <w:rPr>
          <w:vertAlign w:val="baseline"/>
        </w:rPr>
        <w:t>Reinsch,</w:t>
      </w:r>
      <w:r>
        <w:rPr>
          <w:spacing w:val="-18"/>
          <w:vertAlign w:val="baseline"/>
        </w:rPr>
        <w:t> </w:t>
      </w:r>
      <w:r>
        <w:rPr>
          <w:vertAlign w:val="baseline"/>
        </w:rPr>
        <w:t>W.</w:t>
      </w:r>
      <w:r>
        <w:rPr>
          <w:spacing w:val="-17"/>
          <w:vertAlign w:val="baseline"/>
        </w:rPr>
        <w:t> </w:t>
      </w:r>
      <w:r>
        <w:rPr>
          <w:vertAlign w:val="baseline"/>
        </w:rPr>
        <w:t>A.,</w:t>
      </w:r>
      <w:r>
        <w:rPr>
          <w:spacing w:val="-18"/>
          <w:vertAlign w:val="baseline"/>
        </w:rPr>
        <w:t> </w:t>
      </w:r>
      <w:r>
        <w:rPr>
          <w:vertAlign w:val="baseline"/>
        </w:rPr>
        <w:t>Caporal,</w:t>
      </w:r>
      <w:r>
        <w:rPr>
          <w:spacing w:val="-17"/>
          <w:vertAlign w:val="baseline"/>
        </w:rPr>
        <w:t> </w:t>
      </w:r>
      <w:r>
        <w:rPr>
          <w:vertAlign w:val="baseline"/>
        </w:rPr>
        <w:t>J.,</w:t>
      </w:r>
      <w:r>
        <w:rPr>
          <w:spacing w:val="-18"/>
          <w:vertAlign w:val="baseline"/>
        </w:rPr>
        <w:t> </w:t>
      </w:r>
      <w:r>
        <w:rPr>
          <w:vertAlign w:val="baseline"/>
        </w:rPr>
        <w:t>&amp;</w:t>
      </w:r>
      <w:r>
        <w:rPr>
          <w:spacing w:val="-17"/>
          <w:vertAlign w:val="baseline"/>
        </w:rPr>
        <w:t> </w:t>
      </w:r>
      <w:r>
        <w:rPr>
          <w:vertAlign w:val="baseline"/>
        </w:rPr>
        <w:t>CSIS.</w:t>
      </w:r>
      <w:r>
        <w:rPr>
          <w:spacing w:val="-18"/>
          <w:vertAlign w:val="baseline"/>
        </w:rPr>
        <w:t> </w:t>
      </w:r>
      <w:r>
        <w:rPr>
          <w:vertAlign w:val="baseline"/>
        </w:rPr>
        <w:t>(2019).</w:t>
      </w:r>
      <w:r>
        <w:rPr>
          <w:spacing w:val="-17"/>
          <w:vertAlign w:val="baseline"/>
        </w:rPr>
        <w:t> </w:t>
      </w:r>
      <w:r>
        <w:rPr>
          <w:vertAlign w:val="baseline"/>
        </w:rPr>
        <w:t>The</w:t>
      </w:r>
      <w:r>
        <w:rPr>
          <w:spacing w:val="-18"/>
          <w:vertAlign w:val="baseline"/>
        </w:rPr>
        <w:t> </w:t>
      </w:r>
      <w:r>
        <w:rPr>
          <w:vertAlign w:val="baseline"/>
        </w:rPr>
        <w:t>WTO’s</w:t>
      </w:r>
      <w:r>
        <w:rPr>
          <w:spacing w:val="-17"/>
          <w:vertAlign w:val="baseline"/>
        </w:rPr>
        <w:t> </w:t>
      </w:r>
      <w:r>
        <w:rPr>
          <w:vertAlign w:val="baseline"/>
        </w:rPr>
        <w:t>First</w:t>
      </w:r>
      <w:r>
        <w:rPr>
          <w:spacing w:val="-18"/>
          <w:vertAlign w:val="baseline"/>
        </w:rPr>
        <w:t> </w:t>
      </w:r>
      <w:r>
        <w:rPr>
          <w:vertAlign w:val="baseline"/>
        </w:rPr>
        <w:t>Ruling</w:t>
      </w:r>
      <w:r>
        <w:rPr>
          <w:spacing w:val="-17"/>
          <w:vertAlign w:val="baseline"/>
        </w:rPr>
        <w:t> </w:t>
      </w:r>
      <w:r>
        <w:rPr>
          <w:vertAlign w:val="baseline"/>
        </w:rPr>
        <w:t>on</w:t>
      </w:r>
      <w:r>
        <w:rPr>
          <w:spacing w:val="-18"/>
          <w:vertAlign w:val="baseline"/>
        </w:rPr>
        <w:t> </w:t>
      </w:r>
      <w:r>
        <w:rPr>
          <w:vertAlign w:val="baseline"/>
        </w:rPr>
        <w:t>National</w:t>
      </w:r>
      <w:r>
        <w:rPr>
          <w:spacing w:val="-17"/>
          <w:vertAlign w:val="baseline"/>
        </w:rPr>
        <w:t> </w:t>
      </w:r>
      <w:r>
        <w:rPr>
          <w:vertAlign w:val="baseline"/>
        </w:rPr>
        <w:t>Security: What Does It Mean for the United States? [Review of The WTO’s First Ruling on National Security: What Does It Mean for the United States?]. Csis.Org. </w:t>
      </w:r>
      <w:hyperlink r:id="rId18">
        <w:r>
          <w:rPr>
            <w:color w:val="1154CC"/>
            <w:spacing w:val="-4"/>
            <w:u w:val="thick" w:color="1154CC"/>
            <w:vertAlign w:val="baseline"/>
          </w:rPr>
          <w:t>https://www.csis.org/analysis/wtos-ﬁrst-ruling-national-security-what-does-it-mean-united</w:t>
        </w:r>
      </w:hyperlink>
    </w:p>
    <w:p>
      <w:pPr>
        <w:pStyle w:val="BodyText"/>
        <w:spacing w:before="3"/>
      </w:pPr>
      <w:hyperlink r:id="rId18">
        <w:r>
          <w:rPr>
            <w:color w:val="1154CC"/>
            <w:w w:val="80"/>
            <w:u w:val="thick" w:color="1154CC"/>
          </w:rPr>
          <w:t>-</w:t>
        </w:r>
        <w:r>
          <w:rPr>
            <w:color w:val="1154CC"/>
            <w:spacing w:val="-2"/>
            <w:u w:val="thick" w:color="1154CC"/>
          </w:rPr>
          <w:t>states</w:t>
        </w:r>
      </w:hyperlink>
    </w:p>
    <w:p>
      <w:pPr>
        <w:pStyle w:val="BodyText"/>
        <w:tabs>
          <w:tab w:pos="3005" w:val="left" w:leader="none"/>
          <w:tab w:pos="4156" w:val="left" w:leader="none"/>
          <w:tab w:pos="5689" w:val="left" w:leader="none"/>
          <w:tab w:pos="9963" w:val="left" w:leader="none"/>
        </w:tabs>
        <w:spacing w:before="1"/>
        <w:ind w:right="1181"/>
        <w:jc w:val="both"/>
      </w:pPr>
      <w:r>
        <w:rPr>
          <w:vertAlign w:val="superscript"/>
        </w:rPr>
        <w:t>87</w:t>
      </w:r>
      <w:r>
        <w:rPr>
          <w:vertAlign w:val="baseline"/>
        </w:rPr>
        <w:t> Voon, Tania, Russia - Measures Concerning Trafﬁc in Transit (September 09, 2019). Pre-edited,</w:t>
      </w:r>
      <w:r>
        <w:rPr>
          <w:spacing w:val="-3"/>
          <w:vertAlign w:val="baseline"/>
        </w:rPr>
        <w:t> </w:t>
      </w:r>
      <w:r>
        <w:rPr>
          <w:vertAlign w:val="baseline"/>
        </w:rPr>
        <w:t>pre-peer</w:t>
      </w:r>
      <w:r>
        <w:rPr>
          <w:spacing w:val="-3"/>
          <w:vertAlign w:val="baseline"/>
        </w:rPr>
        <w:t> </w:t>
      </w:r>
      <w:r>
        <w:rPr>
          <w:vertAlign w:val="baseline"/>
        </w:rPr>
        <w:t>review</w:t>
      </w:r>
      <w:r>
        <w:rPr>
          <w:spacing w:val="-3"/>
          <w:vertAlign w:val="baseline"/>
        </w:rPr>
        <w:t> </w:t>
      </w:r>
      <w:r>
        <w:rPr>
          <w:vertAlign w:val="baseline"/>
        </w:rPr>
        <w:t>draft</w:t>
      </w:r>
      <w:r>
        <w:rPr>
          <w:spacing w:val="-3"/>
          <w:vertAlign w:val="baseline"/>
        </w:rPr>
        <w:t> </w:t>
      </w:r>
      <w:r>
        <w:rPr>
          <w:vertAlign w:val="baseline"/>
        </w:rPr>
        <w:t>in</w:t>
      </w:r>
      <w:r>
        <w:rPr>
          <w:spacing w:val="-3"/>
          <w:vertAlign w:val="baseline"/>
        </w:rPr>
        <w:t> </w:t>
      </w:r>
      <w:r>
        <w:rPr>
          <w:vertAlign w:val="baseline"/>
        </w:rPr>
        <w:t>American</w:t>
      </w:r>
      <w:r>
        <w:rPr>
          <w:spacing w:val="-3"/>
          <w:vertAlign w:val="baseline"/>
        </w:rPr>
        <w:t> </w:t>
      </w:r>
      <w:r>
        <w:rPr>
          <w:vertAlign w:val="baseline"/>
        </w:rPr>
        <w:t>Journal</w:t>
      </w:r>
      <w:r>
        <w:rPr>
          <w:spacing w:val="-18"/>
          <w:vertAlign w:val="baseline"/>
        </w:rPr>
        <w:t> </w:t>
      </w:r>
      <w:r>
        <w:rPr>
          <w:vertAlign w:val="baseline"/>
        </w:rPr>
        <w:t>of</w:t>
      </w:r>
      <w:r>
        <w:rPr>
          <w:spacing w:val="-18"/>
          <w:vertAlign w:val="baseline"/>
        </w:rPr>
        <w:t> </w:t>
      </w:r>
      <w:r>
        <w:rPr>
          <w:vertAlign w:val="baseline"/>
        </w:rPr>
        <w:t>International</w:t>
      </w:r>
      <w:r>
        <w:rPr>
          <w:spacing w:val="-17"/>
          <w:vertAlign w:val="baseline"/>
        </w:rPr>
        <w:t> </w:t>
      </w:r>
      <w:r>
        <w:rPr>
          <w:vertAlign w:val="baseline"/>
        </w:rPr>
        <w:t>Law</w:t>
      </w:r>
      <w:r>
        <w:rPr>
          <w:spacing w:val="-18"/>
          <w:vertAlign w:val="baseline"/>
        </w:rPr>
        <w:t> </w:t>
      </w:r>
      <w:r>
        <w:rPr>
          <w:vertAlign w:val="baseline"/>
        </w:rPr>
        <w:t>(Forthcoming), </w:t>
      </w:r>
      <w:r>
        <w:rPr>
          <w:spacing w:val="-2"/>
          <w:vertAlign w:val="baseline"/>
        </w:rPr>
        <w:t>Available</w:t>
      </w:r>
      <w:r>
        <w:rPr>
          <w:vertAlign w:val="baseline"/>
        </w:rPr>
        <w:tab/>
      </w:r>
      <w:r>
        <w:rPr>
          <w:spacing w:val="-6"/>
          <w:vertAlign w:val="baseline"/>
        </w:rPr>
        <w:t>at</w:t>
      </w:r>
      <w:r>
        <w:rPr>
          <w:vertAlign w:val="baseline"/>
        </w:rPr>
        <w:tab/>
      </w:r>
      <w:r>
        <w:rPr>
          <w:spacing w:val="-4"/>
          <w:vertAlign w:val="baseline"/>
        </w:rPr>
        <w:t>SSRN:</w:t>
      </w:r>
      <w:r>
        <w:rPr>
          <w:vertAlign w:val="baseline"/>
        </w:rPr>
        <w:tab/>
      </w:r>
      <w:hyperlink r:id="rId64">
        <w:r>
          <w:rPr>
            <w:color w:val="1154CC"/>
            <w:spacing w:val="-2"/>
            <w:u w:val="thick" w:color="1154CC"/>
            <w:vertAlign w:val="baseline"/>
          </w:rPr>
          <w:t>https://ssrn.com/abstract=3475219</w:t>
        </w:r>
      </w:hyperlink>
      <w:r>
        <w:rPr>
          <w:color w:val="1154CC"/>
          <w:vertAlign w:val="baseline"/>
        </w:rPr>
        <w:tab/>
      </w:r>
      <w:r>
        <w:rPr>
          <w:spacing w:val="-6"/>
          <w:vertAlign w:val="baseline"/>
        </w:rPr>
        <w:t>or </w:t>
      </w:r>
      <w:hyperlink r:id="rId65">
        <w:r>
          <w:rPr>
            <w:color w:val="1154CC"/>
            <w:spacing w:val="-2"/>
            <w:w w:val="90"/>
            <w:u w:val="thick" w:color="1154CC"/>
            <w:vertAlign w:val="baseline"/>
          </w:rPr>
          <w:t>http://dx.doi.org/10.2139/ssrn.3475219</w:t>
        </w:r>
      </w:hyperlink>
    </w:p>
    <w:p>
      <w:pPr>
        <w:pStyle w:val="BodyText"/>
        <w:tabs>
          <w:tab w:pos="3005" w:val="left" w:leader="none"/>
          <w:tab w:pos="4156" w:val="left" w:leader="none"/>
          <w:tab w:pos="5689" w:val="left" w:leader="none"/>
          <w:tab w:pos="9963" w:val="left" w:leader="none"/>
        </w:tabs>
        <w:spacing w:before="3"/>
        <w:ind w:right="1175"/>
        <w:jc w:val="both"/>
      </w:pPr>
      <w:r>
        <w:rPr>
          <w:vertAlign w:val="superscript"/>
        </w:rPr>
        <w:t>88</w:t>
      </w:r>
      <w:r>
        <w:rPr>
          <w:vertAlign w:val="baseline"/>
        </w:rPr>
        <w:t> Voon, Tania, Russia - Measures Concerning Trafﬁc in Transit (September 09, 2019). Pre-edited,</w:t>
      </w:r>
      <w:r>
        <w:rPr>
          <w:spacing w:val="-2"/>
          <w:vertAlign w:val="baseline"/>
        </w:rPr>
        <w:t> </w:t>
      </w:r>
      <w:r>
        <w:rPr>
          <w:vertAlign w:val="baseline"/>
        </w:rPr>
        <w:t>pre-peer</w:t>
      </w:r>
      <w:r>
        <w:rPr>
          <w:spacing w:val="-2"/>
          <w:vertAlign w:val="baseline"/>
        </w:rPr>
        <w:t> </w:t>
      </w:r>
      <w:r>
        <w:rPr>
          <w:vertAlign w:val="baseline"/>
        </w:rPr>
        <w:t>review</w:t>
      </w:r>
      <w:r>
        <w:rPr>
          <w:spacing w:val="-2"/>
          <w:vertAlign w:val="baseline"/>
        </w:rPr>
        <w:t> </w:t>
      </w:r>
      <w:r>
        <w:rPr>
          <w:vertAlign w:val="baseline"/>
        </w:rPr>
        <w:t>draft</w:t>
      </w:r>
      <w:r>
        <w:rPr>
          <w:spacing w:val="-2"/>
          <w:vertAlign w:val="baseline"/>
        </w:rPr>
        <w:t> </w:t>
      </w:r>
      <w:r>
        <w:rPr>
          <w:vertAlign w:val="baseline"/>
        </w:rPr>
        <w:t>in</w:t>
      </w:r>
      <w:r>
        <w:rPr>
          <w:spacing w:val="-2"/>
          <w:vertAlign w:val="baseline"/>
        </w:rPr>
        <w:t> </w:t>
      </w:r>
      <w:r>
        <w:rPr>
          <w:vertAlign w:val="baseline"/>
        </w:rPr>
        <w:t>American</w:t>
      </w:r>
      <w:r>
        <w:rPr>
          <w:spacing w:val="-2"/>
          <w:vertAlign w:val="baseline"/>
        </w:rPr>
        <w:t> </w:t>
      </w:r>
      <w:r>
        <w:rPr>
          <w:vertAlign w:val="baseline"/>
        </w:rPr>
        <w:t>Journal</w:t>
      </w:r>
      <w:r>
        <w:rPr>
          <w:spacing w:val="-18"/>
          <w:vertAlign w:val="baseline"/>
        </w:rPr>
        <w:t> </w:t>
      </w:r>
      <w:r>
        <w:rPr>
          <w:vertAlign w:val="baseline"/>
        </w:rPr>
        <w:t>of</w:t>
      </w:r>
      <w:r>
        <w:rPr>
          <w:spacing w:val="-17"/>
          <w:vertAlign w:val="baseline"/>
        </w:rPr>
        <w:t> </w:t>
      </w:r>
      <w:r>
        <w:rPr>
          <w:vertAlign w:val="baseline"/>
        </w:rPr>
        <w:t>International</w:t>
      </w:r>
      <w:r>
        <w:rPr>
          <w:spacing w:val="-18"/>
          <w:vertAlign w:val="baseline"/>
        </w:rPr>
        <w:t> </w:t>
      </w:r>
      <w:r>
        <w:rPr>
          <w:vertAlign w:val="baseline"/>
        </w:rPr>
        <w:t>Law</w:t>
      </w:r>
      <w:r>
        <w:rPr>
          <w:spacing w:val="-17"/>
          <w:vertAlign w:val="baseline"/>
        </w:rPr>
        <w:t> </w:t>
      </w:r>
      <w:r>
        <w:rPr>
          <w:vertAlign w:val="baseline"/>
        </w:rPr>
        <w:t>(Forthcoming), </w:t>
      </w:r>
      <w:r>
        <w:rPr>
          <w:spacing w:val="-2"/>
          <w:vertAlign w:val="baseline"/>
        </w:rPr>
        <w:t>Available</w:t>
      </w:r>
      <w:r>
        <w:rPr>
          <w:vertAlign w:val="baseline"/>
        </w:rPr>
        <w:tab/>
      </w:r>
      <w:r>
        <w:rPr>
          <w:spacing w:val="-6"/>
          <w:vertAlign w:val="baseline"/>
        </w:rPr>
        <w:t>at</w:t>
      </w:r>
      <w:r>
        <w:rPr>
          <w:vertAlign w:val="baseline"/>
        </w:rPr>
        <w:tab/>
      </w:r>
      <w:r>
        <w:rPr>
          <w:spacing w:val="-4"/>
          <w:vertAlign w:val="baseline"/>
        </w:rPr>
        <w:t>SSRN:</w:t>
      </w:r>
      <w:r>
        <w:rPr>
          <w:vertAlign w:val="baseline"/>
        </w:rPr>
        <w:tab/>
      </w:r>
      <w:hyperlink r:id="rId64">
        <w:r>
          <w:rPr>
            <w:color w:val="1154CC"/>
            <w:spacing w:val="-2"/>
            <w:u w:val="thick" w:color="1154CC"/>
            <w:vertAlign w:val="baseline"/>
          </w:rPr>
          <w:t>https://ssrn.com/abstract=3475219</w:t>
        </w:r>
      </w:hyperlink>
      <w:r>
        <w:rPr>
          <w:color w:val="1154CC"/>
          <w:vertAlign w:val="baseline"/>
        </w:rPr>
        <w:tab/>
      </w:r>
      <w:r>
        <w:rPr>
          <w:spacing w:val="-6"/>
          <w:vertAlign w:val="baseline"/>
        </w:rPr>
        <w:t>or </w:t>
      </w:r>
      <w:hyperlink r:id="rId65">
        <w:r>
          <w:rPr>
            <w:color w:val="1154CC"/>
            <w:spacing w:val="-2"/>
            <w:w w:val="90"/>
            <w:u w:val="thick" w:color="1154CC"/>
            <w:vertAlign w:val="baseline"/>
          </w:rPr>
          <w:t>http://dx.doi.org/10.2139/ssrn.3475219</w:t>
        </w:r>
      </w:hyperlink>
    </w:p>
    <w:p>
      <w:pPr>
        <w:pStyle w:val="BodyText"/>
        <w:spacing w:after="0"/>
        <w:jc w:val="both"/>
        <w:sectPr>
          <w:pgSz w:w="11920" w:h="16840"/>
          <w:pgMar w:header="0" w:footer="995" w:top="1360" w:bottom="1180" w:left="283" w:right="283"/>
        </w:sectPr>
      </w:pPr>
    </w:p>
    <w:p>
      <w:pPr>
        <w:pStyle w:val="BodyText"/>
        <w:spacing w:line="276" w:lineRule="auto" w:before="72"/>
        <w:ind w:right="1171"/>
        <w:jc w:val="both"/>
      </w:pPr>
      <w:r>
        <w:rPr/>
        <w:t>mega-projects like the International Cooperation and Export initiative, Russia is aggressively integrating its trade into transport corridors running through the Baltic, Black, and Paciﬁc seas directly into Asia, Latin America, and</w:t>
      </w:r>
      <w:r>
        <w:rPr>
          <w:spacing w:val="-3"/>
        </w:rPr>
        <w:t> </w:t>
      </w:r>
      <w:r>
        <w:rPr/>
        <w:t>Africa,</w:t>
      </w:r>
      <w:r>
        <w:rPr>
          <w:spacing w:val="-3"/>
        </w:rPr>
        <w:t> </w:t>
      </w:r>
      <w:r>
        <w:rPr/>
        <w:t>explicitly</w:t>
      </w:r>
      <w:r>
        <w:rPr>
          <w:spacing w:val="-3"/>
        </w:rPr>
        <w:t> </w:t>
      </w:r>
      <w:r>
        <w:rPr/>
        <w:t>cutting</w:t>
      </w:r>
      <w:r>
        <w:rPr>
          <w:spacing w:val="-3"/>
        </w:rPr>
        <w:t> </w:t>
      </w:r>
      <w:r>
        <w:rPr/>
        <w:t>out transit</w:t>
      </w:r>
      <w:r>
        <w:rPr>
          <w:spacing w:val="-11"/>
        </w:rPr>
        <w:t> </w:t>
      </w:r>
      <w:r>
        <w:rPr/>
        <w:t>hubs</w:t>
      </w:r>
      <w:r>
        <w:rPr>
          <w:spacing w:val="-11"/>
        </w:rPr>
        <w:t> </w:t>
      </w:r>
      <w:r>
        <w:rPr/>
        <w:t>controlled</w:t>
      </w:r>
      <w:r>
        <w:rPr>
          <w:spacing w:val="-11"/>
        </w:rPr>
        <w:t> </w:t>
      </w:r>
      <w:r>
        <w:rPr/>
        <w:t>by</w:t>
      </w:r>
      <w:r>
        <w:rPr>
          <w:spacing w:val="-11"/>
        </w:rPr>
        <w:t> </w:t>
      </w:r>
      <w:r>
        <w:rPr/>
        <w:t>Western</w:t>
      </w:r>
      <w:r>
        <w:rPr>
          <w:spacing w:val="-11"/>
        </w:rPr>
        <w:t> </w:t>
      </w:r>
      <w:r>
        <w:rPr/>
        <w:t>nations</w:t>
      </w:r>
      <w:r>
        <w:rPr>
          <w:spacing w:val="-11"/>
        </w:rPr>
        <w:t> </w:t>
      </w:r>
      <w:r>
        <w:rPr/>
        <w:t>(Russian</w:t>
      </w:r>
      <w:r>
        <w:rPr>
          <w:spacing w:val="-11"/>
        </w:rPr>
        <w:t> </w:t>
      </w:r>
      <w:r>
        <w:rPr/>
        <w:t>Government,</w:t>
      </w:r>
      <w:r>
        <w:rPr>
          <w:spacing w:val="-11"/>
        </w:rPr>
        <w:t> </w:t>
      </w:r>
      <w:r>
        <w:rPr/>
        <w:t>2026).</w:t>
      </w:r>
    </w:p>
    <w:p>
      <w:pPr>
        <w:pStyle w:val="BodyText"/>
        <w:spacing w:line="276" w:lineRule="auto" w:before="204"/>
        <w:ind w:right="1171" w:firstLine="720"/>
        <w:jc w:val="both"/>
      </w:pPr>
      <w:r>
        <w:rPr/>
        <w:t>Russia will likely hold an aggressive, unyielding stance against Western economic dominance,</w:t>
      </w:r>
      <w:r>
        <w:rPr>
          <w:spacing w:val="-16"/>
        </w:rPr>
        <w:t> </w:t>
      </w:r>
      <w:r>
        <w:rPr/>
        <w:t>heavily</w:t>
      </w:r>
      <w:r>
        <w:rPr>
          <w:spacing w:val="-16"/>
        </w:rPr>
        <w:t> </w:t>
      </w:r>
      <w:r>
        <w:rPr/>
        <w:t>leaning</w:t>
      </w:r>
      <w:r>
        <w:rPr>
          <w:spacing w:val="-16"/>
        </w:rPr>
        <w:t> </w:t>
      </w:r>
      <w:r>
        <w:rPr/>
        <w:t>on</w:t>
      </w:r>
      <w:r>
        <w:rPr>
          <w:spacing w:val="-16"/>
        </w:rPr>
        <w:t> </w:t>
      </w:r>
      <w:r>
        <w:rPr/>
        <w:t>the</w:t>
      </w:r>
      <w:r>
        <w:rPr>
          <w:spacing w:val="-16"/>
        </w:rPr>
        <w:t> </w:t>
      </w:r>
      <w:r>
        <w:rPr/>
        <w:t>legal</w:t>
      </w:r>
      <w:r>
        <w:rPr>
          <w:spacing w:val="-16"/>
        </w:rPr>
        <w:t> </w:t>
      </w:r>
      <w:r>
        <w:rPr/>
        <w:t>precedent</w:t>
      </w:r>
      <w:r>
        <w:rPr>
          <w:spacing w:val="-16"/>
        </w:rPr>
        <w:t> </w:t>
      </w:r>
      <w:r>
        <w:rPr/>
        <w:t>set</w:t>
      </w:r>
      <w:r>
        <w:rPr>
          <w:spacing w:val="-16"/>
        </w:rPr>
        <w:t> </w:t>
      </w:r>
      <w:r>
        <w:rPr/>
        <w:t>by</w:t>
      </w:r>
      <w:r>
        <w:rPr>
          <w:spacing w:val="-16"/>
        </w:rPr>
        <w:t> </w:t>
      </w:r>
      <w:r>
        <w:rPr/>
        <w:t>Russia</w:t>
      </w:r>
      <w:r>
        <w:rPr>
          <w:spacing w:val="-16"/>
        </w:rPr>
        <w:t> </w:t>
      </w:r>
      <w:r>
        <w:rPr/>
        <w:t>-</w:t>
      </w:r>
      <w:r>
        <w:rPr>
          <w:spacing w:val="-16"/>
        </w:rPr>
        <w:t> </w:t>
      </w:r>
      <w:r>
        <w:rPr/>
        <w:t>Trafﬁc</w:t>
      </w:r>
      <w:r>
        <w:rPr>
          <w:spacing w:val="-16"/>
        </w:rPr>
        <w:t> </w:t>
      </w:r>
      <w:r>
        <w:rPr/>
        <w:t>in</w:t>
      </w:r>
      <w:r>
        <w:rPr>
          <w:spacing w:val="-16"/>
        </w:rPr>
        <w:t> </w:t>
      </w:r>
      <w:r>
        <w:rPr/>
        <w:t>Transit</w:t>
      </w:r>
      <w:r>
        <w:rPr>
          <w:spacing w:val="-16"/>
        </w:rPr>
        <w:t> </w:t>
      </w:r>
      <w:r>
        <w:rPr/>
        <w:t>to</w:t>
      </w:r>
      <w:r>
        <w:rPr>
          <w:spacing w:val="-16"/>
        </w:rPr>
        <w:t> </w:t>
      </w:r>
      <w:r>
        <w:rPr/>
        <w:t>claim their absolute</w:t>
      </w:r>
      <w:r>
        <w:rPr>
          <w:spacing w:val="-2"/>
        </w:rPr>
        <w:t> </w:t>
      </w:r>
      <w:r>
        <w:rPr/>
        <w:t>sovereign</w:t>
      </w:r>
      <w:r>
        <w:rPr>
          <w:spacing w:val="-2"/>
        </w:rPr>
        <w:t> </w:t>
      </w:r>
      <w:r>
        <w:rPr/>
        <w:t>right</w:t>
      </w:r>
      <w:r>
        <w:rPr>
          <w:spacing w:val="-2"/>
        </w:rPr>
        <w:t> </w:t>
      </w:r>
      <w:r>
        <w:rPr/>
        <w:t>to</w:t>
      </w:r>
      <w:r>
        <w:rPr>
          <w:spacing w:val="-2"/>
        </w:rPr>
        <w:t> </w:t>
      </w:r>
      <w:r>
        <w:rPr/>
        <w:t>protect</w:t>
      </w:r>
      <w:r>
        <w:rPr>
          <w:spacing w:val="-2"/>
        </w:rPr>
        <w:t> </w:t>
      </w:r>
      <w:r>
        <w:rPr/>
        <w:t>their</w:t>
      </w:r>
      <w:r>
        <w:rPr>
          <w:spacing w:val="-2"/>
        </w:rPr>
        <w:t> </w:t>
      </w:r>
      <w:r>
        <w:rPr/>
        <w:t>security</w:t>
      </w:r>
      <w:r>
        <w:rPr>
          <w:spacing w:val="-2"/>
        </w:rPr>
        <w:t> </w:t>
      </w:r>
      <w:r>
        <w:rPr/>
        <w:t>interests.</w:t>
      </w:r>
      <w:r>
        <w:rPr>
          <w:spacing w:val="-2"/>
        </w:rPr>
        <w:t> </w:t>
      </w:r>
      <w:r>
        <w:rPr/>
        <w:t>Russia</w:t>
      </w:r>
      <w:r>
        <w:rPr>
          <w:spacing w:val="-2"/>
        </w:rPr>
        <w:t> </w:t>
      </w:r>
      <w:r>
        <w:rPr/>
        <w:t>would</w:t>
      </w:r>
      <w:r>
        <w:rPr>
          <w:spacing w:val="-2"/>
        </w:rPr>
        <w:t> </w:t>
      </w:r>
      <w:r>
        <w:rPr/>
        <w:t>also</w:t>
      </w:r>
      <w:r>
        <w:rPr>
          <w:spacing w:val="-2"/>
        </w:rPr>
        <w:t> </w:t>
      </w:r>
      <w:r>
        <w:rPr/>
        <w:t>be</w:t>
      </w:r>
      <w:r>
        <w:rPr>
          <w:spacing w:val="-2"/>
        </w:rPr>
        <w:t> </w:t>
      </w:r>
      <w:r>
        <w:rPr/>
        <w:t>the vanguard</w:t>
      </w:r>
      <w:r>
        <w:rPr>
          <w:spacing w:val="-2"/>
        </w:rPr>
        <w:t> </w:t>
      </w:r>
      <w:r>
        <w:rPr/>
        <w:t>of</w:t>
      </w:r>
      <w:r>
        <w:rPr>
          <w:spacing w:val="-2"/>
        </w:rPr>
        <w:t> </w:t>
      </w:r>
      <w:r>
        <w:rPr/>
        <w:t>a</w:t>
      </w:r>
      <w:r>
        <w:rPr>
          <w:spacing w:val="-2"/>
        </w:rPr>
        <w:t> </w:t>
      </w:r>
      <w:r>
        <w:rPr/>
        <w:t>group</w:t>
      </w:r>
      <w:r>
        <w:rPr>
          <w:spacing w:val="-2"/>
        </w:rPr>
        <w:t> </w:t>
      </w:r>
      <w:r>
        <w:rPr/>
        <w:t>of</w:t>
      </w:r>
      <w:r>
        <w:rPr>
          <w:spacing w:val="-2"/>
        </w:rPr>
        <w:t> </w:t>
      </w:r>
      <w:r>
        <w:rPr/>
        <w:t>non-Western</w:t>
      </w:r>
      <w:r>
        <w:rPr>
          <w:spacing w:val="-2"/>
        </w:rPr>
        <w:t> </w:t>
      </w:r>
      <w:r>
        <w:rPr/>
        <w:t>powers</w:t>
      </w:r>
      <w:r>
        <w:rPr>
          <w:spacing w:val="-2"/>
        </w:rPr>
        <w:t> </w:t>
      </w:r>
      <w:r>
        <w:rPr/>
        <w:t>that</w:t>
      </w:r>
      <w:r>
        <w:rPr>
          <w:spacing w:val="-2"/>
        </w:rPr>
        <w:t> </w:t>
      </w:r>
      <w:r>
        <w:rPr/>
        <w:t>rejects</w:t>
      </w:r>
      <w:r>
        <w:rPr>
          <w:spacing w:val="-2"/>
        </w:rPr>
        <w:t> </w:t>
      </w:r>
      <w:r>
        <w:rPr/>
        <w:t>the</w:t>
      </w:r>
      <w:r>
        <w:rPr>
          <w:spacing w:val="-2"/>
        </w:rPr>
        <w:t> </w:t>
      </w:r>
      <w:r>
        <w:rPr/>
        <w:t>“weaponized</w:t>
      </w:r>
      <w:r>
        <w:rPr>
          <w:spacing w:val="-2"/>
        </w:rPr>
        <w:t> </w:t>
      </w:r>
      <w:r>
        <w:rPr/>
        <w:t>dollar”.</w:t>
      </w:r>
    </w:p>
    <w:p>
      <w:pPr>
        <w:pStyle w:val="BodyText"/>
        <w:spacing w:before="203"/>
        <w:jc w:val="both"/>
      </w:pPr>
      <w:bookmarkStart w:name="Rest of BRICS+  " w:id="55"/>
      <w:bookmarkEnd w:id="55"/>
      <w:r>
        <w:rPr/>
      </w:r>
      <w:r>
        <w:rPr>
          <w:spacing w:val="-2"/>
          <w:u w:val="thick"/>
        </w:rPr>
        <w:t>Rest</w:t>
      </w:r>
      <w:r>
        <w:rPr>
          <w:spacing w:val="-14"/>
          <w:u w:val="thick"/>
        </w:rPr>
        <w:t> </w:t>
      </w:r>
      <w:r>
        <w:rPr>
          <w:spacing w:val="-2"/>
          <w:u w:val="thick"/>
        </w:rPr>
        <w:t>of</w:t>
      </w:r>
      <w:r>
        <w:rPr>
          <w:spacing w:val="-13"/>
          <w:u w:val="thick"/>
        </w:rPr>
        <w:t> </w:t>
      </w:r>
      <w:r>
        <w:rPr>
          <w:spacing w:val="-2"/>
          <w:u w:val="thick"/>
        </w:rPr>
        <w:t>BRICS+</w:t>
      </w:r>
    </w:p>
    <w:p>
      <w:pPr>
        <w:pStyle w:val="BodyText"/>
        <w:spacing w:line="276" w:lineRule="auto" w:before="237"/>
        <w:ind w:right="1171" w:firstLine="720"/>
        <w:jc w:val="both"/>
      </w:pPr>
      <w:r>
        <w:rPr/>
        <w:t>Following its historic expansions, the expanded BRICS+ bloc (comprising Brazil, Russia, India, China, South Africa, Egypt, Ethiopia, Iran, and the United Arab Emirates, alongside a broad ring of newly minted partner states) has emerged as the premier institutional platform for the Global South.</w:t>
      </w:r>
      <w:r>
        <w:rPr>
          <w:vertAlign w:val="superscript"/>
        </w:rPr>
        <w:t>89</w:t>
      </w:r>
      <w:r>
        <w:rPr>
          <w:vertAlign w:val="baseline"/>
        </w:rPr>
        <w:t> While individual members hold wildly divergent security agendas, the bloc is uniﬁed by a single core directive: insulating the developing world from Western economic warfare and the weaponization of the global ﬁnancial system.</w:t>
      </w:r>
      <w:r>
        <w:rPr>
          <w:vertAlign w:val="superscript"/>
        </w:rPr>
        <w:t>90</w:t>
      </w:r>
      <w:r>
        <w:rPr>
          <w:vertAlign w:val="baseline"/>
        </w:rPr>
        <w:t> As codiﬁed in the watershed Kazan Declaration, BRICS+ ofﬁcially condemns what it labels "unilateral coercive measures",</w:t>
      </w:r>
      <w:r>
        <w:rPr>
          <w:spacing w:val="-8"/>
          <w:vertAlign w:val="baseline"/>
        </w:rPr>
        <w:t> </w:t>
      </w:r>
      <w:r>
        <w:rPr>
          <w:vertAlign w:val="baseline"/>
        </w:rPr>
        <w:t>speciﬁcally</w:t>
      </w:r>
      <w:r>
        <w:rPr>
          <w:spacing w:val="-8"/>
          <w:vertAlign w:val="baseline"/>
        </w:rPr>
        <w:t> </w:t>
      </w:r>
      <w:r>
        <w:rPr>
          <w:vertAlign w:val="baseline"/>
        </w:rPr>
        <w:t>secondary</w:t>
      </w:r>
      <w:r>
        <w:rPr>
          <w:spacing w:val="-8"/>
          <w:vertAlign w:val="baseline"/>
        </w:rPr>
        <w:t> </w:t>
      </w:r>
      <w:r>
        <w:rPr>
          <w:vertAlign w:val="baseline"/>
        </w:rPr>
        <w:t>sanctions, asset freezes, and Western export controls. The bloc formally maintains that these measures are fundamentally illegal under international law, damage the UN</w:t>
      </w:r>
      <w:r>
        <w:rPr>
          <w:spacing w:val="-13"/>
          <w:vertAlign w:val="baseline"/>
        </w:rPr>
        <w:t> </w:t>
      </w:r>
      <w:r>
        <w:rPr>
          <w:vertAlign w:val="baseline"/>
        </w:rPr>
        <w:t>Charter,</w:t>
      </w:r>
      <w:r>
        <w:rPr>
          <w:spacing w:val="-13"/>
          <w:vertAlign w:val="baseline"/>
        </w:rPr>
        <w:t> </w:t>
      </w:r>
      <w:r>
        <w:rPr>
          <w:vertAlign w:val="baseline"/>
        </w:rPr>
        <w:t>and actively undermine the rules-based multilateral trading system (Huashen, 2024). Led by India’s execution of Digital Public Infrastructure (DPI)</w:t>
      </w:r>
      <w:r>
        <w:rPr>
          <w:spacing w:val="-5"/>
          <w:vertAlign w:val="baseline"/>
        </w:rPr>
        <w:t> </w:t>
      </w:r>
      <w:r>
        <w:rPr>
          <w:vertAlign w:val="baseline"/>
        </w:rPr>
        <w:t>and</w:t>
      </w:r>
      <w:r>
        <w:rPr>
          <w:spacing w:val="-5"/>
          <w:vertAlign w:val="baseline"/>
        </w:rPr>
        <w:t> </w:t>
      </w:r>
      <w:r>
        <w:rPr>
          <w:vertAlign w:val="baseline"/>
        </w:rPr>
        <w:t>China’s</w:t>
      </w:r>
      <w:r>
        <w:rPr>
          <w:spacing w:val="-5"/>
          <w:vertAlign w:val="baseline"/>
        </w:rPr>
        <w:t> </w:t>
      </w:r>
      <w:r>
        <w:rPr>
          <w:vertAlign w:val="baseline"/>
        </w:rPr>
        <w:t>cross-border</w:t>
      </w:r>
      <w:r>
        <w:rPr>
          <w:spacing w:val="-5"/>
          <w:vertAlign w:val="baseline"/>
        </w:rPr>
        <w:t> </w:t>
      </w:r>
      <w:r>
        <w:rPr>
          <w:vertAlign w:val="baseline"/>
        </w:rPr>
        <w:t>payment integration,</w:t>
      </w:r>
      <w:r>
        <w:rPr>
          <w:spacing w:val="-16"/>
          <w:vertAlign w:val="baseline"/>
        </w:rPr>
        <w:t> </w:t>
      </w:r>
      <w:r>
        <w:rPr>
          <w:vertAlign w:val="baseline"/>
        </w:rPr>
        <w:t>BRICS+</w:t>
      </w:r>
      <w:r>
        <w:rPr>
          <w:spacing w:val="-10"/>
          <w:vertAlign w:val="baseline"/>
        </w:rPr>
        <w:t> </w:t>
      </w:r>
      <w:r>
        <w:rPr>
          <w:vertAlign w:val="baseline"/>
        </w:rPr>
        <w:t>is</w:t>
      </w:r>
      <w:r>
        <w:rPr>
          <w:spacing w:val="-10"/>
          <w:vertAlign w:val="baseline"/>
        </w:rPr>
        <w:t> </w:t>
      </w:r>
      <w:r>
        <w:rPr>
          <w:vertAlign w:val="baseline"/>
        </w:rPr>
        <w:t>actively</w:t>
      </w:r>
      <w:r>
        <w:rPr>
          <w:spacing w:val="-10"/>
          <w:vertAlign w:val="baseline"/>
        </w:rPr>
        <w:t> </w:t>
      </w:r>
      <w:r>
        <w:rPr>
          <w:vertAlign w:val="baseline"/>
        </w:rPr>
        <w:t>expanding</w:t>
      </w:r>
      <w:r>
        <w:rPr>
          <w:spacing w:val="-10"/>
          <w:vertAlign w:val="baseline"/>
        </w:rPr>
        <w:t> </w:t>
      </w:r>
      <w:r>
        <w:rPr>
          <w:vertAlign w:val="baseline"/>
        </w:rPr>
        <w:t>local</w:t>
      </w:r>
      <w:r>
        <w:rPr>
          <w:spacing w:val="-10"/>
          <w:vertAlign w:val="baseline"/>
        </w:rPr>
        <w:t> </w:t>
      </w:r>
      <w:r>
        <w:rPr>
          <w:vertAlign w:val="baseline"/>
        </w:rPr>
        <w:t>currency</w:t>
      </w:r>
      <w:r>
        <w:rPr>
          <w:spacing w:val="-10"/>
          <w:vertAlign w:val="baseline"/>
        </w:rPr>
        <w:t> </w:t>
      </w:r>
      <w:r>
        <w:rPr>
          <w:vertAlign w:val="baseline"/>
        </w:rPr>
        <w:t>settlement</w:t>
      </w:r>
      <w:r>
        <w:rPr>
          <w:spacing w:val="-10"/>
          <w:vertAlign w:val="baseline"/>
        </w:rPr>
        <w:t> </w:t>
      </w:r>
      <w:r>
        <w:rPr>
          <w:vertAlign w:val="baseline"/>
        </w:rPr>
        <w:t>systems</w:t>
      </w:r>
      <w:r>
        <w:rPr>
          <w:spacing w:val="-10"/>
          <w:vertAlign w:val="baseline"/>
        </w:rPr>
        <w:t> </w:t>
      </w:r>
      <w:r>
        <w:rPr>
          <w:vertAlign w:val="baseline"/>
        </w:rPr>
        <w:t>for</w:t>
      </w:r>
      <w:r>
        <w:rPr>
          <w:spacing w:val="-18"/>
          <w:vertAlign w:val="baseline"/>
        </w:rPr>
        <w:t> </w:t>
      </w:r>
      <w:r>
        <w:rPr>
          <w:vertAlign w:val="baseline"/>
        </w:rPr>
        <w:t>intra-bloc trade.</w:t>
      </w:r>
      <w:r>
        <w:rPr>
          <w:spacing w:val="-2"/>
          <w:vertAlign w:val="baseline"/>
        </w:rPr>
        <w:t> </w:t>
      </w:r>
      <w:r>
        <w:rPr>
          <w:vertAlign w:val="baseline"/>
        </w:rPr>
        <w:t>By</w:t>
      </w:r>
      <w:r>
        <w:rPr>
          <w:spacing w:val="-2"/>
          <w:vertAlign w:val="baseline"/>
        </w:rPr>
        <w:t> </w:t>
      </w:r>
      <w:r>
        <w:rPr>
          <w:vertAlign w:val="baseline"/>
        </w:rPr>
        <w:t>trading</w:t>
      </w:r>
      <w:r>
        <w:rPr>
          <w:spacing w:val="-2"/>
          <w:vertAlign w:val="baseline"/>
        </w:rPr>
        <w:t> </w:t>
      </w:r>
      <w:r>
        <w:rPr>
          <w:vertAlign w:val="baseline"/>
        </w:rPr>
        <w:t>in</w:t>
      </w:r>
      <w:r>
        <w:rPr>
          <w:spacing w:val="-2"/>
          <w:vertAlign w:val="baseline"/>
        </w:rPr>
        <w:t> </w:t>
      </w:r>
      <w:r>
        <w:rPr>
          <w:vertAlign w:val="baseline"/>
        </w:rPr>
        <w:t>currencies</w:t>
      </w:r>
      <w:r>
        <w:rPr>
          <w:spacing w:val="-2"/>
          <w:vertAlign w:val="baseline"/>
        </w:rPr>
        <w:t> </w:t>
      </w:r>
      <w:r>
        <w:rPr>
          <w:vertAlign w:val="baseline"/>
        </w:rPr>
        <w:t>like</w:t>
      </w:r>
      <w:r>
        <w:rPr>
          <w:spacing w:val="-17"/>
          <w:vertAlign w:val="baseline"/>
        </w:rPr>
        <w:t> </w:t>
      </w:r>
      <w:r>
        <w:rPr>
          <w:vertAlign w:val="baseline"/>
        </w:rPr>
        <w:t>the</w:t>
      </w:r>
      <w:r>
        <w:rPr>
          <w:spacing w:val="-17"/>
          <w:vertAlign w:val="baseline"/>
        </w:rPr>
        <w:t> </w:t>
      </w:r>
      <w:r>
        <w:rPr>
          <w:vertAlign w:val="baseline"/>
        </w:rPr>
        <w:t>Yuan,</w:t>
      </w:r>
      <w:r>
        <w:rPr>
          <w:spacing w:val="-17"/>
          <w:vertAlign w:val="baseline"/>
        </w:rPr>
        <w:t> </w:t>
      </w:r>
      <w:r>
        <w:rPr>
          <w:vertAlign w:val="baseline"/>
        </w:rPr>
        <w:t>Rupee,</w:t>
      </w:r>
      <w:r>
        <w:rPr>
          <w:spacing w:val="-17"/>
          <w:vertAlign w:val="baseline"/>
        </w:rPr>
        <w:t> </w:t>
      </w:r>
      <w:r>
        <w:rPr>
          <w:vertAlign w:val="baseline"/>
        </w:rPr>
        <w:t>and</w:t>
      </w:r>
      <w:r>
        <w:rPr>
          <w:spacing w:val="-17"/>
          <w:vertAlign w:val="baseline"/>
        </w:rPr>
        <w:t> </w:t>
      </w:r>
      <w:r>
        <w:rPr>
          <w:vertAlign w:val="baseline"/>
        </w:rPr>
        <w:t>Dirham,</w:t>
      </w:r>
      <w:r>
        <w:rPr>
          <w:spacing w:val="-17"/>
          <w:vertAlign w:val="baseline"/>
        </w:rPr>
        <w:t> </w:t>
      </w:r>
      <w:r>
        <w:rPr>
          <w:vertAlign w:val="baseline"/>
        </w:rPr>
        <w:t>members</w:t>
      </w:r>
      <w:r>
        <w:rPr>
          <w:spacing w:val="-17"/>
          <w:vertAlign w:val="baseline"/>
        </w:rPr>
        <w:t> </w:t>
      </w:r>
      <w:r>
        <w:rPr>
          <w:vertAlign w:val="baseline"/>
        </w:rPr>
        <w:t>look</w:t>
      </w:r>
      <w:r>
        <w:rPr>
          <w:spacing w:val="-17"/>
          <w:vertAlign w:val="baseline"/>
        </w:rPr>
        <w:t> </w:t>
      </w:r>
      <w:r>
        <w:rPr>
          <w:vertAlign w:val="baseline"/>
        </w:rPr>
        <w:t>to</w:t>
      </w:r>
      <w:r>
        <w:rPr>
          <w:spacing w:val="-17"/>
          <w:vertAlign w:val="baseline"/>
        </w:rPr>
        <w:t> </w:t>
      </w:r>
      <w:r>
        <w:rPr>
          <w:vertAlign w:val="baseline"/>
        </w:rPr>
        <w:t>bypass the</w:t>
      </w:r>
      <w:r>
        <w:rPr>
          <w:spacing w:val="-12"/>
          <w:vertAlign w:val="baseline"/>
        </w:rPr>
        <w:t> </w:t>
      </w:r>
      <w:r>
        <w:rPr>
          <w:vertAlign w:val="baseline"/>
        </w:rPr>
        <w:t>structural</w:t>
      </w:r>
      <w:r>
        <w:rPr>
          <w:spacing w:val="-12"/>
          <w:vertAlign w:val="baseline"/>
        </w:rPr>
        <w:t> </w:t>
      </w:r>
      <w:r>
        <w:rPr>
          <w:vertAlign w:val="baseline"/>
        </w:rPr>
        <w:t>vulnerabilities</w:t>
      </w:r>
      <w:r>
        <w:rPr>
          <w:spacing w:val="-12"/>
          <w:vertAlign w:val="baseline"/>
        </w:rPr>
        <w:t> </w:t>
      </w:r>
      <w:r>
        <w:rPr>
          <w:vertAlign w:val="baseline"/>
        </w:rPr>
        <w:t>of</w:t>
      </w:r>
      <w:r>
        <w:rPr>
          <w:spacing w:val="-12"/>
          <w:vertAlign w:val="baseline"/>
        </w:rPr>
        <w:t> </w:t>
      </w:r>
      <w:r>
        <w:rPr>
          <w:vertAlign w:val="baseline"/>
        </w:rPr>
        <w:t>G7-dominated</w:t>
      </w:r>
      <w:r>
        <w:rPr>
          <w:spacing w:val="-12"/>
          <w:vertAlign w:val="baseline"/>
        </w:rPr>
        <w:t> </w:t>
      </w:r>
      <w:r>
        <w:rPr>
          <w:vertAlign w:val="baseline"/>
        </w:rPr>
        <w:t>banking</w:t>
      </w:r>
      <w:r>
        <w:rPr>
          <w:spacing w:val="-12"/>
          <w:vertAlign w:val="baseline"/>
        </w:rPr>
        <w:t> </w:t>
      </w:r>
      <w:r>
        <w:rPr>
          <w:vertAlign w:val="baseline"/>
        </w:rPr>
        <w:t>corridors</w:t>
      </w:r>
      <w:r>
        <w:rPr>
          <w:spacing w:val="-12"/>
          <w:vertAlign w:val="baseline"/>
        </w:rPr>
        <w:t> </w:t>
      </w:r>
      <w:r>
        <w:rPr>
          <w:vertAlign w:val="baseline"/>
        </w:rPr>
        <w:t>(Zhou,</w:t>
      </w:r>
      <w:r>
        <w:rPr>
          <w:spacing w:val="-12"/>
          <w:vertAlign w:val="baseline"/>
        </w:rPr>
        <w:t> </w:t>
      </w:r>
      <w:r>
        <w:rPr>
          <w:vertAlign w:val="baseline"/>
        </w:rPr>
        <w:t>2024).</w:t>
      </w:r>
    </w:p>
    <w:p>
      <w:pPr>
        <w:pStyle w:val="BodyText"/>
        <w:spacing w:line="276" w:lineRule="auto" w:before="213"/>
        <w:ind w:right="1172" w:firstLine="720"/>
        <w:jc w:val="both"/>
      </w:pPr>
      <w:r>
        <w:rPr/>
        <w:t>BRICS+</w:t>
      </w:r>
      <w:r>
        <w:rPr>
          <w:spacing w:val="-1"/>
        </w:rPr>
        <w:t> </w:t>
      </w:r>
      <w:r>
        <w:rPr/>
        <w:t>members</w:t>
      </w:r>
      <w:r>
        <w:rPr>
          <w:spacing w:val="-1"/>
        </w:rPr>
        <w:t> </w:t>
      </w:r>
      <w:r>
        <w:rPr/>
        <w:t>would</w:t>
      </w:r>
      <w:r>
        <w:rPr>
          <w:spacing w:val="-1"/>
        </w:rPr>
        <w:t> </w:t>
      </w:r>
      <w:r>
        <w:rPr/>
        <w:t>have</w:t>
      </w:r>
      <w:r>
        <w:rPr>
          <w:spacing w:val="-1"/>
        </w:rPr>
        <w:t> </w:t>
      </w:r>
      <w:r>
        <w:rPr/>
        <w:t>a</w:t>
      </w:r>
      <w:r>
        <w:rPr>
          <w:spacing w:val="-1"/>
        </w:rPr>
        <w:t> </w:t>
      </w:r>
      <w:r>
        <w:rPr/>
        <w:t>careful</w:t>
      </w:r>
      <w:r>
        <w:rPr>
          <w:spacing w:val="-1"/>
        </w:rPr>
        <w:t> </w:t>
      </w:r>
      <w:r>
        <w:rPr/>
        <w:t>balance,</w:t>
      </w:r>
      <w:r>
        <w:rPr>
          <w:spacing w:val="-1"/>
        </w:rPr>
        <w:t> </w:t>
      </w:r>
      <w:r>
        <w:rPr/>
        <w:t>as</w:t>
      </w:r>
      <w:r>
        <w:rPr>
          <w:spacing w:val="-16"/>
        </w:rPr>
        <w:t> </w:t>
      </w:r>
      <w:r>
        <w:rPr/>
        <w:t>while</w:t>
      </w:r>
      <w:r>
        <w:rPr>
          <w:spacing w:val="-16"/>
        </w:rPr>
        <w:t> </w:t>
      </w:r>
      <w:r>
        <w:rPr/>
        <w:t>presenting</w:t>
      </w:r>
      <w:r>
        <w:rPr>
          <w:spacing w:val="-16"/>
        </w:rPr>
        <w:t> </w:t>
      </w:r>
      <w:r>
        <w:rPr/>
        <w:t>a</w:t>
      </w:r>
      <w:r>
        <w:rPr>
          <w:spacing w:val="-16"/>
        </w:rPr>
        <w:t> </w:t>
      </w:r>
      <w:r>
        <w:rPr/>
        <w:t>united</w:t>
      </w:r>
      <w:r>
        <w:rPr>
          <w:spacing w:val="-16"/>
        </w:rPr>
        <w:t> </w:t>
      </w:r>
      <w:r>
        <w:rPr/>
        <w:t>front against</w:t>
      </w:r>
      <w:r>
        <w:rPr>
          <w:spacing w:val="-13"/>
        </w:rPr>
        <w:t> </w:t>
      </w:r>
      <w:r>
        <w:rPr/>
        <w:t>the</w:t>
      </w:r>
      <w:r>
        <w:rPr>
          <w:spacing w:val="-4"/>
        </w:rPr>
        <w:t> </w:t>
      </w:r>
      <w:r>
        <w:rPr/>
        <w:t>expansion</w:t>
      </w:r>
      <w:r>
        <w:rPr>
          <w:spacing w:val="-4"/>
        </w:rPr>
        <w:t> </w:t>
      </w:r>
      <w:r>
        <w:rPr/>
        <w:t>of</w:t>
      </w:r>
      <w:r>
        <w:rPr>
          <w:spacing w:val="-4"/>
        </w:rPr>
        <w:t> </w:t>
      </w:r>
      <w:r>
        <w:rPr/>
        <w:t>Western</w:t>
      </w:r>
      <w:r>
        <w:rPr>
          <w:spacing w:val="-18"/>
        </w:rPr>
        <w:t> </w:t>
      </w:r>
      <w:r>
        <w:rPr/>
        <w:t>“national</w:t>
      </w:r>
      <w:r>
        <w:rPr>
          <w:spacing w:val="-18"/>
        </w:rPr>
        <w:t> </w:t>
      </w:r>
      <w:r>
        <w:rPr/>
        <w:t>security”</w:t>
      </w:r>
      <w:r>
        <w:rPr>
          <w:spacing w:val="-17"/>
        </w:rPr>
        <w:t> </w:t>
      </w:r>
      <w:r>
        <w:rPr/>
        <w:t>deﬁnitions,</w:t>
      </w:r>
      <w:r>
        <w:rPr>
          <w:spacing w:val="-18"/>
        </w:rPr>
        <w:t> </w:t>
      </w:r>
      <w:r>
        <w:rPr/>
        <w:t>they</w:t>
      </w:r>
      <w:r>
        <w:rPr>
          <w:spacing w:val="-17"/>
        </w:rPr>
        <w:t> </w:t>
      </w:r>
      <w:r>
        <w:rPr/>
        <w:t>must</w:t>
      </w:r>
      <w:r>
        <w:rPr>
          <w:spacing w:val="-18"/>
        </w:rPr>
        <w:t> </w:t>
      </w:r>
      <w:r>
        <w:rPr/>
        <w:t>also</w:t>
      </w:r>
      <w:r>
        <w:rPr>
          <w:spacing w:val="-18"/>
        </w:rPr>
        <w:t> </w:t>
      </w:r>
      <w:r>
        <w:rPr/>
        <w:t>accurately mirror their speciﬁc domestic priorities.</w:t>
      </w:r>
    </w:p>
    <w:p>
      <w:pPr>
        <w:pStyle w:val="BodyText"/>
        <w:ind w:left="0"/>
      </w:pPr>
    </w:p>
    <w:p>
      <w:pPr>
        <w:pStyle w:val="BodyText"/>
        <w:spacing w:before="233"/>
        <w:ind w:left="0"/>
      </w:pPr>
    </w:p>
    <w:p>
      <w:pPr>
        <w:pStyle w:val="BodyText"/>
        <w:spacing w:before="1"/>
        <w:jc w:val="both"/>
      </w:pPr>
      <w:bookmarkStart w:name="Global South and Least Developed Countri" w:id="56"/>
      <w:bookmarkEnd w:id="56"/>
      <w:r>
        <w:rPr/>
      </w:r>
      <w:r>
        <w:rPr>
          <w:u w:val="thick"/>
        </w:rPr>
        <w:t>Global</w:t>
      </w:r>
      <w:r>
        <w:rPr>
          <w:spacing w:val="-14"/>
          <w:u w:val="thick"/>
        </w:rPr>
        <w:t> </w:t>
      </w:r>
      <w:r>
        <w:rPr>
          <w:u w:val="thick"/>
        </w:rPr>
        <w:t>South</w:t>
      </w:r>
      <w:r>
        <w:rPr>
          <w:spacing w:val="-14"/>
          <w:u w:val="thick"/>
        </w:rPr>
        <w:t> </w:t>
      </w:r>
      <w:r>
        <w:rPr>
          <w:u w:val="thick"/>
        </w:rPr>
        <w:t>and</w:t>
      </w:r>
      <w:r>
        <w:rPr>
          <w:spacing w:val="-13"/>
          <w:u w:val="thick"/>
        </w:rPr>
        <w:t> </w:t>
      </w:r>
      <w:r>
        <w:rPr>
          <w:u w:val="thick"/>
        </w:rPr>
        <w:t>Least</w:t>
      </w:r>
      <w:r>
        <w:rPr>
          <w:spacing w:val="-14"/>
          <w:u w:val="thick"/>
        </w:rPr>
        <w:t> </w:t>
      </w:r>
      <w:r>
        <w:rPr>
          <w:u w:val="thick"/>
        </w:rPr>
        <w:t>Developed</w:t>
      </w:r>
      <w:r>
        <w:rPr>
          <w:spacing w:val="-13"/>
          <w:u w:val="thick"/>
        </w:rPr>
        <w:t> </w:t>
      </w:r>
      <w:r>
        <w:rPr>
          <w:spacing w:val="-2"/>
          <w:u w:val="thick"/>
        </w:rPr>
        <w:t>Countries</w:t>
      </w:r>
    </w:p>
    <w:p>
      <w:pPr>
        <w:pStyle w:val="BodyText"/>
        <w:spacing w:line="276" w:lineRule="auto" w:before="237"/>
        <w:ind w:right="1169" w:firstLine="720"/>
        <w:jc w:val="both"/>
      </w:pPr>
      <w:r>
        <w:rPr/>
        <w:t>While major powers engage in geoeconomic competition, the broader Global South most notably represented by the G-90 coalition views the securitization of trade with existential alarm. Indeed, they lack the ﬁscal capacity needed to compete with Western-style green industrial subsidies, as well as the geopolitical leverage to ﬁght weaponized</w:t>
      </w:r>
      <w:r>
        <w:rPr>
          <w:spacing w:val="26"/>
        </w:rPr>
        <w:t> </w:t>
      </w:r>
      <w:r>
        <w:rPr/>
        <w:t>tariff</w:t>
      </w:r>
      <w:r>
        <w:rPr>
          <w:spacing w:val="26"/>
        </w:rPr>
        <w:t> </w:t>
      </w:r>
      <w:r>
        <w:rPr/>
        <w:t>surcharges.</w:t>
      </w:r>
      <w:r>
        <w:rPr>
          <w:spacing w:val="26"/>
        </w:rPr>
        <w:t> </w:t>
      </w:r>
      <w:r>
        <w:rPr/>
        <w:t>Consequently,</w:t>
      </w:r>
      <w:r>
        <w:rPr>
          <w:spacing w:val="26"/>
        </w:rPr>
        <w:t> </w:t>
      </w:r>
      <w:r>
        <w:rPr/>
        <w:t>these</w:t>
      </w:r>
      <w:r>
        <w:rPr>
          <w:spacing w:val="26"/>
        </w:rPr>
        <w:t> </w:t>
      </w:r>
      <w:r>
        <w:rPr/>
        <w:t>nations</w:t>
      </w:r>
      <w:r>
        <w:rPr>
          <w:spacing w:val="26"/>
        </w:rPr>
        <w:t> </w:t>
      </w:r>
      <w:r>
        <w:rPr/>
        <w:t>are the primary victims of a</w:t>
      </w:r>
    </w:p>
    <w:p>
      <w:pPr>
        <w:pStyle w:val="BodyText"/>
        <w:spacing w:before="182"/>
        <w:ind w:left="0"/>
      </w:pPr>
      <w:r>
        <w:rPr/>
        <mc:AlternateContent>
          <mc:Choice Requires="wps">
            <w:drawing>
              <wp:anchor distT="0" distB="0" distL="0" distR="0" allowOverlap="1" layoutInCell="1" locked="0" behindDoc="1" simplePos="0" relativeHeight="487605760">
                <wp:simplePos x="0" y="0"/>
                <wp:positionH relativeFrom="page">
                  <wp:posOffset>914400</wp:posOffset>
                </wp:positionH>
                <wp:positionV relativeFrom="paragraph">
                  <wp:posOffset>285697</wp:posOffset>
                </wp:positionV>
                <wp:extent cx="1828800" cy="127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2.49585pt;width:144pt;height:.1pt;mso-position-horizontal-relative:page;mso-position-vertical-relative:paragraph;z-index:-15710720;mso-wrap-distance-left:0;mso-wrap-distance-right:0" id="docshape34" coordorigin="1440,450" coordsize="2880,0" path="m1440,450l4320,450e" filled="false" stroked="true" strokeweight=".75pt" strokecolor="#000000">
                <v:path arrowok="t"/>
                <v:stroke dashstyle="solid"/>
                <w10:wrap type="topAndBottom"/>
              </v:shape>
            </w:pict>
          </mc:Fallback>
        </mc:AlternateContent>
      </w:r>
    </w:p>
    <w:p>
      <w:pPr>
        <w:pStyle w:val="BodyText"/>
        <w:tabs>
          <w:tab w:pos="5636" w:val="left" w:leader="none"/>
          <w:tab w:pos="9652" w:val="left" w:leader="none"/>
        </w:tabs>
        <w:spacing w:before="97"/>
        <w:ind w:right="1170"/>
        <w:jc w:val="both"/>
      </w:pPr>
      <w:r>
        <w:rPr>
          <w:vertAlign w:val="superscript"/>
        </w:rPr>
        <w:t>89</w:t>
      </w:r>
      <w:r>
        <w:rPr>
          <w:vertAlign w:val="baseline"/>
        </w:rPr>
        <w:t> Garcia Herrero, A. (2024, November 25). BRICS is becoming a more solid</w:t>
      </w:r>
      <w:r>
        <w:rPr>
          <w:spacing w:val="-13"/>
          <w:vertAlign w:val="baseline"/>
        </w:rPr>
        <w:t> </w:t>
      </w:r>
      <w:r>
        <w:rPr>
          <w:vertAlign w:val="baseline"/>
        </w:rPr>
        <w:t>construction [Review of BRICS is becoming a more solid construction]. Bruegel | The Brussels-Based </w:t>
      </w:r>
      <w:r>
        <w:rPr>
          <w:spacing w:val="-2"/>
          <w:vertAlign w:val="baseline"/>
        </w:rPr>
        <w:t>Economic</w:t>
      </w:r>
      <w:r>
        <w:rPr>
          <w:vertAlign w:val="baseline"/>
        </w:rPr>
        <w:tab/>
      </w:r>
      <w:r>
        <w:rPr>
          <w:spacing w:val="-4"/>
          <w:vertAlign w:val="baseline"/>
        </w:rPr>
        <w:t>Think</w:t>
      </w:r>
      <w:r>
        <w:rPr>
          <w:vertAlign w:val="baseline"/>
        </w:rPr>
        <w:tab/>
      </w:r>
      <w:r>
        <w:rPr>
          <w:spacing w:val="-8"/>
          <w:vertAlign w:val="baseline"/>
        </w:rPr>
        <w:t>Tank. </w:t>
      </w:r>
      <w:hyperlink r:id="rId66">
        <w:r>
          <w:rPr>
            <w:color w:val="1154CC"/>
            <w:spacing w:val="-2"/>
            <w:u w:val="thick" w:color="1154CC"/>
            <w:vertAlign w:val="baseline"/>
          </w:rPr>
          <w:t>https://www.bruegel.org/ﬁrst-glance/brics-becoming-more-solid-construction</w:t>
        </w:r>
      </w:hyperlink>
    </w:p>
    <w:p>
      <w:pPr>
        <w:pStyle w:val="BodyText"/>
        <w:spacing w:before="3"/>
        <w:ind w:right="1176"/>
        <w:jc w:val="both"/>
      </w:pPr>
      <w:r>
        <w:rPr>
          <w:vertAlign w:val="superscript"/>
        </w:rPr>
        <w:t>90</w:t>
      </w:r>
      <w:r>
        <w:rPr>
          <w:vertAlign w:val="baseline"/>
        </w:rPr>
        <w:t> FTI Consulting. (2026, March 26). BRICS 2026: Strategic Autonomy and Economic Integration in a Fragmenting Global Order - FTI Strategic Communications [Review of BRICS 2026: Strategic Autonomy and Economic Integration in a Fragmenting Global Order - FTI Strategic Communications]. FTI Strategic Communications. </w:t>
      </w:r>
      <w:hyperlink r:id="rId67">
        <w:r>
          <w:rPr>
            <w:color w:val="1154CC"/>
            <w:spacing w:val="-2"/>
            <w:u w:val="thick" w:color="1154CC"/>
            <w:vertAlign w:val="baseline"/>
          </w:rPr>
          <w:t>https://fticommunications.com/brics-2026-strategic-autonomy-and-economic-integration</w:t>
        </w:r>
      </w:hyperlink>
    </w:p>
    <w:p>
      <w:pPr>
        <w:pStyle w:val="BodyText"/>
        <w:spacing w:before="4"/>
      </w:pPr>
      <w:hyperlink r:id="rId67">
        <w:r>
          <w:rPr>
            <w:color w:val="1154CC"/>
            <w:spacing w:val="-2"/>
            <w:u w:val="thick" w:color="1154CC"/>
          </w:rPr>
          <w:t>-in-a-fragmenting-global-order/</w:t>
        </w:r>
      </w:hyperlink>
    </w:p>
    <w:p>
      <w:pPr>
        <w:pStyle w:val="BodyText"/>
        <w:spacing w:after="0"/>
        <w:sectPr>
          <w:pgSz w:w="11920" w:h="16840"/>
          <w:pgMar w:header="0" w:footer="995" w:top="1360" w:bottom="1180" w:left="283" w:right="283"/>
        </w:sectPr>
      </w:pPr>
    </w:p>
    <w:p>
      <w:pPr>
        <w:pStyle w:val="BodyText"/>
        <w:spacing w:line="276" w:lineRule="auto" w:before="72"/>
        <w:ind w:right="1171"/>
        <w:jc w:val="both"/>
      </w:pPr>
      <w:r>
        <w:rPr/>
        <w:t>fragmented</w:t>
      </w:r>
      <w:r>
        <w:rPr>
          <w:spacing w:val="-4"/>
        </w:rPr>
        <w:t> </w:t>
      </w:r>
      <w:r>
        <w:rPr/>
        <w:t>multilateral</w:t>
      </w:r>
      <w:r>
        <w:rPr>
          <w:spacing w:val="-4"/>
        </w:rPr>
        <w:t> </w:t>
      </w:r>
      <w:r>
        <w:rPr/>
        <w:t>trading</w:t>
      </w:r>
      <w:r>
        <w:rPr>
          <w:spacing w:val="-4"/>
        </w:rPr>
        <w:t> </w:t>
      </w:r>
      <w:r>
        <w:rPr/>
        <w:t>order.</w:t>
      </w:r>
      <w:r>
        <w:rPr>
          <w:vertAlign w:val="superscript"/>
        </w:rPr>
        <w:t>91</w:t>
      </w:r>
      <w:r>
        <w:rPr>
          <w:spacing w:val="-4"/>
          <w:vertAlign w:val="baseline"/>
        </w:rPr>
        <w:t> </w:t>
      </w:r>
      <w:r>
        <w:rPr>
          <w:vertAlign w:val="baseline"/>
        </w:rPr>
        <w:t>In</w:t>
      </w:r>
      <w:r>
        <w:rPr>
          <w:spacing w:val="-4"/>
          <w:vertAlign w:val="baseline"/>
        </w:rPr>
        <w:t> </w:t>
      </w:r>
      <w:r>
        <w:rPr>
          <w:vertAlign w:val="baseline"/>
        </w:rPr>
        <w:t>institutional</w:t>
      </w:r>
      <w:r>
        <w:rPr>
          <w:spacing w:val="-4"/>
          <w:vertAlign w:val="baseline"/>
        </w:rPr>
        <w:t> </w:t>
      </w:r>
      <w:r>
        <w:rPr>
          <w:vertAlign w:val="baseline"/>
        </w:rPr>
        <w:t>frameworks</w:t>
      </w:r>
      <w:r>
        <w:rPr>
          <w:spacing w:val="-4"/>
          <w:vertAlign w:val="baseline"/>
        </w:rPr>
        <w:t> </w:t>
      </w:r>
      <w:r>
        <w:rPr>
          <w:vertAlign w:val="baseline"/>
        </w:rPr>
        <w:t>like</w:t>
      </w:r>
      <w:r>
        <w:rPr>
          <w:spacing w:val="-4"/>
          <w:vertAlign w:val="baseline"/>
        </w:rPr>
        <w:t> </w:t>
      </w:r>
      <w:r>
        <w:rPr>
          <w:vertAlign w:val="baseline"/>
        </w:rPr>
        <w:t>the</w:t>
      </w:r>
      <w:r>
        <w:rPr>
          <w:spacing w:val="-4"/>
          <w:vertAlign w:val="baseline"/>
        </w:rPr>
        <w:t> </w:t>
      </w:r>
      <w:r>
        <w:rPr>
          <w:vertAlign w:val="baseline"/>
        </w:rPr>
        <w:t>African</w:t>
      </w:r>
      <w:r>
        <w:rPr>
          <w:spacing w:val="-4"/>
          <w:vertAlign w:val="baseline"/>
        </w:rPr>
        <w:t> </w:t>
      </w:r>
      <w:r>
        <w:rPr>
          <w:vertAlign w:val="baseline"/>
        </w:rPr>
        <w:t>Union (AU)</w:t>
      </w:r>
      <w:r>
        <w:rPr>
          <w:spacing w:val="-10"/>
          <w:vertAlign w:val="baseline"/>
        </w:rPr>
        <w:t> </w:t>
      </w:r>
      <w:r>
        <w:rPr>
          <w:vertAlign w:val="baseline"/>
        </w:rPr>
        <w:t>preparatory</w:t>
      </w:r>
      <w:r>
        <w:rPr>
          <w:spacing w:val="-7"/>
          <w:vertAlign w:val="baseline"/>
        </w:rPr>
        <w:t> </w:t>
      </w:r>
      <w:r>
        <w:rPr>
          <w:vertAlign w:val="baseline"/>
        </w:rPr>
        <w:t>summits</w:t>
      </w:r>
      <w:r>
        <w:rPr>
          <w:spacing w:val="-7"/>
          <w:vertAlign w:val="baseline"/>
        </w:rPr>
        <w:t> </w:t>
      </w:r>
      <w:r>
        <w:rPr>
          <w:vertAlign w:val="baseline"/>
        </w:rPr>
        <w:t>for</w:t>
      </w:r>
      <w:r>
        <w:rPr>
          <w:spacing w:val="-7"/>
          <w:vertAlign w:val="baseline"/>
        </w:rPr>
        <w:t> </w:t>
      </w:r>
      <w:r>
        <w:rPr>
          <w:vertAlign w:val="baseline"/>
        </w:rPr>
        <w:t>WTO</w:t>
      </w:r>
      <w:r>
        <w:rPr>
          <w:spacing w:val="-7"/>
          <w:vertAlign w:val="baseline"/>
        </w:rPr>
        <w:t> </w:t>
      </w:r>
      <w:r>
        <w:rPr>
          <w:vertAlign w:val="baseline"/>
        </w:rPr>
        <w:t>Ministerial</w:t>
      </w:r>
      <w:r>
        <w:rPr>
          <w:spacing w:val="-7"/>
          <w:vertAlign w:val="baseline"/>
        </w:rPr>
        <w:t> </w:t>
      </w:r>
      <w:r>
        <w:rPr>
          <w:vertAlign w:val="baseline"/>
        </w:rPr>
        <w:t>Conferences,</w:t>
      </w:r>
      <w:r>
        <w:rPr>
          <w:spacing w:val="-7"/>
          <w:vertAlign w:val="baseline"/>
        </w:rPr>
        <w:t> </w:t>
      </w:r>
      <w:r>
        <w:rPr>
          <w:vertAlign w:val="baseline"/>
        </w:rPr>
        <w:t>these</w:t>
      </w:r>
      <w:r>
        <w:rPr>
          <w:spacing w:val="-7"/>
          <w:vertAlign w:val="baseline"/>
        </w:rPr>
        <w:t> </w:t>
      </w:r>
      <w:r>
        <w:rPr>
          <w:vertAlign w:val="baseline"/>
        </w:rPr>
        <w:t>countries</w:t>
      </w:r>
      <w:r>
        <w:rPr>
          <w:spacing w:val="-7"/>
          <w:vertAlign w:val="baseline"/>
        </w:rPr>
        <w:t> </w:t>
      </w:r>
      <w:r>
        <w:rPr>
          <w:vertAlign w:val="baseline"/>
        </w:rPr>
        <w:t>have</w:t>
      </w:r>
      <w:r>
        <w:rPr>
          <w:spacing w:val="-18"/>
          <w:vertAlign w:val="baseline"/>
        </w:rPr>
        <w:t> </w:t>
      </w:r>
      <w:r>
        <w:rPr>
          <w:vertAlign w:val="baseline"/>
        </w:rPr>
        <w:t>strongly condemned the rising use of national security exceptions as a convenient shield for raw protectionism. From a structural perspective, the ongoing paralysis of the</w:t>
      </w:r>
      <w:r>
        <w:rPr>
          <w:spacing w:val="-13"/>
          <w:vertAlign w:val="baseline"/>
        </w:rPr>
        <w:t> </w:t>
      </w:r>
      <w:r>
        <w:rPr>
          <w:vertAlign w:val="baseline"/>
        </w:rPr>
        <w:t>WTO</w:t>
      </w:r>
      <w:r>
        <w:rPr>
          <w:spacing w:val="-13"/>
          <w:vertAlign w:val="baseline"/>
        </w:rPr>
        <w:t> </w:t>
      </w:r>
      <w:r>
        <w:rPr>
          <w:vertAlign w:val="baseline"/>
        </w:rPr>
        <w:t>Appellate Body</w:t>
      </w:r>
      <w:r>
        <w:rPr>
          <w:spacing w:val="40"/>
          <w:vertAlign w:val="baseline"/>
        </w:rPr>
        <w:t> </w:t>
      </w:r>
      <w:r>
        <w:rPr>
          <w:vertAlign w:val="baseline"/>
        </w:rPr>
        <w:t>poses</w:t>
      </w:r>
      <w:r>
        <w:rPr>
          <w:spacing w:val="40"/>
          <w:vertAlign w:val="baseline"/>
        </w:rPr>
        <w:t> </w:t>
      </w:r>
      <w:r>
        <w:rPr>
          <w:vertAlign w:val="baseline"/>
        </w:rPr>
        <w:t>an</w:t>
      </w:r>
      <w:r>
        <w:rPr>
          <w:spacing w:val="40"/>
          <w:vertAlign w:val="baseline"/>
        </w:rPr>
        <w:t> </w:t>
      </w:r>
      <w:r>
        <w:rPr>
          <w:vertAlign w:val="baseline"/>
        </w:rPr>
        <w:t>immediate</w:t>
      </w:r>
      <w:r>
        <w:rPr>
          <w:spacing w:val="40"/>
          <w:vertAlign w:val="baseline"/>
        </w:rPr>
        <w:t> </w:t>
      </w:r>
      <w:r>
        <w:rPr>
          <w:vertAlign w:val="baseline"/>
        </w:rPr>
        <w:t>threat</w:t>
      </w:r>
      <w:r>
        <w:rPr>
          <w:spacing w:val="40"/>
          <w:vertAlign w:val="baseline"/>
        </w:rPr>
        <w:t> </w:t>
      </w:r>
      <w:r>
        <w:rPr>
          <w:vertAlign w:val="baseline"/>
        </w:rPr>
        <w:t>to</w:t>
      </w:r>
      <w:r>
        <w:rPr>
          <w:spacing w:val="40"/>
          <w:vertAlign w:val="baseline"/>
        </w:rPr>
        <w:t> </w:t>
      </w:r>
      <w:r>
        <w:rPr>
          <w:vertAlign w:val="baseline"/>
        </w:rPr>
        <w:t>low-income</w:t>
      </w:r>
      <w:r>
        <w:rPr>
          <w:spacing w:val="40"/>
          <w:vertAlign w:val="baseline"/>
        </w:rPr>
        <w:t> </w:t>
      </w:r>
      <w:r>
        <w:rPr>
          <w:vertAlign w:val="baseline"/>
        </w:rPr>
        <w:t>economies.</w:t>
      </w:r>
      <w:r>
        <w:rPr>
          <w:spacing w:val="40"/>
          <w:vertAlign w:val="baseline"/>
        </w:rPr>
        <w:t> </w:t>
      </w:r>
      <w:r>
        <w:rPr>
          <w:vertAlign w:val="baseline"/>
        </w:rPr>
        <w:t>Without</w:t>
      </w:r>
      <w:r>
        <w:rPr>
          <w:spacing w:val="40"/>
          <w:vertAlign w:val="baseline"/>
        </w:rPr>
        <w:t> </w:t>
      </w:r>
      <w:r>
        <w:rPr>
          <w:vertAlign w:val="baseline"/>
        </w:rPr>
        <w:t>a</w:t>
      </w:r>
      <w:r>
        <w:rPr>
          <w:spacing w:val="40"/>
          <w:vertAlign w:val="baseline"/>
        </w:rPr>
        <w:t> </w:t>
      </w:r>
      <w:r>
        <w:rPr>
          <w:vertAlign w:val="baseline"/>
        </w:rPr>
        <w:t>functioning, two-tier dispute settlement mechanism, smaller trading nations lose their only mechanism to defend their trade rights on an equal footing against economically dominant</w:t>
      </w:r>
      <w:r>
        <w:rPr>
          <w:spacing w:val="-6"/>
          <w:vertAlign w:val="baseline"/>
        </w:rPr>
        <w:t> </w:t>
      </w:r>
      <w:r>
        <w:rPr>
          <w:vertAlign w:val="baseline"/>
        </w:rPr>
        <w:t>powers.</w:t>
      </w:r>
      <w:r>
        <w:rPr>
          <w:vertAlign w:val="superscript"/>
        </w:rPr>
        <w:t>92</w:t>
      </w:r>
    </w:p>
    <w:p>
      <w:pPr>
        <w:pStyle w:val="BodyText"/>
        <w:spacing w:line="276" w:lineRule="auto" w:before="207"/>
        <w:ind w:right="1178" w:firstLine="720"/>
        <w:jc w:val="both"/>
      </w:pPr>
      <w:r>
        <w:rPr/>
        <w:t>G-90</w:t>
      </w:r>
      <w:r>
        <w:rPr>
          <w:spacing w:val="-3"/>
        </w:rPr>
        <w:t> </w:t>
      </w:r>
      <w:r>
        <w:rPr/>
        <w:t>countries</w:t>
      </w:r>
      <w:r>
        <w:rPr>
          <w:spacing w:val="-18"/>
        </w:rPr>
        <w:t> </w:t>
      </w:r>
      <w:r>
        <w:rPr/>
        <w:t>would</w:t>
      </w:r>
      <w:r>
        <w:rPr>
          <w:spacing w:val="-18"/>
        </w:rPr>
        <w:t> </w:t>
      </w:r>
      <w:r>
        <w:rPr/>
        <w:t>position</w:t>
      </w:r>
      <w:r>
        <w:rPr>
          <w:spacing w:val="-17"/>
        </w:rPr>
        <w:t> </w:t>
      </w:r>
      <w:r>
        <w:rPr/>
        <w:t>themselves</w:t>
      </w:r>
      <w:r>
        <w:rPr>
          <w:spacing w:val="-18"/>
        </w:rPr>
        <w:t> </w:t>
      </w:r>
      <w:r>
        <w:rPr/>
        <w:t>as</w:t>
      </w:r>
      <w:r>
        <w:rPr>
          <w:spacing w:val="-17"/>
        </w:rPr>
        <w:t> </w:t>
      </w:r>
      <w:r>
        <w:rPr/>
        <w:t>protectors</w:t>
      </w:r>
      <w:r>
        <w:rPr>
          <w:spacing w:val="-18"/>
        </w:rPr>
        <w:t> </w:t>
      </w:r>
      <w:r>
        <w:rPr/>
        <w:t>of</w:t>
      </w:r>
      <w:r>
        <w:rPr>
          <w:spacing w:val="-17"/>
        </w:rPr>
        <w:t> </w:t>
      </w:r>
      <w:r>
        <w:rPr/>
        <w:t>the</w:t>
      </w:r>
      <w:r>
        <w:rPr>
          <w:spacing w:val="-18"/>
        </w:rPr>
        <w:t> </w:t>
      </w:r>
      <w:r>
        <w:rPr/>
        <w:t>strict,</w:t>
      </w:r>
      <w:r>
        <w:rPr>
          <w:spacing w:val="-18"/>
        </w:rPr>
        <w:t> </w:t>
      </w:r>
      <w:r>
        <w:rPr/>
        <w:t>original</w:t>
      </w:r>
      <w:r>
        <w:rPr>
          <w:spacing w:val="-17"/>
        </w:rPr>
        <w:t> </w:t>
      </w:r>
      <w:r>
        <w:rPr/>
        <w:t>text</w:t>
      </w:r>
      <w:r>
        <w:rPr>
          <w:spacing w:val="-18"/>
        </w:rPr>
        <w:t> </w:t>
      </w:r>
      <w:r>
        <w:rPr/>
        <w:t>of the Marrakesh Agreement, emphasizing that the rule of law is the weapon of the weak while the law of the jungle only beneﬁts the strong.</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00"/>
        <w:ind w:left="0"/>
      </w:pPr>
      <w:r>
        <w:rPr/>
        <mc:AlternateContent>
          <mc:Choice Requires="wps">
            <w:drawing>
              <wp:anchor distT="0" distB="0" distL="0" distR="0" allowOverlap="1" layoutInCell="1" locked="0" behindDoc="1" simplePos="0" relativeHeight="487606272">
                <wp:simplePos x="0" y="0"/>
                <wp:positionH relativeFrom="page">
                  <wp:posOffset>914400</wp:posOffset>
                </wp:positionH>
                <wp:positionV relativeFrom="paragraph">
                  <wp:posOffset>233163</wp:posOffset>
                </wp:positionV>
                <wp:extent cx="1828800" cy="127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1828800" cy="1270"/>
                        </a:xfrm>
                        <a:custGeom>
                          <a:avLst/>
                          <a:gdLst/>
                          <a:ahLst/>
                          <a:cxnLst/>
                          <a:rect l="l" t="t" r="r" b="b"/>
                          <a:pathLst>
                            <a:path w="1828800" h="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8.359325pt;width:144pt;height:.1pt;mso-position-horizontal-relative:page;mso-position-vertical-relative:paragraph;z-index:-15710208;mso-wrap-distance-left:0;mso-wrap-distance-right:0" id="docshape35" coordorigin="1440,367" coordsize="2880,0" path="m1440,367l4320,367e" filled="false" stroked="true" strokeweight=".75pt" strokecolor="#000000">
                <v:path arrowok="t"/>
                <v:stroke dashstyle="solid"/>
                <w10:wrap type="topAndBottom"/>
              </v:shape>
            </w:pict>
          </mc:Fallback>
        </mc:AlternateContent>
      </w:r>
    </w:p>
    <w:p>
      <w:pPr>
        <w:pStyle w:val="BodyText"/>
        <w:spacing w:before="90"/>
        <w:ind w:right="3060"/>
      </w:pPr>
      <w:r>
        <w:rPr>
          <w:spacing w:val="-2"/>
          <w:vertAlign w:val="superscript"/>
        </w:rPr>
        <w:t>91</w:t>
      </w:r>
      <w:r>
        <w:rPr>
          <w:spacing w:val="-20"/>
          <w:vertAlign w:val="baseline"/>
        </w:rPr>
        <w:t> </w:t>
      </w:r>
      <w:r>
        <w:rPr>
          <w:spacing w:val="-2"/>
          <w:vertAlign w:val="baseline"/>
        </w:rPr>
        <w:t>UNCTAD.</w:t>
      </w:r>
      <w:r>
        <w:rPr>
          <w:spacing w:val="-18"/>
          <w:vertAlign w:val="baseline"/>
        </w:rPr>
        <w:t> </w:t>
      </w:r>
      <w:r>
        <w:rPr>
          <w:spacing w:val="-2"/>
          <w:vertAlign w:val="baseline"/>
        </w:rPr>
        <w:t>(2025).</w:t>
      </w:r>
      <w:r>
        <w:rPr>
          <w:spacing w:val="-18"/>
          <w:vertAlign w:val="baseline"/>
        </w:rPr>
        <w:t> </w:t>
      </w:r>
      <w:r>
        <w:rPr>
          <w:spacing w:val="-2"/>
          <w:vertAlign w:val="baseline"/>
        </w:rPr>
        <w:t>Tarif</w:t>
      </w:r>
      <w:bookmarkStart w:name=" " w:id="57"/>
      <w:bookmarkEnd w:id="57"/>
      <w:r>
        <w:rPr>
          <w:spacing w:val="-2"/>
          <w:vertAlign w:val="baseline"/>
        </w:rPr>
        <w:t>f</w:t>
      </w:r>
      <w:r>
        <w:rPr>
          <w:spacing w:val="-18"/>
          <w:vertAlign w:val="baseline"/>
        </w:rPr>
        <w:t> </w:t>
      </w:r>
      <w:r>
        <w:rPr>
          <w:spacing w:val="-2"/>
          <w:vertAlign w:val="baseline"/>
        </w:rPr>
        <w:t>disruptions</w:t>
      </w:r>
      <w:r>
        <w:rPr>
          <w:spacing w:val="-18"/>
          <w:vertAlign w:val="baseline"/>
        </w:rPr>
        <w:t> </w:t>
      </w:r>
      <w:r>
        <w:rPr>
          <w:spacing w:val="-2"/>
          <w:vertAlign w:val="baseline"/>
        </w:rPr>
        <w:t>[Review</w:t>
      </w:r>
      <w:r>
        <w:rPr>
          <w:spacing w:val="-18"/>
          <w:vertAlign w:val="baseline"/>
        </w:rPr>
        <w:t> </w:t>
      </w:r>
      <w:r>
        <w:rPr>
          <w:spacing w:val="-2"/>
          <w:vertAlign w:val="baseline"/>
        </w:rPr>
        <w:t>of</w:t>
      </w:r>
      <w:r>
        <w:rPr>
          <w:spacing w:val="-18"/>
          <w:vertAlign w:val="baseline"/>
        </w:rPr>
        <w:t> </w:t>
      </w:r>
      <w:r>
        <w:rPr>
          <w:spacing w:val="-2"/>
          <w:vertAlign w:val="baseline"/>
        </w:rPr>
        <w:t>Tariff</w:t>
      </w:r>
      <w:r>
        <w:rPr>
          <w:spacing w:val="-18"/>
          <w:vertAlign w:val="baseline"/>
        </w:rPr>
        <w:t> </w:t>
      </w:r>
      <w:r>
        <w:rPr>
          <w:spacing w:val="-2"/>
          <w:vertAlign w:val="baseline"/>
        </w:rPr>
        <w:t>disruptions]. </w:t>
      </w:r>
      <w:hyperlink r:id="rId68">
        <w:r>
          <w:rPr>
            <w:color w:val="1154CC"/>
            <w:spacing w:val="-4"/>
            <w:u w:val="thick" w:color="1154CC"/>
            <w:vertAlign w:val="baseline"/>
          </w:rPr>
          <w:t>https://unctad.org/system/ﬁles/ofﬁcial-document/osgttinf2025d6_en.pdf</w:t>
        </w:r>
      </w:hyperlink>
      <w:r>
        <w:rPr>
          <w:color w:val="1154CC"/>
          <w:spacing w:val="-4"/>
          <w:vertAlign w:val="baseline"/>
        </w:rPr>
        <w:t> </w:t>
      </w:r>
      <w:r>
        <w:rPr>
          <w:spacing w:val="-2"/>
          <w:vertAlign w:val="superscript"/>
        </w:rPr>
        <w:t>92</w:t>
      </w:r>
      <w:r>
        <w:rPr>
          <w:spacing w:val="-18"/>
          <w:vertAlign w:val="baseline"/>
        </w:rPr>
        <w:t> </w:t>
      </w:r>
      <w:r>
        <w:rPr>
          <w:spacing w:val="-2"/>
          <w:vertAlign w:val="baseline"/>
        </w:rPr>
        <w:t>UNCTAD.</w:t>
      </w:r>
      <w:r>
        <w:rPr>
          <w:spacing w:val="-18"/>
          <w:vertAlign w:val="baseline"/>
        </w:rPr>
        <w:t> </w:t>
      </w:r>
      <w:r>
        <w:rPr>
          <w:spacing w:val="-2"/>
          <w:vertAlign w:val="baseline"/>
        </w:rPr>
        <w:t>(2025).</w:t>
      </w:r>
      <w:r>
        <w:rPr>
          <w:spacing w:val="-18"/>
          <w:vertAlign w:val="baseline"/>
        </w:rPr>
        <w:t> </w:t>
      </w:r>
      <w:r>
        <w:rPr>
          <w:spacing w:val="-2"/>
          <w:vertAlign w:val="baseline"/>
        </w:rPr>
        <w:t>Tariff</w:t>
      </w:r>
      <w:r>
        <w:rPr>
          <w:spacing w:val="-18"/>
          <w:vertAlign w:val="baseline"/>
        </w:rPr>
        <w:t> </w:t>
      </w:r>
      <w:r>
        <w:rPr>
          <w:spacing w:val="-2"/>
          <w:vertAlign w:val="baseline"/>
        </w:rPr>
        <w:t>disruptions</w:t>
      </w:r>
      <w:r>
        <w:rPr>
          <w:spacing w:val="-18"/>
          <w:vertAlign w:val="baseline"/>
        </w:rPr>
        <w:t> </w:t>
      </w:r>
      <w:r>
        <w:rPr>
          <w:spacing w:val="-2"/>
          <w:vertAlign w:val="baseline"/>
        </w:rPr>
        <w:t>[Review</w:t>
      </w:r>
      <w:r>
        <w:rPr>
          <w:spacing w:val="-18"/>
          <w:vertAlign w:val="baseline"/>
        </w:rPr>
        <w:t> </w:t>
      </w:r>
      <w:r>
        <w:rPr>
          <w:spacing w:val="-2"/>
          <w:vertAlign w:val="baseline"/>
        </w:rPr>
        <w:t>of</w:t>
      </w:r>
      <w:r>
        <w:rPr>
          <w:spacing w:val="-18"/>
          <w:vertAlign w:val="baseline"/>
        </w:rPr>
        <w:t> </w:t>
      </w:r>
      <w:r>
        <w:rPr>
          <w:spacing w:val="-2"/>
          <w:vertAlign w:val="baseline"/>
        </w:rPr>
        <w:t>Tariff</w:t>
      </w:r>
      <w:r>
        <w:rPr>
          <w:spacing w:val="-18"/>
          <w:vertAlign w:val="baseline"/>
        </w:rPr>
        <w:t> </w:t>
      </w:r>
      <w:r>
        <w:rPr>
          <w:spacing w:val="-2"/>
          <w:vertAlign w:val="baseline"/>
        </w:rPr>
        <w:t>disruptions]. </w:t>
      </w:r>
      <w:hyperlink r:id="rId68">
        <w:r>
          <w:rPr>
            <w:color w:val="1154CC"/>
            <w:spacing w:val="-4"/>
            <w:u w:val="thick" w:color="1154CC"/>
            <w:vertAlign w:val="baseline"/>
          </w:rPr>
          <w:t>https://unctad.org/system/ﬁles/ofﬁcial-document/osgttinf2025d6_en.pdf</w:t>
        </w:r>
      </w:hyperlink>
    </w:p>
    <w:p>
      <w:pPr>
        <w:pStyle w:val="BodyText"/>
        <w:spacing w:after="0"/>
        <w:sectPr>
          <w:pgSz w:w="11920" w:h="16840"/>
          <w:pgMar w:header="0" w:footer="995" w:top="1360" w:bottom="1180" w:left="283" w:right="283"/>
        </w:sectPr>
      </w:pPr>
    </w:p>
    <w:p>
      <w:pPr>
        <w:pStyle w:val="Heading1"/>
        <w:spacing w:before="72"/>
      </w:pPr>
      <w:bookmarkStart w:name=" " w:id="58"/>
      <w:bookmarkEnd w:id="58"/>
      <w:r>
        <w:rPr>
          <w:b w:val="0"/>
        </w:rPr>
      </w:r>
      <w:bookmarkStart w:name="QARMAs  " w:id="59"/>
      <w:bookmarkEnd w:id="59"/>
      <w:r>
        <w:rPr>
          <w:b w:val="0"/>
        </w:rPr>
      </w:r>
      <w:bookmarkStart w:name="h.u0jzavbav4wc" w:id="60"/>
      <w:bookmarkEnd w:id="60"/>
      <w:r>
        <w:rPr>
          <w:b w:val="0"/>
        </w:rPr>
      </w:r>
      <w:r>
        <w:rPr>
          <w:spacing w:val="-2"/>
          <w:w w:val="105"/>
          <w:u w:val="thick"/>
        </w:rPr>
        <w:t>QARMAs</w:t>
      </w:r>
    </w:p>
    <w:p>
      <w:pPr>
        <w:pStyle w:val="ListParagraph"/>
        <w:numPr>
          <w:ilvl w:val="0"/>
          <w:numId w:val="8"/>
        </w:numPr>
        <w:tabs>
          <w:tab w:pos="1875" w:val="left" w:leader="none"/>
          <w:tab w:pos="1877" w:val="left" w:leader="none"/>
        </w:tabs>
        <w:spacing w:line="276" w:lineRule="auto" w:before="203" w:after="0"/>
        <w:ind w:left="1877" w:right="1169" w:hanging="360"/>
        <w:jc w:val="both"/>
        <w:rPr>
          <w:sz w:val="20"/>
        </w:rPr>
      </w:pPr>
      <w:r>
        <w:rPr>
          <w:sz w:val="20"/>
        </w:rPr>
        <w:t>How can the WTO</w:t>
      </w:r>
      <w:r>
        <w:rPr>
          <w:spacing w:val="-7"/>
          <w:sz w:val="20"/>
        </w:rPr>
        <w:t> </w:t>
      </w:r>
      <w:r>
        <w:rPr>
          <w:sz w:val="20"/>
        </w:rPr>
        <w:t>deﬁne</w:t>
      </w:r>
      <w:r>
        <w:rPr>
          <w:spacing w:val="-7"/>
          <w:sz w:val="20"/>
        </w:rPr>
        <w:t> </w:t>
      </w:r>
      <w:r>
        <w:rPr>
          <w:sz w:val="20"/>
        </w:rPr>
        <w:t>a</w:t>
      </w:r>
      <w:r>
        <w:rPr>
          <w:spacing w:val="-7"/>
          <w:sz w:val="20"/>
        </w:rPr>
        <w:t> </w:t>
      </w:r>
      <w:r>
        <w:rPr>
          <w:sz w:val="20"/>
        </w:rPr>
        <w:t>legitimate</w:t>
      </w:r>
      <w:r>
        <w:rPr>
          <w:spacing w:val="-7"/>
          <w:sz w:val="20"/>
        </w:rPr>
        <w:t> </w:t>
      </w:r>
      <w:r>
        <w:rPr>
          <w:sz w:val="20"/>
        </w:rPr>
        <w:t>"emergency</w:t>
      </w:r>
      <w:r>
        <w:rPr>
          <w:spacing w:val="-7"/>
          <w:sz w:val="20"/>
        </w:rPr>
        <w:t> </w:t>
      </w:r>
      <w:r>
        <w:rPr>
          <w:sz w:val="20"/>
        </w:rPr>
        <w:t>in</w:t>
      </w:r>
      <w:r>
        <w:rPr>
          <w:spacing w:val="-7"/>
          <w:sz w:val="20"/>
        </w:rPr>
        <w:t> </w:t>
      </w:r>
      <w:r>
        <w:rPr>
          <w:sz w:val="20"/>
        </w:rPr>
        <w:t>international</w:t>
      </w:r>
      <w:r>
        <w:rPr>
          <w:spacing w:val="-7"/>
          <w:sz w:val="20"/>
        </w:rPr>
        <w:t> </w:t>
      </w:r>
      <w:r>
        <w:rPr>
          <w:sz w:val="20"/>
        </w:rPr>
        <w:t>relations"</w:t>
      </w:r>
      <w:r>
        <w:rPr>
          <w:spacing w:val="-7"/>
          <w:sz w:val="20"/>
        </w:rPr>
        <w:t> </w:t>
      </w:r>
      <w:r>
        <w:rPr>
          <w:sz w:val="20"/>
        </w:rPr>
        <w:t>under GATT</w:t>
      </w:r>
      <w:r>
        <w:rPr>
          <w:spacing w:val="-18"/>
          <w:sz w:val="20"/>
        </w:rPr>
        <w:t> </w:t>
      </w:r>
      <w:r>
        <w:rPr>
          <w:sz w:val="20"/>
        </w:rPr>
        <w:t>Article</w:t>
      </w:r>
      <w:r>
        <w:rPr>
          <w:spacing w:val="-18"/>
          <w:sz w:val="20"/>
        </w:rPr>
        <w:t> </w:t>
      </w:r>
      <w:r>
        <w:rPr>
          <w:sz w:val="20"/>
        </w:rPr>
        <w:t>XXI</w:t>
      </w:r>
      <w:r>
        <w:rPr>
          <w:spacing w:val="-17"/>
          <w:sz w:val="20"/>
        </w:rPr>
        <w:t> </w:t>
      </w:r>
      <w:r>
        <w:rPr>
          <w:sz w:val="20"/>
        </w:rPr>
        <w:t>without</w:t>
      </w:r>
      <w:r>
        <w:rPr>
          <w:spacing w:val="-18"/>
          <w:sz w:val="20"/>
        </w:rPr>
        <w:t> </w:t>
      </w:r>
      <w:r>
        <w:rPr>
          <w:sz w:val="20"/>
        </w:rPr>
        <w:t>infringing</w:t>
      </w:r>
      <w:r>
        <w:rPr>
          <w:spacing w:val="-17"/>
          <w:sz w:val="20"/>
        </w:rPr>
        <w:t> </w:t>
      </w:r>
      <w:r>
        <w:rPr>
          <w:sz w:val="20"/>
        </w:rPr>
        <w:t>on</w:t>
      </w:r>
      <w:r>
        <w:rPr>
          <w:spacing w:val="-18"/>
          <w:sz w:val="20"/>
        </w:rPr>
        <w:t> </w:t>
      </w:r>
      <w:r>
        <w:rPr>
          <w:sz w:val="20"/>
        </w:rPr>
        <w:t>states'</w:t>
      </w:r>
      <w:r>
        <w:rPr>
          <w:spacing w:val="-17"/>
          <w:sz w:val="20"/>
        </w:rPr>
        <w:t> </w:t>
      </w:r>
      <w:r>
        <w:rPr>
          <w:sz w:val="20"/>
        </w:rPr>
        <w:t>rights</w:t>
      </w:r>
      <w:r>
        <w:rPr>
          <w:spacing w:val="-18"/>
          <w:sz w:val="20"/>
        </w:rPr>
        <w:t> </w:t>
      </w:r>
      <w:r>
        <w:rPr>
          <w:sz w:val="20"/>
        </w:rPr>
        <w:t>to</w:t>
      </w:r>
      <w:r>
        <w:rPr>
          <w:spacing w:val="-18"/>
          <w:sz w:val="20"/>
        </w:rPr>
        <w:t> </w:t>
      </w:r>
      <w:r>
        <w:rPr>
          <w:sz w:val="20"/>
        </w:rPr>
        <w:t>self-deﬁne</w:t>
      </w:r>
      <w:r>
        <w:rPr>
          <w:spacing w:val="-17"/>
          <w:sz w:val="20"/>
        </w:rPr>
        <w:t> </w:t>
      </w:r>
      <w:r>
        <w:rPr>
          <w:sz w:val="20"/>
        </w:rPr>
        <w:t>their</w:t>
      </w:r>
      <w:r>
        <w:rPr>
          <w:spacing w:val="-18"/>
          <w:sz w:val="20"/>
        </w:rPr>
        <w:t> </w:t>
      </w:r>
      <w:r>
        <w:rPr>
          <w:sz w:val="20"/>
        </w:rPr>
        <w:t>own</w:t>
      </w:r>
      <w:r>
        <w:rPr>
          <w:spacing w:val="-17"/>
          <w:sz w:val="20"/>
        </w:rPr>
        <w:t> </w:t>
      </w:r>
      <w:r>
        <w:rPr>
          <w:sz w:val="20"/>
        </w:rPr>
        <w:t>security interests — and should this deﬁnition expand to cover modern threats (cyber, critical minerals, data, supply-chain resilience)?</w:t>
      </w:r>
    </w:p>
    <w:p>
      <w:pPr>
        <w:pStyle w:val="ListParagraph"/>
        <w:numPr>
          <w:ilvl w:val="0"/>
          <w:numId w:val="8"/>
        </w:numPr>
        <w:tabs>
          <w:tab w:pos="1875" w:val="left" w:leader="none"/>
          <w:tab w:pos="1877" w:val="left" w:leader="none"/>
        </w:tabs>
        <w:spacing w:line="276" w:lineRule="auto" w:before="203" w:after="0"/>
        <w:ind w:left="1877" w:right="1184" w:hanging="360"/>
        <w:jc w:val="both"/>
        <w:rPr>
          <w:sz w:val="20"/>
        </w:rPr>
      </w:pPr>
      <w:r>
        <w:rPr>
          <w:w w:val="105"/>
          <w:sz w:val="20"/>
        </w:rPr>
        <w:t>How</w:t>
      </w:r>
      <w:r>
        <w:rPr>
          <w:w w:val="105"/>
          <w:sz w:val="20"/>
        </w:rPr>
        <w:t> can</w:t>
      </w:r>
      <w:r>
        <w:rPr>
          <w:w w:val="105"/>
          <w:sz w:val="20"/>
        </w:rPr>
        <w:t> the</w:t>
      </w:r>
      <w:r>
        <w:rPr>
          <w:w w:val="105"/>
          <w:sz w:val="20"/>
        </w:rPr>
        <w:t> WTO</w:t>
      </w:r>
      <w:r>
        <w:rPr>
          <w:w w:val="105"/>
          <w:sz w:val="20"/>
        </w:rPr>
        <w:t> distinguish</w:t>
      </w:r>
      <w:r>
        <w:rPr>
          <w:w w:val="105"/>
          <w:sz w:val="20"/>
        </w:rPr>
        <w:t> between legitimate supply chain resilience and disguised</w:t>
      </w:r>
      <w:r>
        <w:rPr>
          <w:spacing w:val="-10"/>
          <w:w w:val="105"/>
          <w:sz w:val="20"/>
        </w:rPr>
        <w:t> </w:t>
      </w:r>
      <w:r>
        <w:rPr>
          <w:w w:val="105"/>
          <w:sz w:val="20"/>
        </w:rPr>
        <w:t>mercantilism?</w:t>
      </w:r>
    </w:p>
    <w:p>
      <w:pPr>
        <w:pStyle w:val="ListParagraph"/>
        <w:numPr>
          <w:ilvl w:val="0"/>
          <w:numId w:val="8"/>
        </w:numPr>
        <w:tabs>
          <w:tab w:pos="1875" w:val="left" w:leader="none"/>
          <w:tab w:pos="1877" w:val="left" w:leader="none"/>
        </w:tabs>
        <w:spacing w:line="276" w:lineRule="auto" w:before="202" w:after="0"/>
        <w:ind w:left="1877" w:right="1180" w:hanging="360"/>
        <w:jc w:val="both"/>
        <w:rPr>
          <w:sz w:val="20"/>
        </w:rPr>
      </w:pPr>
      <w:r>
        <w:rPr>
          <w:sz w:val="20"/>
        </w:rPr>
        <w:t>What concrete institutional concession can be made to</w:t>
      </w:r>
      <w:r>
        <w:rPr>
          <w:spacing w:val="-9"/>
          <w:sz w:val="20"/>
        </w:rPr>
        <w:t> </w:t>
      </w:r>
      <w:r>
        <w:rPr>
          <w:sz w:val="20"/>
        </w:rPr>
        <w:t>address</w:t>
      </w:r>
      <w:r>
        <w:rPr>
          <w:spacing w:val="-9"/>
          <w:sz w:val="20"/>
        </w:rPr>
        <w:t> </w:t>
      </w:r>
      <w:r>
        <w:rPr>
          <w:sz w:val="20"/>
        </w:rPr>
        <w:t>the</w:t>
      </w:r>
      <w:r>
        <w:rPr>
          <w:spacing w:val="-9"/>
          <w:sz w:val="20"/>
        </w:rPr>
        <w:t> </w:t>
      </w:r>
      <w:r>
        <w:rPr>
          <w:sz w:val="20"/>
        </w:rPr>
        <w:t>United</w:t>
      </w:r>
      <w:r>
        <w:rPr>
          <w:spacing w:val="-9"/>
          <w:sz w:val="20"/>
        </w:rPr>
        <w:t> </w:t>
      </w:r>
      <w:r>
        <w:rPr>
          <w:sz w:val="20"/>
        </w:rPr>
        <w:t>States’ concerning “judicial overreach”, in order to secure the</w:t>
      </w:r>
      <w:r>
        <w:rPr>
          <w:spacing w:val="-13"/>
          <w:sz w:val="20"/>
        </w:rPr>
        <w:t> </w:t>
      </w:r>
      <w:r>
        <w:rPr>
          <w:sz w:val="20"/>
        </w:rPr>
        <w:t>American</w:t>
      </w:r>
      <w:r>
        <w:rPr>
          <w:spacing w:val="-13"/>
          <w:sz w:val="20"/>
        </w:rPr>
        <w:t> </w:t>
      </w:r>
      <w:r>
        <w:rPr>
          <w:sz w:val="20"/>
        </w:rPr>
        <w:t>unblocking</w:t>
      </w:r>
      <w:r>
        <w:rPr>
          <w:spacing w:val="-13"/>
          <w:sz w:val="20"/>
        </w:rPr>
        <w:t> </w:t>
      </w:r>
      <w:r>
        <w:rPr>
          <w:sz w:val="20"/>
        </w:rPr>
        <w:t>of</w:t>
      </w:r>
      <w:r>
        <w:rPr>
          <w:spacing w:val="-13"/>
          <w:sz w:val="20"/>
        </w:rPr>
        <w:t> </w:t>
      </w:r>
      <w:r>
        <w:rPr>
          <w:sz w:val="20"/>
        </w:rPr>
        <w:t>the Appellate Body judge appointments?</w:t>
      </w:r>
    </w:p>
    <w:p>
      <w:pPr>
        <w:pStyle w:val="ListParagraph"/>
        <w:numPr>
          <w:ilvl w:val="0"/>
          <w:numId w:val="8"/>
        </w:numPr>
        <w:tabs>
          <w:tab w:pos="1875" w:val="left" w:leader="none"/>
          <w:tab w:pos="1877" w:val="left" w:leader="none"/>
        </w:tabs>
        <w:spacing w:line="276" w:lineRule="auto" w:before="203" w:after="0"/>
        <w:ind w:left="1877" w:right="1171" w:hanging="360"/>
        <w:jc w:val="both"/>
        <w:rPr>
          <w:sz w:val="20"/>
        </w:rPr>
      </w:pPr>
      <w:r>
        <w:rPr>
          <w:sz w:val="20"/>
        </w:rPr>
        <w:t>Should the Multi-Party Interim Appeal Arbitration Arrangement (MPIA) be formalised as a permanent parallel system, or should all diplomatic effort be directed at restoring a universal Appellate Body?</w:t>
      </w:r>
    </w:p>
    <w:p>
      <w:pPr>
        <w:pStyle w:val="ListParagraph"/>
        <w:numPr>
          <w:ilvl w:val="0"/>
          <w:numId w:val="8"/>
        </w:numPr>
        <w:tabs>
          <w:tab w:pos="1875" w:val="left" w:leader="none"/>
          <w:tab w:pos="1877" w:val="left" w:leader="none"/>
        </w:tabs>
        <w:spacing w:line="276" w:lineRule="auto" w:before="202" w:after="0"/>
        <w:ind w:left="1877" w:right="1177" w:hanging="360"/>
        <w:jc w:val="both"/>
        <w:rPr>
          <w:sz w:val="20"/>
        </w:rPr>
      </w:pPr>
      <w:r>
        <w:rPr>
          <w:sz w:val="20"/>
        </w:rPr>
        <w:t>How can the WTO regulate or integrate exclusive economic alliances (such as AUKUS, technology clubs, or critical mineral partnerships) to ensure they do not permanently violate the Most-Favoured-Nation (MFN) principle?</w:t>
      </w:r>
    </w:p>
    <w:p>
      <w:pPr>
        <w:pStyle w:val="ListParagraph"/>
        <w:numPr>
          <w:ilvl w:val="0"/>
          <w:numId w:val="8"/>
        </w:numPr>
        <w:tabs>
          <w:tab w:pos="1875" w:val="left" w:leader="none"/>
          <w:tab w:pos="1877" w:val="left" w:leader="none"/>
        </w:tabs>
        <w:spacing w:line="276" w:lineRule="auto" w:before="203" w:after="0"/>
        <w:ind w:left="1877" w:right="1173" w:hanging="360"/>
        <w:jc w:val="both"/>
        <w:rPr>
          <w:sz w:val="20"/>
        </w:rPr>
      </w:pPr>
      <w:r>
        <w:rPr>
          <w:sz w:val="20"/>
        </w:rPr>
        <w:t>What legal disciplines should govern unilateral coercive measures, asset freezes, and export controls invoked on national security grounds, particularly regarding their extraterritorial impact on third-party states?</w:t>
      </w:r>
    </w:p>
    <w:p>
      <w:pPr>
        <w:pStyle w:val="ListParagraph"/>
        <w:numPr>
          <w:ilvl w:val="0"/>
          <w:numId w:val="8"/>
        </w:numPr>
        <w:tabs>
          <w:tab w:pos="1877" w:val="left" w:leader="none"/>
        </w:tabs>
        <w:spacing w:line="276" w:lineRule="auto" w:before="202" w:after="0"/>
        <w:ind w:left="1877" w:right="1170" w:hanging="360"/>
        <w:jc w:val="both"/>
        <w:rPr>
          <w:sz w:val="20"/>
        </w:rPr>
      </w:pPr>
      <w:r>
        <w:rPr>
          <w:sz w:val="20"/>
        </w:rPr>
        <w:t>If a state's measures are found by a WTO panel to violate Article XXI (i.e., not implemented</w:t>
      </w:r>
      <w:r>
        <w:rPr>
          <w:spacing w:val="40"/>
          <w:sz w:val="20"/>
        </w:rPr>
        <w:t> </w:t>
      </w:r>
      <w:r>
        <w:rPr>
          <w:sz w:val="20"/>
        </w:rPr>
        <w:t>during a legitimate international emergency), what remedies or non-escalatory countermeasures should the WTO authorise?</w:t>
      </w:r>
    </w:p>
    <w:p>
      <w:pPr>
        <w:pStyle w:val="ListParagraph"/>
        <w:numPr>
          <w:ilvl w:val="0"/>
          <w:numId w:val="8"/>
        </w:numPr>
        <w:tabs>
          <w:tab w:pos="1875" w:val="left" w:leader="none"/>
          <w:tab w:pos="1877" w:val="left" w:leader="none"/>
        </w:tabs>
        <w:spacing w:line="276" w:lineRule="auto" w:before="203" w:after="0"/>
        <w:ind w:left="1877" w:right="1173" w:hanging="360"/>
        <w:jc w:val="both"/>
        <w:rPr>
          <w:sz w:val="20"/>
        </w:rPr>
      </w:pPr>
      <w:r>
        <w:rPr>
          <w:sz w:val="20"/>
        </w:rPr>
        <w:t>How can the WTO coordinate with the UN to establish binding "humanitarian exemptions" within</w:t>
      </w:r>
      <w:r>
        <w:rPr>
          <w:spacing w:val="-2"/>
          <w:sz w:val="20"/>
        </w:rPr>
        <w:t> </w:t>
      </w:r>
      <w:r>
        <w:rPr>
          <w:sz w:val="20"/>
        </w:rPr>
        <w:t>trade</w:t>
      </w:r>
      <w:r>
        <w:rPr>
          <w:spacing w:val="-2"/>
          <w:sz w:val="20"/>
        </w:rPr>
        <w:t> </w:t>
      </w:r>
      <w:r>
        <w:rPr>
          <w:sz w:val="20"/>
        </w:rPr>
        <w:t>sanctions,</w:t>
      </w:r>
      <w:r>
        <w:rPr>
          <w:spacing w:val="-2"/>
          <w:sz w:val="20"/>
        </w:rPr>
        <w:t> </w:t>
      </w:r>
      <w:r>
        <w:rPr>
          <w:sz w:val="20"/>
        </w:rPr>
        <w:t>ensuring</w:t>
      </w:r>
      <w:r>
        <w:rPr>
          <w:spacing w:val="-2"/>
          <w:sz w:val="20"/>
        </w:rPr>
        <w:t> </w:t>
      </w:r>
      <w:r>
        <w:rPr>
          <w:sz w:val="20"/>
        </w:rPr>
        <w:t>critical</w:t>
      </w:r>
      <w:r>
        <w:rPr>
          <w:spacing w:val="-2"/>
          <w:sz w:val="20"/>
        </w:rPr>
        <w:t> </w:t>
      </w:r>
      <w:r>
        <w:rPr>
          <w:sz w:val="20"/>
        </w:rPr>
        <w:t>food,</w:t>
      </w:r>
      <w:r>
        <w:rPr>
          <w:spacing w:val="-2"/>
          <w:sz w:val="20"/>
        </w:rPr>
        <w:t> </w:t>
      </w:r>
      <w:r>
        <w:rPr>
          <w:sz w:val="20"/>
        </w:rPr>
        <w:t>agricultural</w:t>
      </w:r>
      <w:r>
        <w:rPr>
          <w:spacing w:val="-2"/>
          <w:sz w:val="20"/>
        </w:rPr>
        <w:t> </w:t>
      </w:r>
      <w:r>
        <w:rPr>
          <w:sz w:val="20"/>
        </w:rPr>
        <w:t>inputs,</w:t>
      </w:r>
      <w:r>
        <w:rPr>
          <w:spacing w:val="-2"/>
          <w:sz w:val="20"/>
        </w:rPr>
        <w:t> </w:t>
      </w:r>
      <w:r>
        <w:rPr>
          <w:sz w:val="20"/>
        </w:rPr>
        <w:t>and medical supply chains remain insulated from geoeconomic conﬂict?</w:t>
      </w:r>
    </w:p>
    <w:p>
      <w:pPr>
        <w:pStyle w:val="ListParagraph"/>
        <w:numPr>
          <w:ilvl w:val="0"/>
          <w:numId w:val="8"/>
        </w:numPr>
        <w:tabs>
          <w:tab w:pos="1877" w:val="left" w:leader="none"/>
        </w:tabs>
        <w:spacing w:line="276" w:lineRule="auto" w:before="202" w:after="0"/>
        <w:ind w:left="1877" w:right="1179" w:hanging="360"/>
        <w:jc w:val="both"/>
        <w:rPr>
          <w:sz w:val="20"/>
        </w:rPr>
      </w:pPr>
      <w:r>
        <w:rPr>
          <w:sz w:val="20"/>
        </w:rPr>
        <w:t>Who should have the authority to classify a good as “dual-use” for security purposes,</w:t>
      </w:r>
      <w:r>
        <w:rPr>
          <w:spacing w:val="-18"/>
          <w:sz w:val="20"/>
        </w:rPr>
        <w:t> </w:t>
      </w:r>
      <w:r>
        <w:rPr>
          <w:sz w:val="20"/>
        </w:rPr>
        <w:t>and</w:t>
      </w:r>
      <w:r>
        <w:rPr>
          <w:spacing w:val="-14"/>
          <w:sz w:val="20"/>
        </w:rPr>
        <w:t> </w:t>
      </w:r>
      <w:r>
        <w:rPr>
          <w:sz w:val="20"/>
        </w:rPr>
        <w:t>what</w:t>
      </w:r>
      <w:r>
        <w:rPr>
          <w:spacing w:val="-9"/>
          <w:sz w:val="20"/>
        </w:rPr>
        <w:t> </w:t>
      </w:r>
      <w:r>
        <w:rPr>
          <w:sz w:val="20"/>
        </w:rPr>
        <w:t>disciplines,</w:t>
      </w:r>
      <w:r>
        <w:rPr>
          <w:spacing w:val="-9"/>
          <w:sz w:val="20"/>
        </w:rPr>
        <w:t> </w:t>
      </w:r>
      <w:r>
        <w:rPr>
          <w:sz w:val="20"/>
        </w:rPr>
        <w:t>if</w:t>
      </w:r>
      <w:r>
        <w:rPr>
          <w:spacing w:val="-9"/>
          <w:sz w:val="20"/>
        </w:rPr>
        <w:t> </w:t>
      </w:r>
      <w:r>
        <w:rPr>
          <w:sz w:val="20"/>
        </w:rPr>
        <w:t>any,</w:t>
      </w:r>
      <w:r>
        <w:rPr>
          <w:spacing w:val="-9"/>
          <w:sz w:val="20"/>
        </w:rPr>
        <w:t> </w:t>
      </w:r>
      <w:r>
        <w:rPr>
          <w:sz w:val="20"/>
        </w:rPr>
        <w:t>should</w:t>
      </w:r>
      <w:r>
        <w:rPr>
          <w:spacing w:val="-9"/>
          <w:sz w:val="20"/>
        </w:rPr>
        <w:t> </w:t>
      </w:r>
      <w:r>
        <w:rPr>
          <w:sz w:val="20"/>
        </w:rPr>
        <w:t>apply</w:t>
      </w:r>
      <w:r>
        <w:rPr>
          <w:spacing w:val="-9"/>
          <w:sz w:val="20"/>
        </w:rPr>
        <w:t> </w:t>
      </w:r>
      <w:r>
        <w:rPr>
          <w:sz w:val="20"/>
        </w:rPr>
        <w:t>to</w:t>
      </w:r>
      <w:r>
        <w:rPr>
          <w:spacing w:val="-18"/>
          <w:sz w:val="20"/>
        </w:rPr>
        <w:t> </w:t>
      </w:r>
      <w:r>
        <w:rPr>
          <w:sz w:val="20"/>
        </w:rPr>
        <w:t>prevent</w:t>
      </w:r>
      <w:r>
        <w:rPr>
          <w:spacing w:val="-18"/>
          <w:sz w:val="20"/>
        </w:rPr>
        <w:t> </w:t>
      </w:r>
      <w:r>
        <w:rPr>
          <w:sz w:val="20"/>
        </w:rPr>
        <w:t>overclassiﬁcation</w:t>
      </w:r>
      <w:r>
        <w:rPr>
          <w:spacing w:val="-17"/>
          <w:sz w:val="20"/>
        </w:rPr>
        <w:t> </w:t>
      </w:r>
      <w:r>
        <w:rPr>
          <w:sz w:val="20"/>
        </w:rPr>
        <w:t>as a backdoor trade barrier?</w:t>
      </w:r>
    </w:p>
    <w:p>
      <w:pPr>
        <w:pStyle w:val="ListParagraph"/>
        <w:numPr>
          <w:ilvl w:val="0"/>
          <w:numId w:val="8"/>
        </w:numPr>
        <w:tabs>
          <w:tab w:pos="1874" w:val="left" w:leader="none"/>
          <w:tab w:pos="1877" w:val="left" w:leader="none"/>
        </w:tabs>
        <w:spacing w:line="276" w:lineRule="auto" w:before="203" w:after="0"/>
        <w:ind w:left="1877" w:right="1170" w:hanging="360"/>
        <w:jc w:val="both"/>
        <w:rPr>
          <w:sz w:val="20"/>
        </w:rPr>
      </w:pPr>
      <w:r>
        <w:rPr>
          <w:sz w:val="20"/>
        </w:rPr>
        <w:t>Should export controls on dual-use and advanced technologies be subject to</w:t>
      </w:r>
      <w:r>
        <w:rPr>
          <w:spacing w:val="40"/>
          <w:sz w:val="20"/>
        </w:rPr>
        <w:t> </w:t>
      </w:r>
      <w:r>
        <w:rPr>
          <w:sz w:val="20"/>
        </w:rPr>
        <w:t>WTO-level</w:t>
      </w:r>
      <w:r>
        <w:rPr>
          <w:spacing w:val="-4"/>
          <w:sz w:val="20"/>
        </w:rPr>
        <w:t> </w:t>
      </w:r>
      <w:r>
        <w:rPr>
          <w:sz w:val="20"/>
        </w:rPr>
        <w:t>multilateral</w:t>
      </w:r>
      <w:r>
        <w:rPr>
          <w:spacing w:val="-4"/>
          <w:sz w:val="20"/>
        </w:rPr>
        <w:t> </w:t>
      </w:r>
      <w:r>
        <w:rPr>
          <w:sz w:val="20"/>
        </w:rPr>
        <w:t>criteria</w:t>
      </w:r>
      <w:r>
        <w:rPr>
          <w:spacing w:val="-4"/>
          <w:sz w:val="20"/>
        </w:rPr>
        <w:t> </w:t>
      </w:r>
      <w:r>
        <w:rPr>
          <w:sz w:val="20"/>
        </w:rPr>
        <w:t>(as</w:t>
      </w:r>
      <w:r>
        <w:rPr>
          <w:spacing w:val="-4"/>
          <w:sz w:val="20"/>
        </w:rPr>
        <w:t> </w:t>
      </w:r>
      <w:r>
        <w:rPr>
          <w:sz w:val="20"/>
        </w:rPr>
        <w:t>under</w:t>
      </w:r>
      <w:r>
        <w:rPr>
          <w:spacing w:val="-4"/>
          <w:sz w:val="20"/>
        </w:rPr>
        <w:t> </w:t>
      </w:r>
      <w:r>
        <w:rPr>
          <w:sz w:val="20"/>
        </w:rPr>
        <w:t>the</w:t>
      </w:r>
      <w:r>
        <w:rPr>
          <w:spacing w:val="-4"/>
          <w:sz w:val="20"/>
        </w:rPr>
        <w:t> </w:t>
      </w:r>
      <w:r>
        <w:rPr>
          <w:sz w:val="20"/>
        </w:rPr>
        <w:t>Wassenaar</w:t>
      </w:r>
      <w:r>
        <w:rPr>
          <w:spacing w:val="-4"/>
          <w:sz w:val="20"/>
        </w:rPr>
        <w:t> </w:t>
      </w:r>
      <w:r>
        <w:rPr>
          <w:sz w:val="20"/>
        </w:rPr>
        <w:t>Arrangement)</w:t>
      </w:r>
      <w:r>
        <w:rPr>
          <w:spacing w:val="-4"/>
          <w:sz w:val="20"/>
        </w:rPr>
        <w:t> </w:t>
      </w:r>
      <w:r>
        <w:rPr>
          <w:sz w:val="20"/>
        </w:rPr>
        <w:t>or</w:t>
      </w:r>
      <w:r>
        <w:rPr>
          <w:spacing w:val="-4"/>
          <w:sz w:val="20"/>
        </w:rPr>
        <w:t> </w:t>
      </w:r>
      <w:r>
        <w:rPr>
          <w:sz w:val="20"/>
        </w:rPr>
        <w:t>does</w:t>
      </w:r>
      <w:r>
        <w:rPr>
          <w:spacing w:val="-18"/>
          <w:sz w:val="20"/>
        </w:rPr>
        <w:t> </w:t>
      </w:r>
      <w:r>
        <w:rPr>
          <w:sz w:val="20"/>
        </w:rPr>
        <w:t>the current fragmented, unilateral approach best reﬂect legitimate sovereign </w:t>
      </w:r>
      <w:r>
        <w:rPr>
          <w:spacing w:val="-2"/>
          <w:sz w:val="20"/>
        </w:rPr>
        <w:t>discretion?</w:t>
      </w:r>
    </w:p>
    <w:p>
      <w:pPr>
        <w:pStyle w:val="ListParagraph"/>
        <w:numPr>
          <w:ilvl w:val="0"/>
          <w:numId w:val="8"/>
        </w:numPr>
        <w:tabs>
          <w:tab w:pos="1874" w:val="left" w:leader="none"/>
          <w:tab w:pos="1877" w:val="left" w:leader="none"/>
        </w:tabs>
        <w:spacing w:line="276" w:lineRule="auto" w:before="203" w:after="0"/>
        <w:ind w:left="1877" w:right="1176" w:hanging="360"/>
        <w:jc w:val="both"/>
        <w:rPr>
          <w:sz w:val="20"/>
        </w:rPr>
      </w:pPr>
      <w:r>
        <w:rPr>
          <w:sz w:val="20"/>
        </w:rPr>
        <w:t>Do</w:t>
      </w:r>
      <w:r>
        <w:rPr>
          <w:spacing w:val="-18"/>
          <w:sz w:val="20"/>
        </w:rPr>
        <w:t> </w:t>
      </w:r>
      <w:r>
        <w:rPr>
          <w:sz w:val="20"/>
        </w:rPr>
        <w:t>large-scale,</w:t>
      </w:r>
      <w:r>
        <w:rPr>
          <w:spacing w:val="-18"/>
          <w:sz w:val="20"/>
        </w:rPr>
        <w:t> </w:t>
      </w:r>
      <w:r>
        <w:rPr>
          <w:sz w:val="20"/>
        </w:rPr>
        <w:t>security-justiﬁed</w:t>
      </w:r>
      <w:r>
        <w:rPr>
          <w:spacing w:val="-17"/>
          <w:sz w:val="20"/>
        </w:rPr>
        <w:t> </w:t>
      </w:r>
      <w:r>
        <w:rPr>
          <w:sz w:val="20"/>
        </w:rPr>
        <w:t>industrial</w:t>
      </w:r>
      <w:r>
        <w:rPr>
          <w:spacing w:val="-18"/>
          <w:sz w:val="20"/>
        </w:rPr>
        <w:t> </w:t>
      </w:r>
      <w:r>
        <w:rPr>
          <w:sz w:val="20"/>
        </w:rPr>
        <w:t>subsidies</w:t>
      </w:r>
      <w:r>
        <w:rPr>
          <w:spacing w:val="-17"/>
          <w:sz w:val="20"/>
        </w:rPr>
        <w:t> </w:t>
      </w:r>
      <w:r>
        <w:rPr>
          <w:sz w:val="20"/>
        </w:rPr>
        <w:t>(e.g.</w:t>
      </w:r>
      <w:r>
        <w:rPr>
          <w:spacing w:val="-18"/>
          <w:sz w:val="20"/>
        </w:rPr>
        <w:t> </w:t>
      </w:r>
      <w:r>
        <w:rPr>
          <w:sz w:val="20"/>
        </w:rPr>
        <w:t>the</w:t>
      </w:r>
      <w:r>
        <w:rPr>
          <w:spacing w:val="-18"/>
          <w:sz w:val="20"/>
        </w:rPr>
        <w:t> </w:t>
      </w:r>
      <w:r>
        <w:rPr>
          <w:sz w:val="20"/>
        </w:rPr>
        <w:t>CHIPS</w:t>
      </w:r>
      <w:r>
        <w:rPr>
          <w:spacing w:val="-17"/>
          <w:sz w:val="20"/>
        </w:rPr>
        <w:t> </w:t>
      </w:r>
      <w:r>
        <w:rPr>
          <w:sz w:val="20"/>
        </w:rPr>
        <w:t>Act,</w:t>
      </w:r>
      <w:r>
        <w:rPr>
          <w:spacing w:val="-18"/>
          <w:sz w:val="20"/>
        </w:rPr>
        <w:t> </w:t>
      </w:r>
      <w:r>
        <w:rPr>
          <w:sz w:val="20"/>
        </w:rPr>
        <w:t>the</w:t>
      </w:r>
      <w:r>
        <w:rPr>
          <w:spacing w:val="-17"/>
          <w:sz w:val="20"/>
        </w:rPr>
        <w:t> </w:t>
      </w:r>
      <w:r>
        <w:rPr>
          <w:sz w:val="20"/>
        </w:rPr>
        <w:t>Green Deal Industrial Plan) fall outside WTO subsidy disciplines when</w:t>
      </w:r>
      <w:r>
        <w:rPr>
          <w:spacing w:val="-13"/>
          <w:sz w:val="20"/>
        </w:rPr>
        <w:t> </w:t>
      </w:r>
      <w:r>
        <w:rPr>
          <w:sz w:val="20"/>
        </w:rPr>
        <w:t>framed</w:t>
      </w:r>
      <w:r>
        <w:rPr>
          <w:spacing w:val="-13"/>
          <w:sz w:val="20"/>
        </w:rPr>
        <w:t> </w:t>
      </w:r>
      <w:r>
        <w:rPr>
          <w:sz w:val="20"/>
        </w:rPr>
        <w:t>as</w:t>
      </w:r>
      <w:r>
        <w:rPr>
          <w:spacing w:val="-13"/>
          <w:sz w:val="20"/>
        </w:rPr>
        <w:t> </w:t>
      </w:r>
      <w:r>
        <w:rPr>
          <w:sz w:val="20"/>
        </w:rPr>
        <w:t>national security measures, and should the SCM Agreement be updated to address this?</w:t>
      </w:r>
    </w:p>
    <w:p>
      <w:pPr>
        <w:pStyle w:val="ListParagraph"/>
        <w:numPr>
          <w:ilvl w:val="0"/>
          <w:numId w:val="8"/>
        </w:numPr>
        <w:tabs>
          <w:tab w:pos="1874" w:val="left" w:leader="none"/>
          <w:tab w:pos="1877" w:val="left" w:leader="none"/>
        </w:tabs>
        <w:spacing w:line="276" w:lineRule="auto" w:before="203" w:after="0"/>
        <w:ind w:left="1877" w:right="1169" w:hanging="360"/>
        <w:jc w:val="both"/>
        <w:rPr>
          <w:sz w:val="20"/>
        </w:rPr>
      </w:pPr>
      <w:r>
        <w:rPr>
          <w:sz w:val="20"/>
        </w:rPr>
        <w:t>What speciﬁc notiﬁcation and</w:t>
      </w:r>
      <w:r>
        <w:rPr>
          <w:spacing w:val="-5"/>
          <w:sz w:val="20"/>
        </w:rPr>
        <w:t> </w:t>
      </w:r>
      <w:r>
        <w:rPr>
          <w:sz w:val="20"/>
        </w:rPr>
        <w:t>consultation</w:t>
      </w:r>
      <w:r>
        <w:rPr>
          <w:spacing w:val="-5"/>
          <w:sz w:val="20"/>
        </w:rPr>
        <w:t> </w:t>
      </w:r>
      <w:r>
        <w:rPr>
          <w:sz w:val="20"/>
        </w:rPr>
        <w:t>obligations</w:t>
      </w:r>
      <w:r>
        <w:rPr>
          <w:spacing w:val="-5"/>
          <w:sz w:val="20"/>
        </w:rPr>
        <w:t> </w:t>
      </w:r>
      <w:r>
        <w:rPr>
          <w:sz w:val="20"/>
        </w:rPr>
        <w:t>should</w:t>
      </w:r>
      <w:r>
        <w:rPr>
          <w:spacing w:val="-5"/>
          <w:sz w:val="20"/>
        </w:rPr>
        <w:t> </w:t>
      </w:r>
      <w:r>
        <w:rPr>
          <w:sz w:val="20"/>
        </w:rPr>
        <w:t>accompany</w:t>
      </w:r>
      <w:r>
        <w:rPr>
          <w:spacing w:val="-5"/>
          <w:sz w:val="20"/>
        </w:rPr>
        <w:t> </w:t>
      </w:r>
      <w:r>
        <w:rPr>
          <w:sz w:val="20"/>
        </w:rPr>
        <w:t>a</w:t>
      </w:r>
      <w:r>
        <w:rPr>
          <w:spacing w:val="-5"/>
          <w:sz w:val="20"/>
        </w:rPr>
        <w:t> </w:t>
      </w:r>
      <w:r>
        <w:rPr>
          <w:sz w:val="20"/>
        </w:rPr>
        <w:t>state's invocation</w:t>
      </w:r>
      <w:r>
        <w:rPr>
          <w:spacing w:val="80"/>
          <w:sz w:val="20"/>
        </w:rPr>
        <w:t> </w:t>
      </w:r>
      <w:r>
        <w:rPr>
          <w:sz w:val="20"/>
        </w:rPr>
        <w:t>of</w:t>
      </w:r>
      <w:r>
        <w:rPr>
          <w:spacing w:val="80"/>
          <w:sz w:val="20"/>
        </w:rPr>
        <w:t> </w:t>
      </w:r>
      <w:r>
        <w:rPr>
          <w:sz w:val="20"/>
        </w:rPr>
        <w:t>Article</w:t>
      </w:r>
      <w:r>
        <w:rPr>
          <w:spacing w:val="80"/>
          <w:sz w:val="20"/>
        </w:rPr>
        <w:t> </w:t>
      </w:r>
      <w:r>
        <w:rPr>
          <w:sz w:val="20"/>
        </w:rPr>
        <w:t>XXI,</w:t>
      </w:r>
      <w:r>
        <w:rPr>
          <w:spacing w:val="80"/>
          <w:sz w:val="20"/>
        </w:rPr>
        <w:t> </w:t>
      </w:r>
      <w:r>
        <w:rPr>
          <w:sz w:val="20"/>
        </w:rPr>
        <w:t>and</w:t>
      </w:r>
      <w:r>
        <w:rPr>
          <w:spacing w:val="80"/>
          <w:sz w:val="20"/>
        </w:rPr>
        <w:t> </w:t>
      </w:r>
      <w:r>
        <w:rPr>
          <w:sz w:val="20"/>
        </w:rPr>
        <w:t>what</w:t>
      </w:r>
      <w:r>
        <w:rPr>
          <w:spacing w:val="80"/>
          <w:sz w:val="20"/>
        </w:rPr>
        <w:t> </w:t>
      </w:r>
      <w:r>
        <w:rPr>
          <w:sz w:val="20"/>
        </w:rPr>
        <w:t>consequences</w:t>
      </w:r>
      <w:r>
        <w:rPr>
          <w:spacing w:val="80"/>
          <w:sz w:val="20"/>
        </w:rPr>
        <w:t> </w:t>
      </w:r>
      <w:r>
        <w:rPr>
          <w:sz w:val="20"/>
        </w:rPr>
        <w:t>(if</w:t>
      </w:r>
      <w:r>
        <w:rPr>
          <w:spacing w:val="80"/>
          <w:sz w:val="20"/>
        </w:rPr>
        <w:t> </w:t>
      </w:r>
      <w:r>
        <w:rPr>
          <w:sz w:val="20"/>
        </w:rPr>
        <w:t>any)</w:t>
      </w:r>
      <w:r>
        <w:rPr>
          <w:spacing w:val="80"/>
          <w:sz w:val="20"/>
        </w:rPr>
        <w:t> </w:t>
      </w:r>
      <w:r>
        <w:rPr>
          <w:sz w:val="20"/>
        </w:rPr>
        <w:t>should</w:t>
      </w:r>
      <w:r>
        <w:rPr>
          <w:spacing w:val="80"/>
          <w:sz w:val="20"/>
        </w:rPr>
        <w:t> </w:t>
      </w:r>
      <w:r>
        <w:rPr>
          <w:sz w:val="20"/>
        </w:rPr>
        <w:t>follow </w:t>
      </w:r>
      <w:r>
        <w:rPr>
          <w:spacing w:val="-2"/>
          <w:sz w:val="20"/>
        </w:rPr>
        <w:t>non-compliance?</w:t>
      </w:r>
    </w:p>
    <w:p>
      <w:pPr>
        <w:pStyle w:val="ListParagraph"/>
        <w:spacing w:after="0" w:line="276" w:lineRule="auto"/>
        <w:jc w:val="both"/>
        <w:rPr>
          <w:sz w:val="20"/>
        </w:rPr>
        <w:sectPr>
          <w:pgSz w:w="11920" w:h="16840"/>
          <w:pgMar w:header="0" w:footer="995" w:top="1360" w:bottom="1180" w:left="283" w:right="283"/>
        </w:sectPr>
      </w:pPr>
    </w:p>
    <w:p>
      <w:pPr>
        <w:pStyle w:val="Heading1"/>
        <w:spacing w:before="72"/>
      </w:pPr>
      <w:bookmarkStart w:name=" " w:id="61"/>
      <w:bookmarkEnd w:id="61"/>
      <w:r>
        <w:rPr>
          <w:b w:val="0"/>
        </w:rPr>
      </w:r>
      <w:bookmarkStart w:name="FURTHER READINGS  " w:id="62"/>
      <w:bookmarkEnd w:id="62"/>
      <w:r>
        <w:rPr>
          <w:b w:val="0"/>
        </w:rPr>
      </w:r>
      <w:bookmarkStart w:name="h.6dcyj37hafuz" w:id="63"/>
      <w:bookmarkEnd w:id="63"/>
      <w:r>
        <w:rPr>
          <w:b w:val="0"/>
        </w:rPr>
      </w:r>
      <w:r>
        <w:rPr>
          <w:u w:val="thick"/>
        </w:rPr>
        <w:t>FURTHER</w:t>
      </w:r>
      <w:r>
        <w:rPr>
          <w:spacing w:val="43"/>
          <w:u w:val="thick"/>
        </w:rPr>
        <w:t> </w:t>
      </w:r>
      <w:r>
        <w:rPr>
          <w:spacing w:val="-2"/>
          <w:u w:val="thick"/>
        </w:rPr>
        <w:t>READINGS</w:t>
      </w:r>
    </w:p>
    <w:p>
      <w:pPr>
        <w:pStyle w:val="ListParagraph"/>
        <w:numPr>
          <w:ilvl w:val="1"/>
          <w:numId w:val="8"/>
        </w:numPr>
        <w:tabs>
          <w:tab w:pos="1876" w:val="left" w:leader="none"/>
        </w:tabs>
        <w:spacing w:line="240" w:lineRule="auto" w:before="203" w:after="0"/>
        <w:ind w:left="1876" w:right="0" w:hanging="359"/>
        <w:jc w:val="left"/>
        <w:rPr>
          <w:sz w:val="20"/>
        </w:rPr>
      </w:pPr>
      <w:hyperlink r:id="rId14">
        <w:r>
          <w:rPr>
            <w:color w:val="1154CC"/>
            <w:spacing w:val="-2"/>
            <w:sz w:val="20"/>
            <w:u w:val="thick" w:color="1154CC"/>
          </w:rPr>
          <w:t>The</w:t>
        </w:r>
        <w:r>
          <w:rPr>
            <w:color w:val="1154CC"/>
            <w:spacing w:val="-12"/>
            <w:sz w:val="20"/>
            <w:u w:val="thick" w:color="1154CC"/>
          </w:rPr>
          <w:t> </w:t>
        </w:r>
        <w:r>
          <w:rPr>
            <w:color w:val="1154CC"/>
            <w:spacing w:val="-2"/>
            <w:sz w:val="20"/>
            <w:u w:val="thick" w:color="1154CC"/>
          </w:rPr>
          <w:t>General</w:t>
        </w:r>
        <w:r>
          <w:rPr>
            <w:color w:val="1154CC"/>
            <w:spacing w:val="-12"/>
            <w:sz w:val="20"/>
            <w:u w:val="thick" w:color="1154CC"/>
          </w:rPr>
          <w:t> </w:t>
        </w:r>
        <w:r>
          <w:rPr>
            <w:color w:val="1154CC"/>
            <w:spacing w:val="-2"/>
            <w:sz w:val="20"/>
            <w:u w:val="thick" w:color="1154CC"/>
          </w:rPr>
          <w:t>Agreement</w:t>
        </w:r>
        <w:r>
          <w:rPr>
            <w:color w:val="1154CC"/>
            <w:spacing w:val="-12"/>
            <w:sz w:val="20"/>
            <w:u w:val="thick" w:color="1154CC"/>
          </w:rPr>
          <w:t> </w:t>
        </w:r>
        <w:r>
          <w:rPr>
            <w:color w:val="1154CC"/>
            <w:spacing w:val="-2"/>
            <w:sz w:val="20"/>
            <w:u w:val="thick" w:color="1154CC"/>
          </w:rPr>
          <w:t>on</w:t>
        </w:r>
        <w:r>
          <w:rPr>
            <w:color w:val="1154CC"/>
            <w:spacing w:val="-12"/>
            <w:sz w:val="20"/>
            <w:u w:val="thick" w:color="1154CC"/>
          </w:rPr>
          <w:t> </w:t>
        </w:r>
        <w:r>
          <w:rPr>
            <w:color w:val="1154CC"/>
            <w:spacing w:val="-2"/>
            <w:sz w:val="20"/>
            <w:u w:val="thick" w:color="1154CC"/>
          </w:rPr>
          <w:t>Trade</w:t>
        </w:r>
        <w:r>
          <w:rPr>
            <w:color w:val="1154CC"/>
            <w:spacing w:val="-12"/>
            <w:sz w:val="20"/>
            <w:u w:val="thick" w:color="1154CC"/>
          </w:rPr>
          <w:t> </w:t>
        </w:r>
        <w:r>
          <w:rPr>
            <w:color w:val="1154CC"/>
            <w:spacing w:val="-2"/>
            <w:sz w:val="20"/>
            <w:u w:val="thick" w:color="1154CC"/>
          </w:rPr>
          <w:t>and</w:t>
        </w:r>
        <w:r>
          <w:rPr>
            <w:color w:val="1154CC"/>
            <w:spacing w:val="-12"/>
            <w:sz w:val="20"/>
            <w:u w:val="thick" w:color="1154CC"/>
          </w:rPr>
          <w:t> </w:t>
        </w:r>
        <w:r>
          <w:rPr>
            <w:color w:val="1154CC"/>
            <w:spacing w:val="-2"/>
            <w:sz w:val="20"/>
            <w:u w:val="thick" w:color="1154CC"/>
          </w:rPr>
          <w:t>Transfers</w:t>
        </w:r>
        <w:r>
          <w:rPr>
            <w:color w:val="1154CC"/>
            <w:spacing w:val="-12"/>
            <w:sz w:val="20"/>
            <w:u w:val="thick" w:color="1154CC"/>
          </w:rPr>
          <w:t> </w:t>
        </w:r>
        <w:r>
          <w:rPr>
            <w:color w:val="1154CC"/>
            <w:spacing w:val="-2"/>
            <w:sz w:val="20"/>
            <w:u w:val="thick" w:color="1154CC"/>
          </w:rPr>
          <w:t>(GATT)</w:t>
        </w:r>
      </w:hyperlink>
    </w:p>
    <w:p>
      <w:pPr>
        <w:pStyle w:val="ListParagraph"/>
        <w:numPr>
          <w:ilvl w:val="1"/>
          <w:numId w:val="8"/>
        </w:numPr>
        <w:tabs>
          <w:tab w:pos="1876" w:val="left" w:leader="none"/>
        </w:tabs>
        <w:spacing w:line="240" w:lineRule="auto" w:before="237" w:after="0"/>
        <w:ind w:left="1876" w:right="0" w:hanging="359"/>
        <w:jc w:val="left"/>
        <w:rPr>
          <w:sz w:val="20"/>
        </w:rPr>
      </w:pPr>
      <w:hyperlink r:id="rId16">
        <w:r>
          <w:rPr>
            <w:color w:val="1154CC"/>
            <w:spacing w:val="-2"/>
            <w:sz w:val="20"/>
            <w:u w:val="thick" w:color="1154CC"/>
          </w:rPr>
          <w:t>US</w:t>
        </w:r>
        <w:r>
          <w:rPr>
            <w:color w:val="1154CC"/>
            <w:spacing w:val="-13"/>
            <w:sz w:val="20"/>
            <w:u w:val="thick" w:color="1154CC"/>
          </w:rPr>
          <w:t> </w:t>
        </w:r>
        <w:r>
          <w:rPr>
            <w:color w:val="1154CC"/>
            <w:spacing w:val="-2"/>
            <w:sz w:val="20"/>
            <w:u w:val="thick" w:color="1154CC"/>
          </w:rPr>
          <w:t>Congress</w:t>
        </w:r>
        <w:r>
          <w:rPr>
            <w:color w:val="1154CC"/>
            <w:spacing w:val="-12"/>
            <w:sz w:val="20"/>
            <w:u w:val="thick" w:color="1154CC"/>
          </w:rPr>
          <w:t> </w:t>
        </w:r>
        <w:r>
          <w:rPr>
            <w:color w:val="1154CC"/>
            <w:spacing w:val="-2"/>
            <w:sz w:val="20"/>
            <w:u w:val="thick" w:color="1154CC"/>
          </w:rPr>
          <w:t>-</w:t>
        </w:r>
        <w:r>
          <w:rPr>
            <w:color w:val="1154CC"/>
            <w:spacing w:val="-13"/>
            <w:sz w:val="20"/>
            <w:u w:val="thick" w:color="1154CC"/>
          </w:rPr>
          <w:t> </w:t>
        </w:r>
        <w:r>
          <w:rPr>
            <w:color w:val="1154CC"/>
            <w:spacing w:val="-2"/>
            <w:sz w:val="20"/>
            <w:u w:val="thick" w:color="1154CC"/>
          </w:rPr>
          <w:t>The</w:t>
        </w:r>
        <w:r>
          <w:rPr>
            <w:color w:val="1154CC"/>
            <w:spacing w:val="-12"/>
            <w:sz w:val="20"/>
            <w:u w:val="thick" w:color="1154CC"/>
          </w:rPr>
          <w:t> </w:t>
        </w:r>
        <w:r>
          <w:rPr>
            <w:color w:val="1154CC"/>
            <w:spacing w:val="-2"/>
            <w:sz w:val="20"/>
            <w:u w:val="thick" w:color="1154CC"/>
          </w:rPr>
          <w:t>“National</w:t>
        </w:r>
        <w:r>
          <w:rPr>
            <w:color w:val="1154CC"/>
            <w:spacing w:val="-13"/>
            <w:sz w:val="20"/>
            <w:u w:val="thick" w:color="1154CC"/>
          </w:rPr>
          <w:t> </w:t>
        </w:r>
        <w:r>
          <w:rPr>
            <w:color w:val="1154CC"/>
            <w:spacing w:val="-2"/>
            <w:sz w:val="20"/>
            <w:u w:val="thick" w:color="1154CC"/>
          </w:rPr>
          <w:t>Security</w:t>
        </w:r>
        <w:r>
          <w:rPr>
            <w:color w:val="1154CC"/>
            <w:spacing w:val="-12"/>
            <w:sz w:val="20"/>
            <w:u w:val="thick" w:color="1154CC"/>
          </w:rPr>
          <w:t> </w:t>
        </w:r>
        <w:r>
          <w:rPr>
            <w:color w:val="1154CC"/>
            <w:spacing w:val="-2"/>
            <w:sz w:val="20"/>
            <w:u w:val="thick" w:color="1154CC"/>
          </w:rPr>
          <w:t>Exception”</w:t>
        </w:r>
        <w:r>
          <w:rPr>
            <w:color w:val="1154CC"/>
            <w:spacing w:val="-13"/>
            <w:sz w:val="20"/>
            <w:u w:val="thick" w:color="1154CC"/>
          </w:rPr>
          <w:t> </w:t>
        </w:r>
        <w:r>
          <w:rPr>
            <w:color w:val="1154CC"/>
            <w:spacing w:val="-2"/>
            <w:sz w:val="20"/>
            <w:u w:val="thick" w:color="1154CC"/>
          </w:rPr>
          <w:t>and</w:t>
        </w:r>
        <w:r>
          <w:rPr>
            <w:color w:val="1154CC"/>
            <w:spacing w:val="-12"/>
            <w:sz w:val="20"/>
            <w:u w:val="thick" w:color="1154CC"/>
          </w:rPr>
          <w:t> </w:t>
        </w:r>
        <w:r>
          <w:rPr>
            <w:color w:val="1154CC"/>
            <w:spacing w:val="-2"/>
            <w:sz w:val="20"/>
            <w:u w:val="thick" w:color="1154CC"/>
          </w:rPr>
          <w:t>the</w:t>
        </w:r>
        <w:r>
          <w:rPr>
            <w:color w:val="1154CC"/>
            <w:spacing w:val="-13"/>
            <w:sz w:val="20"/>
            <w:u w:val="thick" w:color="1154CC"/>
          </w:rPr>
          <w:t> </w:t>
        </w:r>
        <w:r>
          <w:rPr>
            <w:color w:val="1154CC"/>
            <w:spacing w:val="-2"/>
            <w:sz w:val="20"/>
            <w:u w:val="thick" w:color="1154CC"/>
          </w:rPr>
          <w:t>World</w:t>
        </w:r>
        <w:r>
          <w:rPr>
            <w:color w:val="1154CC"/>
            <w:spacing w:val="-12"/>
            <w:sz w:val="20"/>
            <w:u w:val="thick" w:color="1154CC"/>
          </w:rPr>
          <w:t> </w:t>
        </w:r>
        <w:r>
          <w:rPr>
            <w:color w:val="1154CC"/>
            <w:spacing w:val="-2"/>
            <w:sz w:val="20"/>
            <w:u w:val="thick" w:color="1154CC"/>
          </w:rPr>
          <w:t>Trade</w:t>
        </w:r>
        <w:r>
          <w:rPr>
            <w:color w:val="1154CC"/>
            <w:spacing w:val="-12"/>
            <w:sz w:val="20"/>
            <w:u w:val="thick" w:color="1154CC"/>
          </w:rPr>
          <w:t> </w:t>
        </w:r>
        <w:r>
          <w:rPr>
            <w:color w:val="1154CC"/>
            <w:spacing w:val="-2"/>
            <w:sz w:val="20"/>
            <w:u w:val="thick" w:color="1154CC"/>
          </w:rPr>
          <w:t>Organization</w:t>
        </w:r>
      </w:hyperlink>
    </w:p>
    <w:p>
      <w:pPr>
        <w:pStyle w:val="ListParagraph"/>
        <w:numPr>
          <w:ilvl w:val="1"/>
          <w:numId w:val="8"/>
        </w:numPr>
        <w:tabs>
          <w:tab w:pos="1876" w:val="left" w:leader="none"/>
        </w:tabs>
        <w:spacing w:line="240" w:lineRule="auto" w:before="238" w:after="0"/>
        <w:ind w:left="1876" w:right="0" w:hanging="359"/>
        <w:jc w:val="left"/>
        <w:rPr>
          <w:sz w:val="20"/>
        </w:rPr>
      </w:pPr>
      <w:hyperlink r:id="rId51">
        <w:r>
          <w:rPr>
            <w:color w:val="1154CC"/>
            <w:spacing w:val="-4"/>
            <w:sz w:val="20"/>
            <w:u w:val="thick" w:color="1154CC"/>
          </w:rPr>
          <w:t>US</w:t>
        </w:r>
        <w:r>
          <w:rPr>
            <w:color w:val="1154CC"/>
            <w:spacing w:val="-10"/>
            <w:sz w:val="20"/>
            <w:u w:val="thick" w:color="1154CC"/>
          </w:rPr>
          <w:t> </w:t>
        </w:r>
        <w:r>
          <w:rPr>
            <w:color w:val="1154CC"/>
            <w:spacing w:val="-4"/>
            <w:sz w:val="20"/>
            <w:u w:val="thick" w:color="1154CC"/>
          </w:rPr>
          <w:t>Congress</w:t>
        </w:r>
        <w:r>
          <w:rPr>
            <w:color w:val="1154CC"/>
            <w:spacing w:val="-10"/>
            <w:sz w:val="20"/>
            <w:u w:val="thick" w:color="1154CC"/>
          </w:rPr>
          <w:t> </w:t>
        </w:r>
        <w:r>
          <w:rPr>
            <w:color w:val="1154CC"/>
            <w:spacing w:val="-4"/>
            <w:sz w:val="20"/>
            <w:u w:val="thick" w:color="1154CC"/>
          </w:rPr>
          <w:t>-</w:t>
        </w:r>
        <w:r>
          <w:rPr>
            <w:color w:val="1154CC"/>
            <w:spacing w:val="-10"/>
            <w:sz w:val="20"/>
            <w:u w:val="thick" w:color="1154CC"/>
          </w:rPr>
          <w:t> </w:t>
        </w:r>
        <w:r>
          <w:rPr>
            <w:color w:val="1154CC"/>
            <w:spacing w:val="-4"/>
            <w:sz w:val="20"/>
            <w:u w:val="thick" w:color="1154CC"/>
          </w:rPr>
          <w:t>U.S.</w:t>
        </w:r>
        <w:r>
          <w:rPr>
            <w:color w:val="1154CC"/>
            <w:spacing w:val="-10"/>
            <w:sz w:val="20"/>
            <w:u w:val="thick" w:color="1154CC"/>
          </w:rPr>
          <w:t> </w:t>
        </w:r>
        <w:r>
          <w:rPr>
            <w:color w:val="1154CC"/>
            <w:spacing w:val="-4"/>
            <w:sz w:val="20"/>
            <w:u w:val="thick" w:color="1154CC"/>
          </w:rPr>
          <w:t>Export</w:t>
        </w:r>
        <w:r>
          <w:rPr>
            <w:color w:val="1154CC"/>
            <w:spacing w:val="-10"/>
            <w:sz w:val="20"/>
            <w:u w:val="thick" w:color="1154CC"/>
          </w:rPr>
          <w:t> </w:t>
        </w:r>
        <w:r>
          <w:rPr>
            <w:color w:val="1154CC"/>
            <w:spacing w:val="-4"/>
            <w:sz w:val="20"/>
            <w:u w:val="thick" w:color="1154CC"/>
          </w:rPr>
          <w:t>Controls</w:t>
        </w:r>
        <w:r>
          <w:rPr>
            <w:color w:val="1154CC"/>
            <w:spacing w:val="-9"/>
            <w:sz w:val="20"/>
            <w:u w:val="thick" w:color="1154CC"/>
          </w:rPr>
          <w:t> </w:t>
        </w:r>
        <w:r>
          <w:rPr>
            <w:color w:val="1154CC"/>
            <w:spacing w:val="-4"/>
            <w:sz w:val="20"/>
            <w:u w:val="thick" w:color="1154CC"/>
          </w:rPr>
          <w:t>and</w:t>
        </w:r>
        <w:r>
          <w:rPr>
            <w:color w:val="1154CC"/>
            <w:spacing w:val="-10"/>
            <w:sz w:val="20"/>
            <w:u w:val="thick" w:color="1154CC"/>
          </w:rPr>
          <w:t> </w:t>
        </w:r>
        <w:r>
          <w:rPr>
            <w:color w:val="1154CC"/>
            <w:spacing w:val="-4"/>
            <w:sz w:val="20"/>
            <w:u w:val="thick" w:color="1154CC"/>
          </w:rPr>
          <w:t>China:</w:t>
        </w:r>
        <w:r>
          <w:rPr>
            <w:color w:val="1154CC"/>
            <w:spacing w:val="-10"/>
            <w:sz w:val="20"/>
            <w:u w:val="thick" w:color="1154CC"/>
          </w:rPr>
          <w:t> </w:t>
        </w:r>
        <w:r>
          <w:rPr>
            <w:color w:val="1154CC"/>
            <w:spacing w:val="-4"/>
            <w:sz w:val="20"/>
            <w:u w:val="thick" w:color="1154CC"/>
          </w:rPr>
          <w:t>Advanced</w:t>
        </w:r>
        <w:r>
          <w:rPr>
            <w:color w:val="1154CC"/>
            <w:spacing w:val="-10"/>
            <w:sz w:val="20"/>
            <w:u w:val="thick" w:color="1154CC"/>
          </w:rPr>
          <w:t> </w:t>
        </w:r>
        <w:r>
          <w:rPr>
            <w:color w:val="1154CC"/>
            <w:spacing w:val="-4"/>
            <w:sz w:val="20"/>
            <w:u w:val="thick" w:color="1154CC"/>
          </w:rPr>
          <w:t>Semiconductors</w:t>
        </w:r>
      </w:hyperlink>
    </w:p>
    <w:p>
      <w:pPr>
        <w:pStyle w:val="ListParagraph"/>
        <w:numPr>
          <w:ilvl w:val="1"/>
          <w:numId w:val="8"/>
        </w:numPr>
        <w:tabs>
          <w:tab w:pos="1876" w:val="left" w:leader="none"/>
        </w:tabs>
        <w:spacing w:line="240" w:lineRule="auto" w:before="237" w:after="0"/>
        <w:ind w:left="1876" w:right="0" w:hanging="359"/>
        <w:jc w:val="left"/>
        <w:rPr>
          <w:sz w:val="20"/>
        </w:rPr>
      </w:pPr>
      <w:r>
        <w:rPr>
          <w:sz w:val="20"/>
        </w:rPr>
        <w:t>Globalization</w:t>
      </w:r>
      <w:r>
        <w:rPr>
          <w:spacing w:val="-17"/>
          <w:sz w:val="20"/>
        </w:rPr>
        <w:t> </w:t>
      </w:r>
      <w:r>
        <w:rPr>
          <w:sz w:val="20"/>
        </w:rPr>
        <w:t>and</w:t>
      </w:r>
      <w:r>
        <w:rPr>
          <w:spacing w:val="-16"/>
          <w:sz w:val="20"/>
        </w:rPr>
        <w:t> </w:t>
      </w:r>
      <w:r>
        <w:rPr>
          <w:sz w:val="20"/>
        </w:rPr>
        <w:t>Its</w:t>
      </w:r>
      <w:r>
        <w:rPr>
          <w:spacing w:val="-16"/>
          <w:sz w:val="20"/>
        </w:rPr>
        <w:t> </w:t>
      </w:r>
      <w:r>
        <w:rPr>
          <w:sz w:val="20"/>
        </w:rPr>
        <w:t>Discontents</w:t>
      </w:r>
      <w:r>
        <w:rPr>
          <w:spacing w:val="-16"/>
          <w:sz w:val="20"/>
        </w:rPr>
        <w:t> </w:t>
      </w:r>
      <w:r>
        <w:rPr>
          <w:sz w:val="20"/>
        </w:rPr>
        <w:t>by</w:t>
      </w:r>
      <w:r>
        <w:rPr>
          <w:spacing w:val="-16"/>
          <w:sz w:val="20"/>
        </w:rPr>
        <w:t> </w:t>
      </w:r>
      <w:r>
        <w:rPr>
          <w:sz w:val="20"/>
        </w:rPr>
        <w:t>Joseph</w:t>
      </w:r>
      <w:r>
        <w:rPr>
          <w:spacing w:val="-16"/>
          <w:sz w:val="20"/>
        </w:rPr>
        <w:t> </w:t>
      </w:r>
      <w:r>
        <w:rPr>
          <w:spacing w:val="-2"/>
          <w:sz w:val="20"/>
        </w:rPr>
        <w:t>Stiglitz</w:t>
      </w:r>
    </w:p>
    <w:p>
      <w:pPr>
        <w:pStyle w:val="ListParagraph"/>
        <w:numPr>
          <w:ilvl w:val="1"/>
          <w:numId w:val="8"/>
        </w:numPr>
        <w:tabs>
          <w:tab w:pos="1876" w:val="left" w:leader="none"/>
        </w:tabs>
        <w:spacing w:line="240" w:lineRule="auto" w:before="237" w:after="0"/>
        <w:ind w:left="1876" w:right="0" w:hanging="359"/>
        <w:jc w:val="left"/>
        <w:rPr>
          <w:sz w:val="20"/>
        </w:rPr>
      </w:pPr>
      <w:r>
        <w:rPr>
          <w:sz w:val="20"/>
        </w:rPr>
        <w:t>The</w:t>
      </w:r>
      <w:r>
        <w:rPr>
          <w:spacing w:val="-18"/>
          <w:sz w:val="20"/>
        </w:rPr>
        <w:t> </w:t>
      </w:r>
      <w:r>
        <w:rPr>
          <w:sz w:val="20"/>
        </w:rPr>
        <w:t>Globalization</w:t>
      </w:r>
      <w:r>
        <w:rPr>
          <w:spacing w:val="-18"/>
          <w:sz w:val="20"/>
        </w:rPr>
        <w:t> </w:t>
      </w:r>
      <w:r>
        <w:rPr>
          <w:sz w:val="20"/>
        </w:rPr>
        <w:t>Paradox</w:t>
      </w:r>
      <w:r>
        <w:rPr>
          <w:spacing w:val="-18"/>
          <w:sz w:val="20"/>
        </w:rPr>
        <w:t> </w:t>
      </w:r>
      <w:r>
        <w:rPr>
          <w:sz w:val="20"/>
        </w:rPr>
        <w:t>by</w:t>
      </w:r>
      <w:r>
        <w:rPr>
          <w:spacing w:val="-18"/>
          <w:sz w:val="20"/>
        </w:rPr>
        <w:t> </w:t>
      </w:r>
      <w:r>
        <w:rPr>
          <w:sz w:val="20"/>
        </w:rPr>
        <w:t>Dani</w:t>
      </w:r>
      <w:r>
        <w:rPr>
          <w:spacing w:val="-18"/>
          <w:sz w:val="20"/>
        </w:rPr>
        <w:t> </w:t>
      </w:r>
      <w:r>
        <w:rPr>
          <w:spacing w:val="-2"/>
          <w:sz w:val="20"/>
        </w:rPr>
        <w:t>Rodrik</w:t>
      </w:r>
    </w:p>
    <w:p>
      <w:pPr>
        <w:pStyle w:val="ListParagraph"/>
        <w:numPr>
          <w:ilvl w:val="1"/>
          <w:numId w:val="8"/>
        </w:numPr>
        <w:tabs>
          <w:tab w:pos="1876" w:val="left" w:leader="none"/>
        </w:tabs>
        <w:spacing w:line="240" w:lineRule="auto" w:before="238" w:after="0"/>
        <w:ind w:left="1876" w:right="0" w:hanging="359"/>
        <w:jc w:val="left"/>
        <w:rPr>
          <w:sz w:val="20"/>
        </w:rPr>
      </w:pPr>
      <w:r>
        <w:rPr>
          <w:spacing w:val="-2"/>
          <w:sz w:val="20"/>
        </w:rPr>
        <w:t>Trade</w:t>
      </w:r>
      <w:r>
        <w:rPr>
          <w:spacing w:val="-11"/>
          <w:sz w:val="20"/>
        </w:rPr>
        <w:t> </w:t>
      </w:r>
      <w:r>
        <w:rPr>
          <w:spacing w:val="-2"/>
          <w:sz w:val="20"/>
        </w:rPr>
        <w:t>Wars</w:t>
      </w:r>
      <w:r>
        <w:rPr>
          <w:spacing w:val="-10"/>
          <w:sz w:val="20"/>
        </w:rPr>
        <w:t> </w:t>
      </w:r>
      <w:r>
        <w:rPr>
          <w:spacing w:val="-2"/>
          <w:sz w:val="20"/>
        </w:rPr>
        <w:t>Are</w:t>
      </w:r>
      <w:r>
        <w:rPr>
          <w:spacing w:val="-10"/>
          <w:sz w:val="20"/>
        </w:rPr>
        <w:t> </w:t>
      </w:r>
      <w:r>
        <w:rPr>
          <w:spacing w:val="-2"/>
          <w:sz w:val="20"/>
        </w:rPr>
        <w:t>Class</w:t>
      </w:r>
      <w:r>
        <w:rPr>
          <w:spacing w:val="-10"/>
          <w:sz w:val="20"/>
        </w:rPr>
        <w:t> </w:t>
      </w:r>
      <w:r>
        <w:rPr>
          <w:spacing w:val="-2"/>
          <w:sz w:val="20"/>
        </w:rPr>
        <w:t>Wars</w:t>
      </w:r>
      <w:r>
        <w:rPr>
          <w:spacing w:val="-10"/>
          <w:sz w:val="20"/>
        </w:rPr>
        <w:t> </w:t>
      </w:r>
      <w:r>
        <w:rPr>
          <w:spacing w:val="-2"/>
          <w:sz w:val="20"/>
        </w:rPr>
        <w:t>by</w:t>
      </w:r>
      <w:r>
        <w:rPr>
          <w:spacing w:val="-10"/>
          <w:sz w:val="20"/>
        </w:rPr>
        <w:t> </w:t>
      </w:r>
      <w:r>
        <w:rPr>
          <w:spacing w:val="-2"/>
          <w:sz w:val="20"/>
        </w:rPr>
        <w:t>Matthew</w:t>
      </w:r>
      <w:r>
        <w:rPr>
          <w:spacing w:val="-10"/>
          <w:sz w:val="20"/>
        </w:rPr>
        <w:t> </w:t>
      </w:r>
      <w:r>
        <w:rPr>
          <w:spacing w:val="-2"/>
          <w:sz w:val="20"/>
        </w:rPr>
        <w:t>C.</w:t>
      </w:r>
      <w:r>
        <w:rPr>
          <w:spacing w:val="-10"/>
          <w:sz w:val="20"/>
        </w:rPr>
        <w:t> </w:t>
      </w:r>
      <w:r>
        <w:rPr>
          <w:spacing w:val="-2"/>
          <w:sz w:val="20"/>
        </w:rPr>
        <w:t>Klein</w:t>
      </w:r>
      <w:r>
        <w:rPr>
          <w:spacing w:val="-10"/>
          <w:sz w:val="20"/>
        </w:rPr>
        <w:t> </w:t>
      </w:r>
      <w:r>
        <w:rPr>
          <w:spacing w:val="-2"/>
          <w:sz w:val="20"/>
        </w:rPr>
        <w:t>and</w:t>
      </w:r>
      <w:r>
        <w:rPr>
          <w:spacing w:val="-11"/>
          <w:sz w:val="20"/>
        </w:rPr>
        <w:t> </w:t>
      </w:r>
      <w:r>
        <w:rPr>
          <w:spacing w:val="-2"/>
          <w:sz w:val="20"/>
        </w:rPr>
        <w:t>Michael</w:t>
      </w:r>
      <w:r>
        <w:rPr>
          <w:spacing w:val="-10"/>
          <w:sz w:val="20"/>
        </w:rPr>
        <w:t> </w:t>
      </w:r>
      <w:r>
        <w:rPr>
          <w:spacing w:val="-2"/>
          <w:sz w:val="20"/>
        </w:rPr>
        <w:t>Pettis</w:t>
      </w:r>
    </w:p>
    <w:p>
      <w:pPr>
        <w:pStyle w:val="ListParagraph"/>
        <w:numPr>
          <w:ilvl w:val="1"/>
          <w:numId w:val="8"/>
        </w:numPr>
        <w:tabs>
          <w:tab w:pos="1876" w:val="left" w:leader="none"/>
        </w:tabs>
        <w:spacing w:line="240" w:lineRule="auto" w:before="237" w:after="0"/>
        <w:ind w:left="1876" w:right="0" w:hanging="359"/>
        <w:jc w:val="left"/>
        <w:rPr>
          <w:sz w:val="20"/>
        </w:rPr>
      </w:pPr>
      <w:hyperlink r:id="rId69">
        <w:r>
          <w:rPr>
            <w:color w:val="1154CC"/>
            <w:sz w:val="20"/>
            <w:u w:val="thick" w:color="1154CC"/>
          </w:rPr>
          <w:t>Populism</w:t>
        </w:r>
        <w:r>
          <w:rPr>
            <w:color w:val="1154CC"/>
            <w:spacing w:val="-6"/>
            <w:sz w:val="20"/>
            <w:u w:val="thick" w:color="1154CC"/>
          </w:rPr>
          <w:t> </w:t>
        </w:r>
        <w:r>
          <w:rPr>
            <w:color w:val="1154CC"/>
            <w:sz w:val="20"/>
            <w:u w:val="thick" w:color="1154CC"/>
          </w:rPr>
          <w:t>and</w:t>
        </w:r>
        <w:r>
          <w:rPr>
            <w:color w:val="1154CC"/>
            <w:spacing w:val="-4"/>
            <w:sz w:val="20"/>
            <w:u w:val="thick" w:color="1154CC"/>
          </w:rPr>
          <w:t> </w:t>
        </w:r>
        <w:r>
          <w:rPr>
            <w:color w:val="1154CC"/>
            <w:sz w:val="20"/>
            <w:u w:val="thick" w:color="1154CC"/>
          </w:rPr>
          <w:t>the</w:t>
        </w:r>
        <w:r>
          <w:rPr>
            <w:color w:val="1154CC"/>
            <w:spacing w:val="-4"/>
            <w:sz w:val="20"/>
            <w:u w:val="thick" w:color="1154CC"/>
          </w:rPr>
          <w:t> </w:t>
        </w:r>
        <w:r>
          <w:rPr>
            <w:color w:val="1154CC"/>
            <w:sz w:val="20"/>
            <w:u w:val="thick" w:color="1154CC"/>
          </w:rPr>
          <w:t>Economics</w:t>
        </w:r>
        <w:r>
          <w:rPr>
            <w:color w:val="1154CC"/>
            <w:spacing w:val="-4"/>
            <w:sz w:val="20"/>
            <w:u w:val="thick" w:color="1154CC"/>
          </w:rPr>
          <w:t> </w:t>
        </w:r>
        <w:r>
          <w:rPr>
            <w:color w:val="1154CC"/>
            <w:sz w:val="20"/>
            <w:u w:val="thick" w:color="1154CC"/>
          </w:rPr>
          <w:t>of</w:t>
        </w:r>
        <w:r>
          <w:rPr>
            <w:color w:val="1154CC"/>
            <w:spacing w:val="-4"/>
            <w:sz w:val="20"/>
            <w:u w:val="thick" w:color="1154CC"/>
          </w:rPr>
          <w:t> </w:t>
        </w:r>
        <w:r>
          <w:rPr>
            <w:color w:val="1154CC"/>
            <w:sz w:val="20"/>
            <w:u w:val="thick" w:color="1154CC"/>
          </w:rPr>
          <w:t>Globalization</w:t>
        </w:r>
      </w:hyperlink>
      <w:r>
        <w:rPr>
          <w:color w:val="1154CC"/>
          <w:spacing w:val="-4"/>
          <w:sz w:val="20"/>
        </w:rPr>
        <w:t> </w:t>
      </w:r>
      <w:r>
        <w:rPr>
          <w:sz w:val="20"/>
        </w:rPr>
        <w:t>by</w:t>
      </w:r>
      <w:r>
        <w:rPr>
          <w:spacing w:val="-5"/>
          <w:sz w:val="20"/>
        </w:rPr>
        <w:t> </w:t>
      </w:r>
      <w:r>
        <w:rPr>
          <w:sz w:val="20"/>
        </w:rPr>
        <w:t>Dani</w:t>
      </w:r>
      <w:r>
        <w:rPr>
          <w:spacing w:val="-4"/>
          <w:sz w:val="20"/>
        </w:rPr>
        <w:t> </w:t>
      </w:r>
      <w:r>
        <w:rPr>
          <w:spacing w:val="-2"/>
          <w:sz w:val="20"/>
        </w:rPr>
        <w:t>Rodrik</w:t>
      </w:r>
    </w:p>
    <w:p>
      <w:pPr>
        <w:pStyle w:val="ListParagraph"/>
        <w:numPr>
          <w:ilvl w:val="1"/>
          <w:numId w:val="8"/>
        </w:numPr>
        <w:tabs>
          <w:tab w:pos="1877" w:val="left" w:leader="none"/>
        </w:tabs>
        <w:spacing w:line="276" w:lineRule="auto" w:before="237" w:after="0"/>
        <w:ind w:left="1877" w:right="1180" w:hanging="360"/>
        <w:jc w:val="left"/>
        <w:rPr>
          <w:sz w:val="20"/>
        </w:rPr>
      </w:pPr>
      <w:hyperlink r:id="rId70">
        <w:r>
          <w:rPr>
            <w:color w:val="1154CC"/>
            <w:sz w:val="20"/>
            <w:u w:val="thick" w:color="1154CC"/>
          </w:rPr>
          <w:t>Preventing</w:t>
        </w:r>
        <w:r>
          <w:rPr>
            <w:color w:val="1154CC"/>
            <w:spacing w:val="-15"/>
            <w:sz w:val="20"/>
            <w:u w:val="thick" w:color="1154CC"/>
          </w:rPr>
          <w:t> </w:t>
        </w:r>
        <w:r>
          <w:rPr>
            <w:color w:val="1154CC"/>
            <w:sz w:val="20"/>
            <w:u w:val="thick" w:color="1154CC"/>
          </w:rPr>
          <w:t>the</w:t>
        </w:r>
        <w:r>
          <w:rPr>
            <w:color w:val="1154CC"/>
            <w:spacing w:val="-15"/>
            <w:sz w:val="20"/>
            <w:u w:val="thick" w:color="1154CC"/>
          </w:rPr>
          <w:t> </w:t>
        </w:r>
        <w:r>
          <w:rPr>
            <w:color w:val="1154CC"/>
            <w:sz w:val="20"/>
            <w:u w:val="thick" w:color="1154CC"/>
          </w:rPr>
          <w:t>Bad</w:t>
        </w:r>
        <w:r>
          <w:rPr>
            <w:color w:val="1154CC"/>
            <w:spacing w:val="-15"/>
            <w:sz w:val="20"/>
            <w:u w:val="thick" w:color="1154CC"/>
          </w:rPr>
          <w:t> </w:t>
        </w:r>
        <w:r>
          <w:rPr>
            <w:color w:val="1154CC"/>
            <w:sz w:val="20"/>
            <w:u w:val="thick" w:color="1154CC"/>
          </w:rPr>
          <w:t>from</w:t>
        </w:r>
        <w:r>
          <w:rPr>
            <w:color w:val="1154CC"/>
            <w:spacing w:val="-16"/>
            <w:sz w:val="20"/>
            <w:u w:val="thick" w:color="1154CC"/>
          </w:rPr>
          <w:t> </w:t>
        </w:r>
        <w:r>
          <w:rPr>
            <w:color w:val="1154CC"/>
            <w:sz w:val="20"/>
            <w:u w:val="thick" w:color="1154CC"/>
          </w:rPr>
          <w:t>Getting</w:t>
        </w:r>
        <w:r>
          <w:rPr>
            <w:color w:val="1154CC"/>
            <w:spacing w:val="-15"/>
            <w:sz w:val="20"/>
            <w:u w:val="thick" w:color="1154CC"/>
          </w:rPr>
          <w:t> </w:t>
        </w:r>
        <w:r>
          <w:rPr>
            <w:color w:val="1154CC"/>
            <w:sz w:val="20"/>
            <w:u w:val="thick" w:color="1154CC"/>
          </w:rPr>
          <w:t>Worse:</w:t>
        </w:r>
        <w:r>
          <w:rPr>
            <w:color w:val="1154CC"/>
            <w:spacing w:val="-15"/>
            <w:sz w:val="20"/>
            <w:u w:val="thick" w:color="1154CC"/>
          </w:rPr>
          <w:t> </w:t>
        </w:r>
        <w:r>
          <w:rPr>
            <w:color w:val="1154CC"/>
            <w:sz w:val="20"/>
            <w:u w:val="thick" w:color="1154CC"/>
          </w:rPr>
          <w:t>The</w:t>
        </w:r>
        <w:r>
          <w:rPr>
            <w:color w:val="1154CC"/>
            <w:spacing w:val="-15"/>
            <w:sz w:val="20"/>
            <w:u w:val="thick" w:color="1154CC"/>
          </w:rPr>
          <w:t> </w:t>
        </w:r>
        <w:r>
          <w:rPr>
            <w:color w:val="1154CC"/>
            <w:sz w:val="20"/>
            <w:u w:val="thick" w:color="1154CC"/>
          </w:rPr>
          <w:t>End</w:t>
        </w:r>
        <w:r>
          <w:rPr>
            <w:color w:val="1154CC"/>
            <w:spacing w:val="-15"/>
            <w:sz w:val="20"/>
            <w:u w:val="thick" w:color="1154CC"/>
          </w:rPr>
          <w:t> </w:t>
        </w:r>
        <w:r>
          <w:rPr>
            <w:color w:val="1154CC"/>
            <w:sz w:val="20"/>
            <w:u w:val="thick" w:color="1154CC"/>
          </w:rPr>
          <w:t>of</w:t>
        </w:r>
        <w:r>
          <w:rPr>
            <w:color w:val="1154CC"/>
            <w:spacing w:val="-15"/>
            <w:sz w:val="20"/>
            <w:u w:val="thick" w:color="1154CC"/>
          </w:rPr>
          <w:t> </w:t>
        </w:r>
        <w:r>
          <w:rPr>
            <w:color w:val="1154CC"/>
            <w:sz w:val="20"/>
            <w:u w:val="thick" w:color="1154CC"/>
          </w:rPr>
          <w:t>the</w:t>
        </w:r>
        <w:r>
          <w:rPr>
            <w:color w:val="1154CC"/>
            <w:spacing w:val="-15"/>
            <w:sz w:val="20"/>
            <w:u w:val="thick" w:color="1154CC"/>
          </w:rPr>
          <w:t> </w:t>
        </w:r>
        <w:r>
          <w:rPr>
            <w:color w:val="1154CC"/>
            <w:sz w:val="20"/>
            <w:u w:val="thick" w:color="1154CC"/>
          </w:rPr>
          <w:t>World</w:t>
        </w:r>
        <w:r>
          <w:rPr>
            <w:color w:val="1154CC"/>
            <w:spacing w:val="-15"/>
            <w:sz w:val="20"/>
            <w:u w:val="thick" w:color="1154CC"/>
          </w:rPr>
          <w:t> </w:t>
        </w:r>
        <w:r>
          <w:rPr>
            <w:color w:val="1154CC"/>
            <w:sz w:val="20"/>
            <w:u w:val="thick" w:color="1154CC"/>
          </w:rPr>
          <w:t>(Trade</w:t>
        </w:r>
        <w:r>
          <w:rPr>
            <w:color w:val="1154CC"/>
            <w:spacing w:val="-15"/>
            <w:sz w:val="20"/>
            <w:u w:val="thick" w:color="1154CC"/>
          </w:rPr>
          <w:t> </w:t>
        </w:r>
        <w:r>
          <w:rPr>
            <w:color w:val="1154CC"/>
            <w:sz w:val="20"/>
            <w:u w:val="thick" w:color="1154CC"/>
          </w:rPr>
          <w:t>Organization)</w:t>
        </w:r>
      </w:hyperlink>
      <w:r>
        <w:rPr>
          <w:color w:val="1154CC"/>
          <w:sz w:val="20"/>
        </w:rPr>
        <w:t> </w:t>
      </w:r>
      <w:hyperlink r:id="rId70">
        <w:r>
          <w:rPr>
            <w:color w:val="1154CC"/>
            <w:sz w:val="20"/>
            <w:u w:val="thick" w:color="1154CC"/>
          </w:rPr>
          <w:t>As We Know It?</w:t>
        </w:r>
      </w:hyperlink>
      <w:r>
        <w:rPr>
          <w:color w:val="1154CC"/>
          <w:sz w:val="20"/>
        </w:rPr>
        <w:t> </w:t>
      </w:r>
      <w:r>
        <w:rPr>
          <w:sz w:val="20"/>
        </w:rPr>
        <w:t>Bernard M. Hoekman and Petros C. Mavroidis</w:t>
      </w:r>
    </w:p>
    <w:p>
      <w:pPr>
        <w:pStyle w:val="ListParagraph"/>
        <w:spacing w:after="0" w:line="276" w:lineRule="auto"/>
        <w:jc w:val="left"/>
        <w:rPr>
          <w:sz w:val="20"/>
        </w:rPr>
        <w:sectPr>
          <w:pgSz w:w="11920" w:h="16840"/>
          <w:pgMar w:header="0" w:footer="995" w:top="1360" w:bottom="1180" w:left="283" w:right="283"/>
        </w:sectPr>
      </w:pPr>
    </w:p>
    <w:p>
      <w:pPr>
        <w:pStyle w:val="Heading1"/>
        <w:spacing w:before="72"/>
      </w:pPr>
      <w:bookmarkStart w:name="BIBLIOGRAPHY  " w:id="64"/>
      <w:bookmarkEnd w:id="64"/>
      <w:r>
        <w:rPr>
          <w:b w:val="0"/>
        </w:rPr>
      </w:r>
      <w:bookmarkStart w:name="h.yfbrsbc7gcj0" w:id="65"/>
      <w:bookmarkEnd w:id="65"/>
      <w:r>
        <w:rPr>
          <w:b w:val="0"/>
        </w:rPr>
      </w:r>
      <w:r>
        <w:rPr>
          <w:spacing w:val="-2"/>
          <w:u w:val="thick"/>
        </w:rPr>
        <w:t>BIBLIOGRAPHY</w:t>
      </w:r>
    </w:p>
    <w:p>
      <w:pPr>
        <w:pStyle w:val="BodyText"/>
        <w:tabs>
          <w:tab w:pos="3904" w:val="left" w:leader="none"/>
          <w:tab w:pos="6463" w:val="left" w:leader="none"/>
          <w:tab w:pos="9298" w:val="left" w:leader="none"/>
        </w:tabs>
        <w:spacing w:line="276" w:lineRule="auto" w:before="203"/>
        <w:ind w:right="1171" w:hanging="570"/>
      </w:pPr>
      <w:r>
        <w:rPr/>
        <w:t>Andersen</w:t>
      </w:r>
      <w:r>
        <w:rPr>
          <w:spacing w:val="34"/>
        </w:rPr>
        <w:t> </w:t>
      </w:r>
      <w:r>
        <w:rPr/>
        <w:t>Institute.</w:t>
      </w:r>
      <w:r>
        <w:rPr>
          <w:spacing w:val="34"/>
        </w:rPr>
        <w:t> </w:t>
      </w:r>
      <w:r>
        <w:rPr/>
        <w:t>(2026,</w:t>
      </w:r>
      <w:r>
        <w:rPr>
          <w:spacing w:val="21"/>
        </w:rPr>
        <w:t> </w:t>
      </w:r>
      <w:r>
        <w:rPr/>
        <w:t>April</w:t>
      </w:r>
      <w:r>
        <w:rPr>
          <w:spacing w:val="21"/>
        </w:rPr>
        <w:t> </w:t>
      </w:r>
      <w:r>
        <w:rPr/>
        <w:t>29).</w:t>
      </w:r>
      <w:r>
        <w:rPr>
          <w:spacing w:val="21"/>
        </w:rPr>
        <w:t> </w:t>
      </w:r>
      <w:r>
        <w:rPr/>
        <w:t>China’s</w:t>
      </w:r>
      <w:r>
        <w:rPr>
          <w:spacing w:val="21"/>
        </w:rPr>
        <w:t> </w:t>
      </w:r>
      <w:r>
        <w:rPr/>
        <w:t>Export</w:t>
      </w:r>
      <w:r>
        <w:rPr>
          <w:spacing w:val="21"/>
        </w:rPr>
        <w:t> </w:t>
      </w:r>
      <w:r>
        <w:rPr/>
        <w:t>Controls:</w:t>
      </w:r>
      <w:r>
        <w:rPr>
          <w:spacing w:val="21"/>
        </w:rPr>
        <w:t> </w:t>
      </w:r>
      <w:r>
        <w:rPr/>
        <w:t>Critical</w:t>
      </w:r>
      <w:r>
        <w:rPr>
          <w:spacing w:val="21"/>
        </w:rPr>
        <w:t> </w:t>
      </w:r>
      <w:r>
        <w:rPr/>
        <w:t>Minerals</w:t>
      </w:r>
      <w:r>
        <w:rPr>
          <w:spacing w:val="21"/>
        </w:rPr>
        <w:t> </w:t>
      </w:r>
      <w:r>
        <w:rPr/>
        <w:t>and</w:t>
      </w:r>
      <w:r>
        <w:rPr>
          <w:spacing w:val="21"/>
        </w:rPr>
        <w:t> </w:t>
      </w:r>
      <w:r>
        <w:rPr/>
        <w:t>Strategic </w:t>
      </w:r>
      <w:r>
        <w:rPr>
          <w:spacing w:val="-2"/>
        </w:rPr>
        <w:t>Pressure</w:t>
      </w:r>
      <w:r>
        <w:rPr/>
        <w:tab/>
      </w:r>
      <w:r>
        <w:rPr>
          <w:spacing w:val="-2"/>
        </w:rPr>
        <w:t>Points.</w:t>
      </w:r>
      <w:r>
        <w:rPr/>
        <w:tab/>
      </w:r>
      <w:r>
        <w:rPr>
          <w:spacing w:val="-2"/>
        </w:rPr>
        <w:t>Andersen</w:t>
      </w:r>
      <w:r>
        <w:rPr/>
        <w:tab/>
      </w:r>
      <w:r>
        <w:rPr>
          <w:spacing w:val="-6"/>
        </w:rPr>
        <w:t>Institute. </w:t>
      </w:r>
      <w:hyperlink r:id="rId52">
        <w:r>
          <w:rPr>
            <w:color w:val="1154CC"/>
            <w:spacing w:val="-2"/>
            <w:u w:val="thick" w:color="1154CC"/>
          </w:rPr>
          <w:t>https://anderseninstitute.org/chinas-export-control-architecture-and-its-use-of-critical-mi</w:t>
        </w:r>
      </w:hyperlink>
      <w:r>
        <w:rPr>
          <w:color w:val="1154CC"/>
          <w:spacing w:val="-2"/>
        </w:rPr>
        <w:t> </w:t>
      </w:r>
      <w:hyperlink r:id="rId52">
        <w:r>
          <w:rPr>
            <w:color w:val="1154CC"/>
            <w:spacing w:val="-2"/>
            <w:u w:val="thick" w:color="1154CC"/>
          </w:rPr>
          <w:t>nerals-as-strategic-pressure-points/</w:t>
        </w:r>
      </w:hyperlink>
    </w:p>
    <w:p>
      <w:pPr>
        <w:pStyle w:val="BodyText"/>
        <w:spacing w:line="276" w:lineRule="auto" w:before="203"/>
        <w:ind w:hanging="570"/>
      </w:pPr>
      <w:r>
        <w:rPr/>
        <w:t>ARTICLE</w:t>
      </w:r>
      <w:r>
        <w:rPr>
          <w:spacing w:val="61"/>
        </w:rPr>
        <w:t> </w:t>
      </w:r>
      <w:r>
        <w:rPr/>
        <w:t>XXI</w:t>
      </w:r>
      <w:r>
        <w:rPr>
          <w:spacing w:val="40"/>
        </w:rPr>
        <w:t> </w:t>
      </w:r>
      <w:r>
        <w:rPr/>
        <w:t>Security</w:t>
      </w:r>
      <w:r>
        <w:rPr>
          <w:spacing w:val="40"/>
        </w:rPr>
        <w:t> </w:t>
      </w:r>
      <w:r>
        <w:rPr/>
        <w:t>Exceptions.</w:t>
      </w:r>
      <w:r>
        <w:rPr>
          <w:spacing w:val="40"/>
        </w:rPr>
        <w:t> </w:t>
      </w:r>
      <w:r>
        <w:rPr/>
        <w:t>(n.d.).</w:t>
      </w:r>
      <w:r>
        <w:rPr>
          <w:spacing w:val="40"/>
        </w:rPr>
        <w:t> </w:t>
      </w:r>
      <w:r>
        <w:rPr/>
        <w:t>In</w:t>
      </w:r>
      <w:r>
        <w:rPr>
          <w:spacing w:val="40"/>
        </w:rPr>
        <w:t> </w:t>
      </w:r>
      <w:r>
        <w:rPr/>
        <w:t>Analytical</w:t>
      </w:r>
      <w:r>
        <w:rPr>
          <w:spacing w:val="40"/>
        </w:rPr>
        <w:t> </w:t>
      </w:r>
      <w:r>
        <w:rPr/>
        <w:t>index</w:t>
      </w:r>
      <w:r>
        <w:rPr>
          <w:spacing w:val="40"/>
        </w:rPr>
        <w:t> </w:t>
      </w:r>
      <w:r>
        <w:rPr/>
        <w:t>of</w:t>
      </w:r>
      <w:r>
        <w:rPr>
          <w:spacing w:val="40"/>
        </w:rPr>
        <w:t> </w:t>
      </w:r>
      <w:r>
        <w:rPr/>
        <w:t>the</w:t>
      </w:r>
      <w:r>
        <w:rPr>
          <w:spacing w:val="40"/>
        </w:rPr>
        <w:t> </w:t>
      </w:r>
      <w:r>
        <w:rPr/>
        <w:t>GATT</w:t>
      </w:r>
      <w:r>
        <w:rPr>
          <w:spacing w:val="40"/>
        </w:rPr>
        <w:t> </w:t>
      </w:r>
      <w:r>
        <w:rPr/>
        <w:t>(pp.</w:t>
      </w:r>
      <w:r>
        <w:rPr>
          <w:spacing w:val="40"/>
        </w:rPr>
        <w:t> </w:t>
      </w:r>
      <w:r>
        <w:rPr/>
        <w:t>599–610). </w:t>
      </w:r>
      <w:hyperlink r:id="rId14">
        <w:r>
          <w:rPr>
            <w:color w:val="1154CC"/>
            <w:spacing w:val="-6"/>
            <w:u w:val="thick" w:color="1154CC"/>
          </w:rPr>
          <w:t>https://www.wto.org/english/res_e/booksp_e/gatt_ai_e/art21_e.pdf</w:t>
        </w:r>
      </w:hyperlink>
    </w:p>
    <w:p>
      <w:pPr>
        <w:pStyle w:val="BodyText"/>
        <w:tabs>
          <w:tab w:pos="5118" w:val="left" w:leader="none"/>
          <w:tab w:pos="9534" w:val="left" w:leader="none"/>
        </w:tabs>
        <w:spacing w:line="276" w:lineRule="auto" w:before="202"/>
        <w:ind w:right="1172" w:hanging="570"/>
        <w:jc w:val="both"/>
      </w:pPr>
      <w:r>
        <w:rPr/>
        <w:t>Associated Press. (2026, June 5). Putin slams Western sanctions as damaging to the global economy [Review of Putin slams Western sanctions</w:t>
      </w:r>
      <w:r>
        <w:rPr>
          <w:spacing w:val="-11"/>
        </w:rPr>
        <w:t> </w:t>
      </w:r>
      <w:r>
        <w:rPr/>
        <w:t>as</w:t>
      </w:r>
      <w:r>
        <w:rPr>
          <w:spacing w:val="-11"/>
        </w:rPr>
        <w:t> </w:t>
      </w:r>
      <w:r>
        <w:rPr/>
        <w:t>damaging</w:t>
      </w:r>
      <w:r>
        <w:rPr>
          <w:spacing w:val="-11"/>
        </w:rPr>
        <w:t> </w:t>
      </w:r>
      <w:r>
        <w:rPr/>
        <w:t>to</w:t>
      </w:r>
      <w:r>
        <w:rPr>
          <w:spacing w:val="-11"/>
        </w:rPr>
        <w:t> </w:t>
      </w:r>
      <w:r>
        <w:rPr/>
        <w:t>the</w:t>
      </w:r>
      <w:r>
        <w:rPr>
          <w:spacing w:val="-11"/>
        </w:rPr>
        <w:t> </w:t>
      </w:r>
      <w:r>
        <w:rPr/>
        <w:t>global</w:t>
      </w:r>
      <w:r>
        <w:rPr>
          <w:spacing w:val="-11"/>
        </w:rPr>
        <w:t> </w:t>
      </w:r>
      <w:r>
        <w:rPr/>
        <w:t>economy]. </w:t>
      </w:r>
      <w:r>
        <w:rPr>
          <w:spacing w:val="-4"/>
        </w:rPr>
        <w:t>Los</w:t>
      </w:r>
      <w:r>
        <w:rPr/>
        <w:tab/>
      </w:r>
      <w:r>
        <w:rPr>
          <w:spacing w:val="-2"/>
        </w:rPr>
        <w:t>Angeles</w:t>
      </w:r>
      <w:r>
        <w:rPr/>
        <w:tab/>
      </w:r>
      <w:r>
        <w:rPr>
          <w:spacing w:val="-6"/>
        </w:rPr>
        <w:t>Times. </w:t>
      </w:r>
      <w:hyperlink r:id="rId71">
        <w:r>
          <w:rPr>
            <w:color w:val="1154CC"/>
            <w:spacing w:val="-4"/>
            <w:u w:val="thick" w:color="1154CC"/>
          </w:rPr>
          <w:t>https://www.latimes.com/world-nation/story/2026-06-05/putin-slams-western-sanctions-as</w:t>
        </w:r>
      </w:hyperlink>
    </w:p>
    <w:p>
      <w:pPr>
        <w:pStyle w:val="BodyText"/>
        <w:spacing w:before="4"/>
      </w:pPr>
      <w:hyperlink r:id="rId71">
        <w:r>
          <w:rPr>
            <w:color w:val="1154CC"/>
            <w:u w:val="thick" w:color="1154CC"/>
          </w:rPr>
          <w:t>-damaging-to-global-</w:t>
        </w:r>
        <w:r>
          <w:rPr>
            <w:color w:val="1154CC"/>
            <w:spacing w:val="-2"/>
            <w:u w:val="thick" w:color="1154CC"/>
          </w:rPr>
          <w:t>economy</w:t>
        </w:r>
      </w:hyperlink>
    </w:p>
    <w:p>
      <w:pPr>
        <w:pStyle w:val="BodyText"/>
        <w:tabs>
          <w:tab w:pos="2914" w:val="left" w:leader="none"/>
          <w:tab w:pos="4881" w:val="left" w:leader="none"/>
          <w:tab w:pos="6612" w:val="left" w:leader="none"/>
          <w:tab w:pos="7862" w:val="left" w:leader="none"/>
          <w:tab w:pos="9538" w:val="left" w:leader="none"/>
        </w:tabs>
        <w:spacing w:line="276" w:lineRule="auto" w:before="237"/>
        <w:ind w:right="1171" w:hanging="570"/>
        <w:jc w:val="both"/>
      </w:pPr>
      <w:r>
        <w:rPr/>
        <w:t>Australian National University. (2024). Japan’s joining MPIA an outside chance to boost momentum for WTO reform | Crawford School of Public Policy [Review of Japan’s</w:t>
      </w:r>
      <w:r>
        <w:rPr>
          <w:spacing w:val="-12"/>
        </w:rPr>
        <w:t> </w:t>
      </w:r>
      <w:r>
        <w:rPr/>
        <w:t>joining MPIA an outside chance to boost momentum</w:t>
      </w:r>
      <w:r>
        <w:rPr>
          <w:spacing w:val="-7"/>
        </w:rPr>
        <w:t> </w:t>
      </w:r>
      <w:r>
        <w:rPr/>
        <w:t>for</w:t>
      </w:r>
      <w:r>
        <w:rPr>
          <w:spacing w:val="-6"/>
        </w:rPr>
        <w:t> </w:t>
      </w:r>
      <w:r>
        <w:rPr/>
        <w:t>WTO</w:t>
      </w:r>
      <w:r>
        <w:rPr>
          <w:spacing w:val="-6"/>
        </w:rPr>
        <w:t> </w:t>
      </w:r>
      <w:r>
        <w:rPr/>
        <w:t>reform</w:t>
      </w:r>
      <w:r>
        <w:rPr>
          <w:spacing w:val="-7"/>
        </w:rPr>
        <w:t> </w:t>
      </w:r>
      <w:r>
        <w:rPr/>
        <w:t>|</w:t>
      </w:r>
      <w:r>
        <w:rPr>
          <w:spacing w:val="-6"/>
        </w:rPr>
        <w:t> </w:t>
      </w:r>
      <w:r>
        <w:rPr/>
        <w:t>Crawford</w:t>
      </w:r>
      <w:r>
        <w:rPr>
          <w:spacing w:val="-6"/>
        </w:rPr>
        <w:t> </w:t>
      </w:r>
      <w:r>
        <w:rPr/>
        <w:t>School</w:t>
      </w:r>
      <w:r>
        <w:rPr>
          <w:spacing w:val="-6"/>
        </w:rPr>
        <w:t> </w:t>
      </w:r>
      <w:r>
        <w:rPr/>
        <w:t>of</w:t>
      </w:r>
      <w:r>
        <w:rPr>
          <w:spacing w:val="-6"/>
        </w:rPr>
        <w:t> </w:t>
      </w:r>
      <w:r>
        <w:rPr/>
        <w:t>Public </w:t>
      </w:r>
      <w:r>
        <w:rPr>
          <w:spacing w:val="-2"/>
        </w:rPr>
        <w:t>Policy].</w:t>
      </w:r>
      <w:r>
        <w:rPr/>
        <w:tab/>
      </w:r>
      <w:r>
        <w:rPr>
          <w:spacing w:val="-2"/>
        </w:rPr>
        <w:t>Crawford</w:t>
      </w:r>
      <w:r>
        <w:rPr/>
        <w:tab/>
      </w:r>
      <w:r>
        <w:rPr>
          <w:spacing w:val="-2"/>
        </w:rPr>
        <w:t>School</w:t>
      </w:r>
      <w:r>
        <w:rPr/>
        <w:tab/>
      </w:r>
      <w:r>
        <w:rPr>
          <w:spacing w:val="-6"/>
        </w:rPr>
        <w:t>of</w:t>
      </w:r>
      <w:r>
        <w:rPr/>
        <w:tab/>
      </w:r>
      <w:r>
        <w:rPr>
          <w:spacing w:val="-2"/>
        </w:rPr>
        <w:t>Public</w:t>
      </w:r>
      <w:r>
        <w:rPr/>
        <w:tab/>
      </w:r>
      <w:r>
        <w:rPr>
          <w:spacing w:val="-2"/>
        </w:rPr>
        <w:t>Policy. </w:t>
      </w:r>
      <w:hyperlink r:id="rId55">
        <w:r>
          <w:rPr>
            <w:color w:val="1154CC"/>
            <w:spacing w:val="-4"/>
            <w:u w:val="thick" w:color="1154CC"/>
          </w:rPr>
          <w:t>https://crawford.anu.edu.au/australia-japan-research-centre/content-centre/article/news/ja</w:t>
        </w:r>
      </w:hyperlink>
      <w:r>
        <w:rPr>
          <w:color w:val="1154CC"/>
          <w:spacing w:val="-4"/>
        </w:rPr>
        <w:t> </w:t>
      </w:r>
      <w:hyperlink r:id="rId55">
        <w:r>
          <w:rPr>
            <w:color w:val="1154CC"/>
            <w:spacing w:val="-2"/>
            <w:u w:val="thick" w:color="1154CC"/>
          </w:rPr>
          <w:t>pans-joining-mpia-outside-chance</w:t>
        </w:r>
      </w:hyperlink>
    </w:p>
    <w:p>
      <w:pPr>
        <w:pStyle w:val="BodyText"/>
        <w:spacing w:line="276" w:lineRule="auto" w:before="205"/>
        <w:ind w:right="1173" w:hanging="570"/>
        <w:jc w:val="both"/>
      </w:pPr>
      <w:r>
        <w:rPr/>
        <w:t>Bacchus, J. (2022). The Black Hole of National Security Striking the Right Balance for the National</w:t>
      </w:r>
      <w:r>
        <w:rPr>
          <w:spacing w:val="-3"/>
        </w:rPr>
        <w:t> </w:t>
      </w:r>
      <w:r>
        <w:rPr/>
        <w:t>Security</w:t>
      </w:r>
      <w:r>
        <w:rPr>
          <w:spacing w:val="-3"/>
        </w:rPr>
        <w:t> </w:t>
      </w:r>
      <w:r>
        <w:rPr/>
        <w:t>Exception</w:t>
      </w:r>
      <w:r>
        <w:rPr>
          <w:spacing w:val="-18"/>
        </w:rPr>
        <w:t> </w:t>
      </w:r>
      <w:r>
        <w:rPr/>
        <w:t>in</w:t>
      </w:r>
      <w:r>
        <w:rPr>
          <w:spacing w:val="-17"/>
        </w:rPr>
        <w:t> </w:t>
      </w:r>
      <w:r>
        <w:rPr/>
        <w:t>International</w:t>
      </w:r>
      <w:r>
        <w:rPr>
          <w:spacing w:val="-18"/>
        </w:rPr>
        <w:t> </w:t>
      </w:r>
      <w:r>
        <w:rPr/>
        <w:t>Trade</w:t>
      </w:r>
      <w:r>
        <w:rPr>
          <w:spacing w:val="-17"/>
        </w:rPr>
        <w:t> </w:t>
      </w:r>
      <w:r>
        <w:rPr/>
        <w:t>Article</w:t>
      </w:r>
      <w:r>
        <w:rPr>
          <w:spacing w:val="-18"/>
        </w:rPr>
        <w:t> </w:t>
      </w:r>
      <w:r>
        <w:rPr/>
        <w:t>XXI</w:t>
      </w:r>
      <w:r>
        <w:rPr>
          <w:spacing w:val="-17"/>
        </w:rPr>
        <w:t> </w:t>
      </w:r>
      <w:r>
        <w:rPr/>
        <w:t>of</w:t>
      </w:r>
      <w:r>
        <w:rPr>
          <w:spacing w:val="-18"/>
        </w:rPr>
        <w:t> </w:t>
      </w:r>
      <w:r>
        <w:rPr/>
        <w:t>the</w:t>
      </w:r>
      <w:r>
        <w:rPr>
          <w:spacing w:val="-17"/>
        </w:rPr>
        <w:t> </w:t>
      </w:r>
      <w:r>
        <w:rPr/>
        <w:t>General</w:t>
      </w:r>
      <w:r>
        <w:rPr>
          <w:spacing w:val="-18"/>
        </w:rPr>
        <w:t> </w:t>
      </w:r>
      <w:r>
        <w:rPr/>
        <w:t>Agreement</w:t>
      </w:r>
      <w:r>
        <w:rPr>
          <w:spacing w:val="-17"/>
        </w:rPr>
        <w:t> </w:t>
      </w:r>
      <w:r>
        <w:rPr/>
        <w:t>on </w:t>
      </w:r>
      <w:r>
        <w:rPr>
          <w:spacing w:val="-2"/>
        </w:rPr>
        <w:t>Tariffs and Trade</w:t>
      </w:r>
      <w:r>
        <w:rPr>
          <w:spacing w:val="-14"/>
        </w:rPr>
        <w:t> </w:t>
      </w:r>
      <w:r>
        <w:rPr>
          <w:spacing w:val="-2"/>
        </w:rPr>
        <w:t>(GATT)</w:t>
      </w:r>
      <w:r>
        <w:rPr>
          <w:spacing w:val="-14"/>
        </w:rPr>
        <w:t> </w:t>
      </w:r>
      <w:r>
        <w:rPr>
          <w:spacing w:val="-2"/>
        </w:rPr>
        <w:t>reserves</w:t>
      </w:r>
      <w:r>
        <w:rPr>
          <w:spacing w:val="-14"/>
        </w:rPr>
        <w:t> </w:t>
      </w:r>
      <w:r>
        <w:rPr>
          <w:spacing w:val="-2"/>
        </w:rPr>
        <w:t>for</w:t>
      </w:r>
      <w:r>
        <w:rPr>
          <w:spacing w:val="-14"/>
        </w:rPr>
        <w:t> </w:t>
      </w:r>
      <w:r>
        <w:rPr>
          <w:spacing w:val="-2"/>
        </w:rPr>
        <w:t>members</w:t>
      </w:r>
      <w:r>
        <w:rPr>
          <w:spacing w:val="-14"/>
        </w:rPr>
        <w:t> </w:t>
      </w:r>
      <w:r>
        <w:rPr>
          <w:spacing w:val="-2"/>
        </w:rPr>
        <w:t>of</w:t>
      </w:r>
      <w:r>
        <w:rPr>
          <w:spacing w:val="-14"/>
        </w:rPr>
        <w:t> </w:t>
      </w:r>
      <w:r>
        <w:rPr>
          <w:spacing w:val="-2"/>
        </w:rPr>
        <w:t>the</w:t>
      </w:r>
      <w:r>
        <w:rPr>
          <w:spacing w:val="-14"/>
        </w:rPr>
        <w:t> </w:t>
      </w:r>
      <w:r>
        <w:rPr>
          <w:spacing w:val="-2"/>
        </w:rPr>
        <w:t>[Review</w:t>
      </w:r>
      <w:r>
        <w:rPr>
          <w:spacing w:val="-14"/>
        </w:rPr>
        <w:t> </w:t>
      </w:r>
      <w:r>
        <w:rPr>
          <w:spacing w:val="-2"/>
        </w:rPr>
        <w:t>of</w:t>
      </w:r>
      <w:r>
        <w:rPr>
          <w:spacing w:val="-14"/>
        </w:rPr>
        <w:t> </w:t>
      </w:r>
      <w:r>
        <w:rPr>
          <w:spacing w:val="-2"/>
        </w:rPr>
        <w:t>The</w:t>
      </w:r>
      <w:r>
        <w:rPr>
          <w:spacing w:val="-14"/>
        </w:rPr>
        <w:t> </w:t>
      </w:r>
      <w:r>
        <w:rPr>
          <w:spacing w:val="-2"/>
        </w:rPr>
        <w:t>Black</w:t>
      </w:r>
      <w:r>
        <w:rPr>
          <w:spacing w:val="-14"/>
        </w:rPr>
        <w:t> </w:t>
      </w:r>
      <w:r>
        <w:rPr>
          <w:spacing w:val="-2"/>
        </w:rPr>
        <w:t>Hole</w:t>
      </w:r>
      <w:r>
        <w:rPr>
          <w:spacing w:val="-14"/>
        </w:rPr>
        <w:t> </w:t>
      </w:r>
      <w:r>
        <w:rPr>
          <w:spacing w:val="-2"/>
        </w:rPr>
        <w:t>of</w:t>
      </w:r>
      <w:r>
        <w:rPr>
          <w:spacing w:val="-14"/>
        </w:rPr>
        <w:t> </w:t>
      </w:r>
      <w:r>
        <w:rPr>
          <w:spacing w:val="-2"/>
        </w:rPr>
        <w:t>National </w:t>
      </w:r>
      <w:r>
        <w:rPr/>
        <w:t>Security Striking the Right Balance for the National Security Exception in International Trade Article XXI of the General Agreement on Tariffs and Trade (GATT) reserves for </w:t>
      </w:r>
      <w:r>
        <w:rPr>
          <w:spacing w:val="-6"/>
        </w:rPr>
        <w:t>members</w:t>
      </w:r>
      <w:r>
        <w:rPr>
          <w:spacing w:val="-8"/>
        </w:rPr>
        <w:t> </w:t>
      </w:r>
      <w:r>
        <w:rPr>
          <w:spacing w:val="-6"/>
        </w:rPr>
        <w:t>of</w:t>
      </w:r>
      <w:r>
        <w:rPr>
          <w:spacing w:val="-8"/>
        </w:rPr>
        <w:t> </w:t>
      </w:r>
      <w:r>
        <w:rPr>
          <w:spacing w:val="-6"/>
        </w:rPr>
        <w:t>the].</w:t>
      </w:r>
      <w:r>
        <w:rPr>
          <w:spacing w:val="-8"/>
        </w:rPr>
        <w:t> </w:t>
      </w:r>
      <w:hyperlink r:id="rId48">
        <w:r>
          <w:rPr>
            <w:color w:val="1154CC"/>
            <w:spacing w:val="-6"/>
            <w:u w:val="thick" w:color="1154CC"/>
          </w:rPr>
          <w:t>https://www.cato.org/sites/cato.org/ﬁles/2022-11/policy-analysis-936.pdf</w:t>
        </w:r>
      </w:hyperlink>
    </w:p>
    <w:p>
      <w:pPr>
        <w:pStyle w:val="BodyText"/>
        <w:spacing w:before="205"/>
        <w:ind w:left="587"/>
        <w:jc w:val="both"/>
      </w:pPr>
      <w:r>
        <w:rPr>
          <w:spacing w:val="-2"/>
        </w:rPr>
        <w:t>Branstetter,</w:t>
      </w:r>
      <w:r>
        <w:rPr>
          <w:spacing w:val="-3"/>
        </w:rPr>
        <w:t> </w:t>
      </w:r>
      <w:r>
        <w:rPr>
          <w:spacing w:val="-2"/>
        </w:rPr>
        <w:t>L. (2024, July).</w:t>
      </w:r>
      <w:r>
        <w:rPr>
          <w:spacing w:val="-18"/>
        </w:rPr>
        <w:t> </w:t>
      </w:r>
      <w:r>
        <w:rPr>
          <w:spacing w:val="-2"/>
        </w:rPr>
        <w:t>EXPORT</w:t>
      </w:r>
      <w:r>
        <w:rPr>
          <w:spacing w:val="-17"/>
        </w:rPr>
        <w:t> </w:t>
      </w:r>
      <w:r>
        <w:rPr>
          <w:spacing w:val="-2"/>
        </w:rPr>
        <w:t>CONTROLS</w:t>
      </w:r>
      <w:r>
        <w:rPr>
          <w:spacing w:val="-18"/>
        </w:rPr>
        <w:t> </w:t>
      </w:r>
      <w:r>
        <w:rPr>
          <w:spacing w:val="-2"/>
        </w:rPr>
        <w:t>AND</w:t>
      </w:r>
      <w:r>
        <w:rPr>
          <w:spacing w:val="-17"/>
        </w:rPr>
        <w:t> </w:t>
      </w:r>
      <w:r>
        <w:rPr>
          <w:spacing w:val="-2"/>
        </w:rPr>
        <w:t>US-CHINA</w:t>
      </w:r>
      <w:r>
        <w:rPr>
          <w:spacing w:val="-18"/>
        </w:rPr>
        <w:t> </w:t>
      </w:r>
      <w:r>
        <w:rPr>
          <w:spacing w:val="-2"/>
        </w:rPr>
        <w:t>TECHNOLOGY</w:t>
      </w:r>
      <w:r>
        <w:rPr>
          <w:spacing w:val="-17"/>
        </w:rPr>
        <w:t> </w:t>
      </w:r>
      <w:r>
        <w:rPr>
          <w:spacing w:val="-2"/>
        </w:rPr>
        <w:t>COMPETITION</w:t>
      </w:r>
      <w:r>
        <w:rPr>
          <w:spacing w:val="-18"/>
        </w:rPr>
        <w:t> </w:t>
      </w:r>
      <w:r>
        <w:rPr>
          <w:spacing w:val="-5"/>
        </w:rPr>
        <w:t>IN</w:t>
      </w:r>
    </w:p>
    <w:p>
      <w:pPr>
        <w:pStyle w:val="BodyText"/>
        <w:spacing w:line="276" w:lineRule="auto" w:before="37"/>
        <w:ind w:right="1182"/>
        <w:jc w:val="both"/>
      </w:pPr>
      <w:r>
        <w:rPr/>
        <w:t>AN INTERDEPENDENT WORLD. Economic Studies at Brookings. </w:t>
      </w:r>
      <w:hyperlink r:id="rId41">
        <w:r>
          <w:rPr>
            <w:color w:val="1154CC"/>
            <w:spacing w:val="-6"/>
            <w:u w:val="thick" w:color="1154CC"/>
          </w:rPr>
          <w:t>https://www.brookings.edu/wp-content/uploads/2024/07/20240701_Branstetter_Sanctions</w:t>
        </w:r>
        <w:r>
          <w:rPr>
            <w:color w:val="1154CC"/>
            <w:spacing w:val="-6"/>
          </w:rPr>
          <w:t>.</w:t>
        </w:r>
      </w:hyperlink>
      <w:r>
        <w:rPr>
          <w:color w:val="1154CC"/>
          <w:spacing w:val="-6"/>
        </w:rPr>
        <w:t> </w:t>
      </w:r>
      <w:hyperlink r:id="rId41">
        <w:r>
          <w:rPr>
            <w:color w:val="1154CC"/>
            <w:spacing w:val="-4"/>
            <w:u w:val="thick" w:color="1154CC"/>
          </w:rPr>
          <w:t>pdf</w:t>
        </w:r>
      </w:hyperlink>
    </w:p>
    <w:p>
      <w:pPr>
        <w:pStyle w:val="BodyText"/>
        <w:spacing w:line="276" w:lineRule="auto" w:before="203"/>
        <w:ind w:right="1179" w:hanging="570"/>
        <w:jc w:val="both"/>
      </w:pPr>
      <w:r>
        <w:rPr/>
        <w:t>Britannica</w:t>
      </w:r>
      <w:r>
        <w:rPr>
          <w:spacing w:val="-18"/>
        </w:rPr>
        <w:t> </w:t>
      </w:r>
      <w:r>
        <w:rPr/>
        <w:t>Editors.</w:t>
      </w:r>
      <w:r>
        <w:rPr>
          <w:spacing w:val="-18"/>
        </w:rPr>
        <w:t> </w:t>
      </w:r>
      <w:r>
        <w:rPr/>
        <w:t>(2026,</w:t>
      </w:r>
      <w:r>
        <w:rPr>
          <w:spacing w:val="-17"/>
        </w:rPr>
        <w:t> </w:t>
      </w:r>
      <w:r>
        <w:rPr/>
        <w:t>May</w:t>
      </w:r>
      <w:r>
        <w:rPr>
          <w:spacing w:val="-18"/>
        </w:rPr>
        <w:t> </w:t>
      </w:r>
      <w:r>
        <w:rPr/>
        <w:t>7).</w:t>
      </w:r>
      <w:r>
        <w:rPr>
          <w:spacing w:val="-17"/>
        </w:rPr>
        <w:t> </w:t>
      </w:r>
      <w:r>
        <w:rPr/>
        <w:t>General</w:t>
      </w:r>
      <w:r>
        <w:rPr>
          <w:spacing w:val="-18"/>
        </w:rPr>
        <w:t> </w:t>
      </w:r>
      <w:r>
        <w:rPr/>
        <w:t>Agreement</w:t>
      </w:r>
      <w:r>
        <w:rPr>
          <w:spacing w:val="-18"/>
        </w:rPr>
        <w:t> </w:t>
      </w:r>
      <w:r>
        <w:rPr/>
        <w:t>on</w:t>
      </w:r>
      <w:r>
        <w:rPr>
          <w:spacing w:val="-17"/>
        </w:rPr>
        <w:t> </w:t>
      </w:r>
      <w:r>
        <w:rPr/>
        <w:t>Tariffs</w:t>
      </w:r>
      <w:r>
        <w:rPr>
          <w:spacing w:val="-18"/>
        </w:rPr>
        <w:t> </w:t>
      </w:r>
      <w:r>
        <w:rPr/>
        <w:t>and</w:t>
      </w:r>
      <w:r>
        <w:rPr>
          <w:spacing w:val="-17"/>
        </w:rPr>
        <w:t> </w:t>
      </w:r>
      <w:r>
        <w:rPr/>
        <w:t>Trade</w:t>
      </w:r>
      <w:r>
        <w:rPr>
          <w:spacing w:val="-18"/>
        </w:rPr>
        <w:t> </w:t>
      </w:r>
      <w:r>
        <w:rPr/>
        <w:t>(GATT).</w:t>
      </w:r>
      <w:r>
        <w:rPr>
          <w:spacing w:val="-17"/>
        </w:rPr>
        <w:t> </w:t>
      </w:r>
      <w:r>
        <w:rPr/>
        <w:t>Encyclopedia </w:t>
      </w:r>
      <w:r>
        <w:rPr>
          <w:spacing w:val="-2"/>
        </w:rPr>
        <w:t>Britannica.</w:t>
      </w:r>
      <w:hyperlink r:id="rId20">
        <w:r>
          <w:rPr>
            <w:color w:val="1154CC"/>
            <w:spacing w:val="-2"/>
            <w:u w:val="thick" w:color="1154CC"/>
          </w:rPr>
          <w:t> https://www.britannica.com/topic/General-Agreement-on-Tariffs-and-Trade</w:t>
        </w:r>
      </w:hyperlink>
    </w:p>
    <w:p>
      <w:pPr>
        <w:pStyle w:val="BodyText"/>
        <w:spacing w:line="276" w:lineRule="auto" w:before="201"/>
        <w:ind w:right="1171" w:hanging="570"/>
        <w:jc w:val="both"/>
      </w:pPr>
      <w:r>
        <w:rPr/>
        <w:t>Britannica Money. (2026, May 14). Protectionism: Deﬁnition, examples, &amp; facts. Encyclopedia Britannica.</w:t>
      </w:r>
      <w:hyperlink r:id="rId72">
        <w:r>
          <w:rPr>
            <w:color w:val="1154CC"/>
            <w:spacing w:val="-18"/>
            <w:u w:val="thick" w:color="1154CC"/>
          </w:rPr>
          <w:t> </w:t>
        </w:r>
        <w:r>
          <w:rPr>
            <w:color w:val="1154CC"/>
            <w:u w:val="thick" w:color="1154CC"/>
          </w:rPr>
          <w:t>https://www.britannica.com/money/balance-of-trade</w:t>
        </w:r>
      </w:hyperlink>
    </w:p>
    <w:p>
      <w:pPr>
        <w:pStyle w:val="BodyText"/>
        <w:spacing w:before="202"/>
        <w:ind w:left="587"/>
        <w:jc w:val="both"/>
      </w:pPr>
      <w:r>
        <w:rPr/>
        <w:t>Crowe,</w:t>
      </w:r>
      <w:r>
        <w:rPr>
          <w:spacing w:val="-9"/>
        </w:rPr>
        <w:t> </w:t>
      </w:r>
      <w:r>
        <w:rPr/>
        <w:t>D.,</w:t>
      </w:r>
      <w:r>
        <w:rPr>
          <w:spacing w:val="-7"/>
        </w:rPr>
        <w:t> </w:t>
      </w:r>
      <w:r>
        <w:rPr/>
        <w:t>&amp;</w:t>
      </w:r>
      <w:r>
        <w:rPr>
          <w:spacing w:val="-6"/>
        </w:rPr>
        <w:t> </w:t>
      </w:r>
      <w:r>
        <w:rPr/>
        <w:t>Rawdanowicz,</w:t>
      </w:r>
      <w:r>
        <w:rPr>
          <w:spacing w:val="-6"/>
        </w:rPr>
        <w:t> </w:t>
      </w:r>
      <w:r>
        <w:rPr/>
        <w:t>Ł.</w:t>
      </w:r>
      <w:r>
        <w:rPr>
          <w:spacing w:val="-6"/>
        </w:rPr>
        <w:t> </w:t>
      </w:r>
      <w:r>
        <w:rPr/>
        <w:t>(2023).</w:t>
      </w:r>
      <w:r>
        <w:rPr>
          <w:spacing w:val="-7"/>
        </w:rPr>
        <w:t> </w:t>
      </w:r>
      <w:r>
        <w:rPr/>
        <w:t>Risks</w:t>
      </w:r>
      <w:r>
        <w:rPr>
          <w:spacing w:val="-6"/>
        </w:rPr>
        <w:t> </w:t>
      </w:r>
      <w:r>
        <w:rPr/>
        <w:t>and</w:t>
      </w:r>
      <w:r>
        <w:rPr>
          <w:spacing w:val="-18"/>
        </w:rPr>
        <w:t> </w:t>
      </w:r>
      <w:r>
        <w:rPr/>
        <w:t>opportunities</w:t>
      </w:r>
      <w:r>
        <w:rPr>
          <w:spacing w:val="-17"/>
        </w:rPr>
        <w:t> </w:t>
      </w:r>
      <w:r>
        <w:rPr/>
        <w:t>of</w:t>
      </w:r>
      <w:r>
        <w:rPr>
          <w:spacing w:val="-18"/>
        </w:rPr>
        <w:t> </w:t>
      </w:r>
      <w:r>
        <w:rPr/>
        <w:t>reshaping</w:t>
      </w:r>
      <w:r>
        <w:rPr>
          <w:spacing w:val="-17"/>
        </w:rPr>
        <w:t> </w:t>
      </w:r>
      <w:r>
        <w:rPr/>
        <w:t>global</w:t>
      </w:r>
      <w:r>
        <w:rPr>
          <w:spacing w:val="-18"/>
        </w:rPr>
        <w:t> </w:t>
      </w:r>
      <w:r>
        <w:rPr/>
        <w:t>value</w:t>
      </w:r>
      <w:r>
        <w:rPr>
          <w:spacing w:val="-18"/>
        </w:rPr>
        <w:t> </w:t>
      </w:r>
      <w:r>
        <w:rPr>
          <w:spacing w:val="-2"/>
        </w:rPr>
        <w:t>chains.</w:t>
      </w:r>
    </w:p>
    <w:p>
      <w:pPr>
        <w:pStyle w:val="BodyText"/>
        <w:spacing w:before="37"/>
      </w:pPr>
      <w:r>
        <w:rPr>
          <w:spacing w:val="-6"/>
        </w:rPr>
        <w:t>OECD</w:t>
      </w:r>
      <w:r>
        <w:rPr>
          <w:spacing w:val="5"/>
        </w:rPr>
        <w:t> </w:t>
      </w:r>
      <w:r>
        <w:rPr>
          <w:spacing w:val="-6"/>
        </w:rPr>
        <w:t>Economics</w:t>
      </w:r>
      <w:r>
        <w:rPr>
          <w:spacing w:val="6"/>
        </w:rPr>
        <w:t> </w:t>
      </w:r>
      <w:r>
        <w:rPr>
          <w:spacing w:val="-6"/>
        </w:rPr>
        <w:t>Department</w:t>
      </w:r>
      <w:r>
        <w:rPr>
          <w:spacing w:val="5"/>
        </w:rPr>
        <w:t> </w:t>
      </w:r>
      <w:r>
        <w:rPr>
          <w:spacing w:val="-6"/>
        </w:rPr>
        <w:t>Working</w:t>
      </w:r>
      <w:r>
        <w:rPr>
          <w:spacing w:val="6"/>
        </w:rPr>
        <w:t> </w:t>
      </w:r>
      <w:r>
        <w:rPr>
          <w:spacing w:val="-6"/>
        </w:rPr>
        <w:t>Papers.</w:t>
      </w:r>
      <w:r>
        <w:rPr>
          <w:spacing w:val="6"/>
        </w:rPr>
        <w:t> </w:t>
      </w:r>
      <w:hyperlink r:id="rId40">
        <w:r>
          <w:rPr>
            <w:color w:val="1154CC"/>
            <w:spacing w:val="-6"/>
            <w:u w:val="thick" w:color="1154CC"/>
          </w:rPr>
          <w:t>https://doi.org/10.1787/f758afe8-en</w:t>
        </w:r>
      </w:hyperlink>
    </w:p>
    <w:p>
      <w:pPr>
        <w:pStyle w:val="BodyText"/>
        <w:tabs>
          <w:tab w:pos="2366" w:val="left" w:leader="none"/>
          <w:tab w:pos="3487" w:val="left" w:leader="none"/>
          <w:tab w:pos="4268" w:val="left" w:leader="none"/>
          <w:tab w:pos="6153" w:val="left" w:leader="none"/>
          <w:tab w:pos="7633" w:val="left" w:leader="none"/>
          <w:tab w:pos="8284" w:val="left" w:leader="none"/>
          <w:tab w:pos="9370" w:val="left" w:leader="none"/>
        </w:tabs>
        <w:spacing w:line="276" w:lineRule="auto" w:before="238"/>
        <w:ind w:right="1172" w:hanging="570"/>
      </w:pPr>
      <w:r>
        <w:rPr>
          <w:spacing w:val="-2"/>
        </w:rPr>
        <w:t>CSIS. (2025). The World Trade Organization:</w:t>
      </w:r>
      <w:r>
        <w:rPr>
          <w:spacing w:val="-17"/>
        </w:rPr>
        <w:t> </w:t>
      </w:r>
      <w:r>
        <w:rPr>
          <w:spacing w:val="-2"/>
        </w:rPr>
        <w:t>The</w:t>
      </w:r>
      <w:r>
        <w:rPr>
          <w:spacing w:val="-17"/>
        </w:rPr>
        <w:t> </w:t>
      </w:r>
      <w:r>
        <w:rPr>
          <w:spacing w:val="-2"/>
        </w:rPr>
        <w:t>Appellate</w:t>
      </w:r>
      <w:r>
        <w:rPr>
          <w:spacing w:val="-17"/>
        </w:rPr>
        <w:t> </w:t>
      </w:r>
      <w:r>
        <w:rPr>
          <w:spacing w:val="-2"/>
        </w:rPr>
        <w:t>Body</w:t>
      </w:r>
      <w:r>
        <w:rPr>
          <w:spacing w:val="-17"/>
        </w:rPr>
        <w:t> </w:t>
      </w:r>
      <w:r>
        <w:rPr>
          <w:spacing w:val="-2"/>
        </w:rPr>
        <w:t>Crisis</w:t>
      </w:r>
      <w:r>
        <w:rPr>
          <w:spacing w:val="-17"/>
        </w:rPr>
        <w:t> </w:t>
      </w:r>
      <w:r>
        <w:rPr>
          <w:spacing w:val="-2"/>
        </w:rPr>
        <w:t>|</w:t>
      </w:r>
      <w:r>
        <w:rPr>
          <w:spacing w:val="-17"/>
        </w:rPr>
        <w:t> </w:t>
      </w:r>
      <w:r>
        <w:rPr>
          <w:spacing w:val="-2"/>
        </w:rPr>
        <w:t>Economics</w:t>
      </w:r>
      <w:r>
        <w:rPr>
          <w:spacing w:val="-17"/>
        </w:rPr>
        <w:t> </w:t>
      </w:r>
      <w:r>
        <w:rPr>
          <w:spacing w:val="-2"/>
        </w:rPr>
        <w:t>Program</w:t>
      </w:r>
      <w:r>
        <w:rPr>
          <w:spacing w:val="-18"/>
        </w:rPr>
        <w:t> </w:t>
      </w:r>
      <w:r>
        <w:rPr>
          <w:spacing w:val="-2"/>
        </w:rPr>
        <w:t>and Scholl</w:t>
      </w:r>
      <w:r>
        <w:rPr/>
        <w:tab/>
      </w:r>
      <w:r>
        <w:rPr>
          <w:spacing w:val="-4"/>
        </w:rPr>
        <w:t>Chair</w:t>
      </w:r>
      <w:r>
        <w:rPr/>
        <w:tab/>
      </w:r>
      <w:r>
        <w:rPr>
          <w:spacing w:val="-6"/>
        </w:rPr>
        <w:t>in</w:t>
      </w:r>
      <w:r>
        <w:rPr/>
        <w:tab/>
      </w:r>
      <w:r>
        <w:rPr>
          <w:spacing w:val="-2"/>
        </w:rPr>
        <w:t>International</w:t>
      </w:r>
      <w:r>
        <w:rPr/>
        <w:tab/>
      </w:r>
      <w:r>
        <w:rPr>
          <w:spacing w:val="-2"/>
        </w:rPr>
        <w:t>Business</w:t>
      </w:r>
      <w:r>
        <w:rPr/>
        <w:tab/>
      </w:r>
      <w:r>
        <w:rPr>
          <w:spacing w:val="-10"/>
        </w:rPr>
        <w:t>|</w:t>
      </w:r>
      <w:r>
        <w:rPr/>
        <w:tab/>
      </w:r>
      <w:r>
        <w:rPr>
          <w:spacing w:val="-2"/>
        </w:rPr>
        <w:t>CSIS.</w:t>
      </w:r>
      <w:r>
        <w:rPr/>
        <w:tab/>
      </w:r>
      <w:r>
        <w:rPr>
          <w:spacing w:val="-2"/>
          <w:w w:val="90"/>
        </w:rPr>
        <w:t>Csis.org. </w:t>
      </w:r>
      <w:hyperlink r:id="rId44">
        <w:r>
          <w:rPr>
            <w:color w:val="1154CC"/>
            <w:spacing w:val="-2"/>
            <w:u w:val="thick" w:color="1154CC"/>
          </w:rPr>
          <w:t>https://www.csis.org/programs/economics-program-and-scholl-chair-international-busine</w:t>
        </w:r>
      </w:hyperlink>
      <w:r>
        <w:rPr>
          <w:color w:val="1154CC"/>
          <w:spacing w:val="-2"/>
        </w:rPr>
        <w:t> </w:t>
      </w:r>
      <w:hyperlink r:id="rId44">
        <w:r>
          <w:rPr>
            <w:color w:val="1154CC"/>
            <w:spacing w:val="-2"/>
            <w:u w:val="thick" w:color="1154CC"/>
          </w:rPr>
          <w:t>ss/world-trade-organization</w:t>
        </w:r>
      </w:hyperlink>
    </w:p>
    <w:p>
      <w:pPr>
        <w:pStyle w:val="BodyText"/>
        <w:spacing w:line="276" w:lineRule="auto" w:before="203"/>
        <w:ind w:right="1173" w:hanging="570"/>
      </w:pPr>
      <w:r>
        <w:rPr>
          <w:spacing w:val="-2"/>
        </w:rPr>
        <w:t>Dash,</w:t>
      </w:r>
      <w:r>
        <w:rPr>
          <w:spacing w:val="-16"/>
        </w:rPr>
        <w:t> </w:t>
      </w:r>
      <w:r>
        <w:rPr>
          <w:spacing w:val="-2"/>
        </w:rPr>
        <w:t>S.</w:t>
      </w:r>
      <w:r>
        <w:rPr>
          <w:spacing w:val="-16"/>
        </w:rPr>
        <w:t> </w:t>
      </w:r>
      <w:r>
        <w:rPr>
          <w:spacing w:val="-2"/>
        </w:rPr>
        <w:t>(2025,</w:t>
      </w:r>
      <w:r>
        <w:rPr>
          <w:spacing w:val="-15"/>
        </w:rPr>
        <w:t> </w:t>
      </w:r>
      <w:r>
        <w:rPr>
          <w:spacing w:val="-2"/>
        </w:rPr>
        <w:t>July</w:t>
      </w:r>
      <w:r>
        <w:rPr>
          <w:spacing w:val="-16"/>
        </w:rPr>
        <w:t> </w:t>
      </w:r>
      <w:r>
        <w:rPr>
          <w:spacing w:val="-2"/>
        </w:rPr>
        <w:t>26).</w:t>
      </w:r>
      <w:r>
        <w:rPr>
          <w:spacing w:val="-15"/>
        </w:rPr>
        <w:t> </w:t>
      </w:r>
      <w:r>
        <w:rPr>
          <w:spacing w:val="-2"/>
        </w:rPr>
        <w:t>India</w:t>
      </w:r>
      <w:r>
        <w:rPr>
          <w:spacing w:val="-16"/>
        </w:rPr>
        <w:t> </w:t>
      </w:r>
      <w:r>
        <w:rPr>
          <w:spacing w:val="-2"/>
        </w:rPr>
        <w:t>tests</w:t>
      </w:r>
      <w:r>
        <w:rPr>
          <w:spacing w:val="-16"/>
        </w:rPr>
        <w:t> </w:t>
      </w:r>
      <w:r>
        <w:rPr>
          <w:spacing w:val="-2"/>
        </w:rPr>
        <w:t>strategic</w:t>
      </w:r>
      <w:r>
        <w:rPr>
          <w:spacing w:val="-18"/>
        </w:rPr>
        <w:t> </w:t>
      </w:r>
      <w:r>
        <w:rPr>
          <w:spacing w:val="-2"/>
        </w:rPr>
        <w:t>autonomy</w:t>
      </w:r>
      <w:r>
        <w:rPr>
          <w:spacing w:val="-18"/>
        </w:rPr>
        <w:t> </w:t>
      </w:r>
      <w:r>
        <w:rPr>
          <w:spacing w:val="-2"/>
        </w:rPr>
        <w:t>in</w:t>
      </w:r>
      <w:r>
        <w:rPr>
          <w:spacing w:val="-18"/>
        </w:rPr>
        <w:t> </w:t>
      </w:r>
      <w:r>
        <w:rPr>
          <w:spacing w:val="-2"/>
        </w:rPr>
        <w:t>fractured</w:t>
      </w:r>
      <w:r>
        <w:rPr>
          <w:spacing w:val="-18"/>
        </w:rPr>
        <w:t> </w:t>
      </w:r>
      <w:r>
        <w:rPr>
          <w:spacing w:val="-2"/>
        </w:rPr>
        <w:t>trade</w:t>
      </w:r>
      <w:r>
        <w:rPr>
          <w:spacing w:val="-18"/>
        </w:rPr>
        <w:t> </w:t>
      </w:r>
      <w:r>
        <w:rPr>
          <w:spacing w:val="-2"/>
        </w:rPr>
        <w:t>order.</w:t>
      </w:r>
      <w:r>
        <w:rPr>
          <w:spacing w:val="-18"/>
        </w:rPr>
        <w:t> </w:t>
      </w:r>
      <w:r>
        <w:rPr>
          <w:spacing w:val="-2"/>
        </w:rPr>
        <w:t>East</w:t>
      </w:r>
      <w:r>
        <w:rPr>
          <w:spacing w:val="-18"/>
        </w:rPr>
        <w:t> </w:t>
      </w:r>
      <w:r>
        <w:rPr>
          <w:spacing w:val="-2"/>
        </w:rPr>
        <w:t>Asia</w:t>
      </w:r>
      <w:r>
        <w:rPr>
          <w:spacing w:val="-18"/>
        </w:rPr>
        <w:t> </w:t>
      </w:r>
      <w:r>
        <w:rPr>
          <w:spacing w:val="-2"/>
        </w:rPr>
        <w:t>Forum. </w:t>
      </w:r>
      <w:hyperlink r:id="rId59">
        <w:r>
          <w:rPr>
            <w:color w:val="1154CC"/>
            <w:spacing w:val="-4"/>
            <w:u w:val="thick" w:color="1154CC"/>
          </w:rPr>
          <w:t>https://eastasiaforum.org/2025/07/26/india-tests-strategic-autonomy-in-fractured-trade-or</w:t>
        </w:r>
      </w:hyperlink>
      <w:r>
        <w:rPr>
          <w:color w:val="1154CC"/>
          <w:spacing w:val="-4"/>
        </w:rPr>
        <w:t> </w:t>
      </w:r>
      <w:hyperlink r:id="rId59">
        <w:r>
          <w:rPr>
            <w:color w:val="1154CC"/>
            <w:spacing w:val="-4"/>
            <w:u w:val="thick" w:color="1154CC"/>
          </w:rPr>
          <w:t>der/</w:t>
        </w:r>
      </w:hyperlink>
    </w:p>
    <w:p>
      <w:pPr>
        <w:pStyle w:val="BodyText"/>
        <w:spacing w:after="0" w:line="276" w:lineRule="auto"/>
        <w:sectPr>
          <w:pgSz w:w="11920" w:h="16840"/>
          <w:pgMar w:header="0" w:footer="995" w:top="1360" w:bottom="1180" w:left="283" w:right="283"/>
        </w:sectPr>
      </w:pPr>
    </w:p>
    <w:p>
      <w:pPr>
        <w:pStyle w:val="BodyText"/>
        <w:tabs>
          <w:tab w:pos="1783" w:val="left" w:leader="none"/>
          <w:tab w:pos="3323" w:val="left" w:leader="none"/>
          <w:tab w:pos="4290" w:val="left" w:leader="none"/>
          <w:tab w:pos="5293" w:val="left" w:leader="none"/>
          <w:tab w:pos="6119" w:val="left" w:leader="none"/>
          <w:tab w:pos="6866" w:val="left" w:leader="none"/>
          <w:tab w:pos="7868" w:val="left" w:leader="none"/>
          <w:tab w:pos="8823" w:val="left" w:leader="none"/>
        </w:tabs>
        <w:spacing w:line="276" w:lineRule="auto" w:before="72"/>
        <w:ind w:right="1180" w:hanging="570"/>
      </w:pPr>
      <w:r>
        <w:rPr>
          <w:spacing w:val="-2"/>
        </w:rPr>
        <w:t>Dispute</w:t>
      </w:r>
      <w:r>
        <w:rPr/>
        <w:tab/>
      </w:r>
      <w:r>
        <w:rPr>
          <w:spacing w:val="-2"/>
        </w:rPr>
        <w:t>Settlement</w:t>
      </w:r>
      <w:r>
        <w:rPr/>
        <w:tab/>
      </w:r>
      <w:r>
        <w:rPr>
          <w:spacing w:val="-4"/>
        </w:rPr>
        <w:t>Body.</w:t>
      </w:r>
      <w:r>
        <w:rPr/>
        <w:tab/>
      </w:r>
      <w:r>
        <w:rPr>
          <w:spacing w:val="-2"/>
        </w:rPr>
        <w:t>(2026,</w:t>
      </w:r>
      <w:r>
        <w:rPr/>
        <w:tab/>
      </w:r>
      <w:r>
        <w:rPr>
          <w:spacing w:val="-4"/>
        </w:rPr>
        <w:t>May</w:t>
      </w:r>
      <w:r>
        <w:rPr/>
        <w:tab/>
      </w:r>
      <w:r>
        <w:rPr>
          <w:spacing w:val="-4"/>
        </w:rPr>
        <w:t>22).</w:t>
      </w:r>
      <w:r>
        <w:rPr/>
        <w:tab/>
      </w:r>
      <w:r>
        <w:rPr>
          <w:spacing w:val="-2"/>
        </w:rPr>
        <w:t>World</w:t>
      </w:r>
      <w:r>
        <w:rPr/>
        <w:tab/>
      </w:r>
      <w:r>
        <w:rPr>
          <w:spacing w:val="-2"/>
        </w:rPr>
        <w:t>Trade</w:t>
      </w:r>
      <w:r>
        <w:rPr/>
        <w:tab/>
      </w:r>
      <w:r>
        <w:rPr>
          <w:spacing w:val="-2"/>
        </w:rPr>
        <w:t>Organization. </w:t>
      </w:r>
      <w:hyperlink r:id="rId73">
        <w:r>
          <w:rPr>
            <w:color w:val="1154CC"/>
            <w:spacing w:val="-4"/>
            <w:u w:val="thick" w:color="1154CC"/>
          </w:rPr>
          <w:t>https://www.wto.org/english/tratop_e/dispu_e/dispu_body_e.htm</w:t>
        </w:r>
      </w:hyperlink>
    </w:p>
    <w:p>
      <w:pPr>
        <w:pStyle w:val="BodyText"/>
        <w:tabs>
          <w:tab w:pos="2954" w:val="left" w:leader="none"/>
          <w:tab w:pos="3912" w:val="left" w:leader="none"/>
          <w:tab w:pos="5293" w:val="left" w:leader="none"/>
          <w:tab w:pos="6660" w:val="left" w:leader="none"/>
          <w:tab w:pos="8416" w:val="left" w:leader="none"/>
          <w:tab w:pos="9809" w:val="left" w:leader="none"/>
        </w:tabs>
        <w:spacing w:line="276" w:lineRule="auto" w:before="202"/>
        <w:ind w:right="1169" w:hanging="570"/>
      </w:pPr>
      <w:r>
        <w:rPr/>
        <w:t>Drishti</w:t>
      </w:r>
      <w:r>
        <w:rPr>
          <w:spacing w:val="40"/>
        </w:rPr>
        <w:t> </w:t>
      </w:r>
      <w:r>
        <w:rPr/>
        <w:t>IAS.</w:t>
      </w:r>
      <w:r>
        <w:rPr>
          <w:spacing w:val="40"/>
        </w:rPr>
        <w:t> </w:t>
      </w:r>
      <w:r>
        <w:rPr/>
        <w:t>(2025).</w:t>
      </w:r>
      <w:r>
        <w:rPr>
          <w:spacing w:val="40"/>
        </w:rPr>
        <w:t> </w:t>
      </w:r>
      <w:r>
        <w:rPr/>
        <w:t>Strategic</w:t>
      </w:r>
      <w:r>
        <w:rPr>
          <w:spacing w:val="40"/>
        </w:rPr>
        <w:t> </w:t>
      </w:r>
      <w:r>
        <w:rPr/>
        <w:t>Autonomy</w:t>
      </w:r>
      <w:r>
        <w:rPr>
          <w:spacing w:val="40"/>
        </w:rPr>
        <w:t> </w:t>
      </w:r>
      <w:r>
        <w:rPr/>
        <w:t>as</w:t>
      </w:r>
      <w:r>
        <w:rPr>
          <w:spacing w:val="40"/>
        </w:rPr>
        <w:t> </w:t>
      </w:r>
      <w:r>
        <w:rPr/>
        <w:t>India’s</w:t>
      </w:r>
      <w:r>
        <w:rPr>
          <w:spacing w:val="40"/>
        </w:rPr>
        <w:t> </w:t>
      </w:r>
      <w:r>
        <w:rPr/>
        <w:t>Global</w:t>
      </w:r>
      <w:r>
        <w:rPr>
          <w:spacing w:val="40"/>
        </w:rPr>
        <w:t> </w:t>
      </w:r>
      <w:r>
        <w:rPr/>
        <w:t>Compass</w:t>
      </w:r>
      <w:r>
        <w:rPr>
          <w:spacing w:val="40"/>
        </w:rPr>
        <w:t> </w:t>
      </w:r>
      <w:r>
        <w:rPr/>
        <w:t>[Review</w:t>
      </w:r>
      <w:r>
        <w:rPr>
          <w:spacing w:val="40"/>
        </w:rPr>
        <w:t> </w:t>
      </w:r>
      <w:r>
        <w:rPr/>
        <w:t>of</w:t>
      </w:r>
      <w:r>
        <w:rPr>
          <w:spacing w:val="40"/>
        </w:rPr>
        <w:t> </w:t>
      </w:r>
      <w:r>
        <w:rPr/>
        <w:t>Strategic </w:t>
      </w:r>
      <w:r>
        <w:rPr>
          <w:spacing w:val="-2"/>
        </w:rPr>
        <w:t>Autonomy</w:t>
      </w:r>
      <w:r>
        <w:rPr/>
        <w:tab/>
      </w:r>
      <w:r>
        <w:rPr>
          <w:spacing w:val="-6"/>
        </w:rPr>
        <w:t>as</w:t>
      </w:r>
      <w:r>
        <w:rPr/>
        <w:tab/>
      </w:r>
      <w:r>
        <w:rPr>
          <w:spacing w:val="-2"/>
        </w:rPr>
        <w:t>India’s</w:t>
      </w:r>
      <w:r>
        <w:rPr/>
        <w:tab/>
      </w:r>
      <w:r>
        <w:rPr>
          <w:spacing w:val="-2"/>
        </w:rPr>
        <w:t>Global</w:t>
      </w:r>
      <w:r>
        <w:rPr/>
        <w:tab/>
      </w:r>
      <w:r>
        <w:rPr>
          <w:spacing w:val="-2"/>
        </w:rPr>
        <w:t>Compass].</w:t>
      </w:r>
      <w:r>
        <w:rPr/>
        <w:tab/>
      </w:r>
      <w:r>
        <w:rPr>
          <w:spacing w:val="-2"/>
        </w:rPr>
        <w:t>Drishti</w:t>
      </w:r>
      <w:r>
        <w:rPr/>
        <w:tab/>
      </w:r>
      <w:r>
        <w:rPr>
          <w:spacing w:val="-6"/>
          <w:w w:val="90"/>
        </w:rPr>
        <w:t>IAS. </w:t>
      </w:r>
      <w:hyperlink r:id="rId58">
        <w:r>
          <w:rPr>
            <w:color w:val="1154CC"/>
            <w:spacing w:val="-4"/>
            <w:u w:val="thick" w:color="1154CC"/>
          </w:rPr>
          <w:t>https://www.drishtiias.com/daily-updates/daily-news-editorials/strategic-autonomy-as-indi</w:t>
        </w:r>
      </w:hyperlink>
      <w:r>
        <w:rPr>
          <w:color w:val="1154CC"/>
          <w:spacing w:val="-4"/>
        </w:rPr>
        <w:t> </w:t>
      </w:r>
      <w:hyperlink r:id="rId58">
        <w:r>
          <w:rPr>
            <w:color w:val="1154CC"/>
            <w:spacing w:val="-2"/>
            <w:u w:val="thick" w:color="1154CC"/>
          </w:rPr>
          <w:t>a-s-global-compass</w:t>
        </w:r>
      </w:hyperlink>
    </w:p>
    <w:p>
      <w:pPr>
        <w:pStyle w:val="BodyText"/>
        <w:tabs>
          <w:tab w:pos="3026" w:val="left" w:leader="none"/>
          <w:tab w:pos="4165" w:val="left" w:leader="none"/>
          <w:tab w:pos="5742" w:val="left" w:leader="none"/>
          <w:tab w:pos="6528" w:val="left" w:leader="none"/>
          <w:tab w:pos="7932" w:val="left" w:leader="none"/>
          <w:tab w:pos="9224" w:val="left" w:leader="none"/>
        </w:tabs>
        <w:spacing w:line="276" w:lineRule="auto" w:before="203"/>
        <w:ind w:right="1172" w:hanging="570"/>
      </w:pPr>
      <w:r>
        <w:rPr/>
        <w:t>Edelman. (2026, June</w:t>
      </w:r>
      <w:r>
        <w:rPr>
          <w:spacing w:val="-9"/>
        </w:rPr>
        <w:t> </w:t>
      </w:r>
      <w:r>
        <w:rPr/>
        <w:t>2).</w:t>
      </w:r>
      <w:r>
        <w:rPr>
          <w:spacing w:val="-9"/>
        </w:rPr>
        <w:t> </w:t>
      </w:r>
      <w:r>
        <w:rPr/>
        <w:t>Strengthening</w:t>
      </w:r>
      <w:r>
        <w:rPr>
          <w:spacing w:val="-9"/>
        </w:rPr>
        <w:t> </w:t>
      </w:r>
      <w:r>
        <w:rPr/>
        <w:t>Japan’s</w:t>
      </w:r>
      <w:r>
        <w:rPr>
          <w:spacing w:val="-9"/>
        </w:rPr>
        <w:t> </w:t>
      </w:r>
      <w:r>
        <w:rPr/>
        <w:t>Intelligence</w:t>
      </w:r>
      <w:r>
        <w:rPr>
          <w:spacing w:val="-9"/>
        </w:rPr>
        <w:t> </w:t>
      </w:r>
      <w:r>
        <w:rPr/>
        <w:t>and</w:t>
      </w:r>
      <w:r>
        <w:rPr>
          <w:spacing w:val="-9"/>
        </w:rPr>
        <w:t> </w:t>
      </w:r>
      <w:r>
        <w:rPr/>
        <w:t>Economic</w:t>
      </w:r>
      <w:r>
        <w:rPr>
          <w:spacing w:val="-9"/>
        </w:rPr>
        <w:t> </w:t>
      </w:r>
      <w:r>
        <w:rPr/>
        <w:t>Security</w:t>
      </w:r>
      <w:r>
        <w:rPr>
          <w:spacing w:val="-9"/>
        </w:rPr>
        <w:t> </w:t>
      </w:r>
      <w:r>
        <w:rPr/>
        <w:t>[Review</w:t>
      </w:r>
      <w:r>
        <w:rPr>
          <w:spacing w:val="-9"/>
        </w:rPr>
        <w:t> </w:t>
      </w:r>
      <w:r>
        <w:rPr/>
        <w:t>of </w:t>
      </w:r>
      <w:r>
        <w:rPr>
          <w:spacing w:val="-2"/>
        </w:rPr>
        <w:t>Strengthening</w:t>
      </w:r>
      <w:r>
        <w:rPr/>
        <w:tab/>
      </w:r>
      <w:r>
        <w:rPr>
          <w:spacing w:val="-2"/>
        </w:rPr>
        <w:t>Japan’s</w:t>
      </w:r>
      <w:r>
        <w:rPr/>
        <w:tab/>
      </w:r>
      <w:r>
        <w:rPr>
          <w:spacing w:val="-2"/>
        </w:rPr>
        <w:t>Intelligence</w:t>
      </w:r>
      <w:r>
        <w:rPr/>
        <w:tab/>
      </w:r>
      <w:r>
        <w:rPr>
          <w:spacing w:val="-4"/>
        </w:rPr>
        <w:t>and</w:t>
      </w:r>
      <w:r>
        <w:rPr/>
        <w:tab/>
      </w:r>
      <w:r>
        <w:rPr>
          <w:spacing w:val="-2"/>
        </w:rPr>
        <w:t>Economic</w:t>
      </w:r>
      <w:r>
        <w:rPr/>
        <w:tab/>
      </w:r>
      <w:r>
        <w:rPr>
          <w:spacing w:val="-2"/>
        </w:rPr>
        <w:t>Security].</w:t>
      </w:r>
      <w:r>
        <w:rPr/>
        <w:tab/>
      </w:r>
      <w:r>
        <w:rPr>
          <w:spacing w:val="-2"/>
        </w:rPr>
        <w:t>Edelman. </w:t>
      </w:r>
      <w:hyperlink r:id="rId56">
        <w:r>
          <w:rPr>
            <w:color w:val="1154CC"/>
            <w:spacing w:val="-2"/>
            <w:u w:val="thick" w:color="1154CC"/>
          </w:rPr>
          <w:t>https://www.edelman.com/insights/strengthening-japans-intelligence-and-economic-sec</w:t>
        </w:r>
      </w:hyperlink>
      <w:r>
        <w:rPr>
          <w:color w:val="1154CC"/>
          <w:spacing w:val="-2"/>
        </w:rPr>
        <w:t> </w:t>
      </w:r>
      <w:hyperlink r:id="rId56">
        <w:r>
          <w:rPr>
            <w:color w:val="1154CC"/>
            <w:spacing w:val="-2"/>
            <w:u w:val="thick" w:color="1154CC"/>
          </w:rPr>
          <w:t>urity</w:t>
        </w:r>
      </w:hyperlink>
    </w:p>
    <w:p>
      <w:pPr>
        <w:pStyle w:val="BodyText"/>
        <w:tabs>
          <w:tab w:pos="1801" w:val="left" w:leader="none"/>
          <w:tab w:pos="3059" w:val="left" w:leader="none"/>
          <w:tab w:pos="4205" w:val="left" w:leader="none"/>
          <w:tab w:pos="5331" w:val="left" w:leader="none"/>
          <w:tab w:pos="6480" w:val="left" w:leader="none"/>
          <w:tab w:pos="7139" w:val="left" w:leader="none"/>
          <w:tab w:pos="8338" w:val="left" w:leader="none"/>
        </w:tabs>
        <w:spacing w:line="276" w:lineRule="auto" w:before="204"/>
        <w:ind w:right="1172" w:hanging="570"/>
      </w:pPr>
      <w:r>
        <w:rPr>
          <w:spacing w:val="-2"/>
        </w:rPr>
        <w:t>Energy</w:t>
      </w:r>
      <w:r>
        <w:rPr/>
        <w:tab/>
      </w:r>
      <w:r>
        <w:rPr>
          <w:spacing w:val="-2"/>
        </w:rPr>
        <w:t>Charter</w:t>
      </w:r>
      <w:r>
        <w:rPr/>
        <w:tab/>
      </w:r>
      <w:r>
        <w:rPr>
          <w:spacing w:val="-2"/>
        </w:rPr>
        <w:t>Treaty.</w:t>
      </w:r>
      <w:r>
        <w:rPr/>
        <w:tab/>
      </w:r>
      <w:r>
        <w:rPr>
          <w:spacing w:val="-2"/>
        </w:rPr>
        <w:t>(1994).</w:t>
      </w:r>
      <w:r>
        <w:rPr/>
        <w:tab/>
      </w:r>
      <w:r>
        <w:rPr>
          <w:spacing w:val="-2"/>
        </w:rPr>
        <w:t>Article</w:t>
      </w:r>
      <w:r>
        <w:rPr/>
        <w:tab/>
      </w:r>
      <w:r>
        <w:rPr>
          <w:spacing w:val="-6"/>
        </w:rPr>
        <w:t>7:</w:t>
      </w:r>
      <w:r>
        <w:rPr/>
        <w:tab/>
      </w:r>
      <w:r>
        <w:rPr>
          <w:spacing w:val="-2"/>
        </w:rPr>
        <w:t>Transit.</w:t>
      </w:r>
      <w:r>
        <w:rPr/>
        <w:tab/>
      </w:r>
      <w:r>
        <w:rPr>
          <w:spacing w:val="-4"/>
        </w:rPr>
        <w:t>energycharter.org. </w:t>
      </w:r>
      <w:hyperlink r:id="rId35">
        <w:r>
          <w:rPr>
            <w:color w:val="1154CC"/>
            <w:spacing w:val="-4"/>
            <w:u w:val="thick" w:color="1154CC"/>
          </w:rPr>
          <w:t>https://www.energychartertreaty.org/provisions/part-ii-commerce/article-7-transit/</w:t>
        </w:r>
      </w:hyperlink>
    </w:p>
    <w:p>
      <w:pPr>
        <w:pStyle w:val="BodyText"/>
        <w:spacing w:line="276" w:lineRule="auto" w:before="201"/>
        <w:ind w:right="1176" w:hanging="570"/>
      </w:pPr>
      <w:r>
        <w:rPr/>
        <w:t>European</w:t>
      </w:r>
      <w:r>
        <w:rPr>
          <w:spacing w:val="40"/>
        </w:rPr>
        <w:t> </w:t>
      </w:r>
      <w:r>
        <w:rPr/>
        <w:t>Commission.</w:t>
      </w:r>
      <w:r>
        <w:rPr>
          <w:spacing w:val="40"/>
        </w:rPr>
        <w:t> </w:t>
      </w:r>
      <w:r>
        <w:rPr/>
        <w:t>(2018,</w:t>
      </w:r>
      <w:r>
        <w:rPr>
          <w:spacing w:val="40"/>
        </w:rPr>
        <w:t> </w:t>
      </w:r>
      <w:r>
        <w:rPr/>
        <w:t>May</w:t>
      </w:r>
      <w:r>
        <w:rPr>
          <w:spacing w:val="40"/>
        </w:rPr>
        <w:t> </w:t>
      </w:r>
      <w:r>
        <w:rPr/>
        <w:t>31).</w:t>
      </w:r>
      <w:r>
        <w:rPr>
          <w:spacing w:val="40"/>
        </w:rPr>
        <w:t> </w:t>
      </w:r>
      <w:r>
        <w:rPr/>
        <w:t>Press</w:t>
      </w:r>
      <w:r>
        <w:rPr>
          <w:spacing w:val="40"/>
        </w:rPr>
        <w:t> </w:t>
      </w:r>
      <w:r>
        <w:rPr/>
        <w:t>corner.</w:t>
      </w:r>
      <w:r>
        <w:rPr>
          <w:spacing w:val="40"/>
        </w:rPr>
        <w:t> </w:t>
      </w:r>
      <w:r>
        <w:rPr/>
        <w:t>European</w:t>
      </w:r>
      <w:r>
        <w:rPr>
          <w:spacing w:val="40"/>
        </w:rPr>
        <w:t> </w:t>
      </w:r>
      <w:r>
        <w:rPr/>
        <w:t>Commission</w:t>
      </w:r>
      <w:r>
        <w:rPr>
          <w:spacing w:val="40"/>
        </w:rPr>
        <w:t> </w:t>
      </w:r>
      <w:r>
        <w:rPr/>
        <w:t>-</w:t>
      </w:r>
      <w:r>
        <w:rPr>
          <w:spacing w:val="40"/>
        </w:rPr>
        <w:t> </w:t>
      </w:r>
      <w:r>
        <w:rPr/>
        <w:t>European</w:t>
      </w:r>
      <w:r>
        <w:rPr>
          <w:spacing w:val="40"/>
        </w:rPr>
        <w:t> </w:t>
      </w:r>
      <w:r>
        <w:rPr>
          <w:spacing w:val="-4"/>
        </w:rPr>
        <w:t>Commission.</w:t>
      </w:r>
      <w:r>
        <w:rPr>
          <w:spacing w:val="-6"/>
        </w:rPr>
        <w:t> </w:t>
      </w:r>
      <w:hyperlink r:id="rId38">
        <w:r>
          <w:rPr>
            <w:color w:val="1154CC"/>
            <w:spacing w:val="-4"/>
            <w:u w:val="thick" w:color="1154CC"/>
          </w:rPr>
          <w:t>https://ec.europa.eu/commission/presscorner/detail/en/IP_18_4006</w:t>
        </w:r>
      </w:hyperlink>
    </w:p>
    <w:p>
      <w:pPr>
        <w:pStyle w:val="BodyText"/>
        <w:tabs>
          <w:tab w:pos="1855" w:val="left" w:leader="none"/>
          <w:tab w:pos="3439" w:val="left" w:leader="none"/>
          <w:tab w:pos="4377" w:val="left" w:leader="none"/>
          <w:tab w:pos="5171" w:val="left" w:leader="none"/>
          <w:tab w:pos="6219" w:val="left" w:leader="none"/>
          <w:tab w:pos="7657" w:val="left" w:leader="none"/>
        </w:tabs>
        <w:spacing w:line="276" w:lineRule="auto" w:before="202"/>
        <w:ind w:right="1175" w:hanging="570"/>
      </w:pPr>
      <w:r>
        <w:rPr>
          <w:spacing w:val="-2"/>
        </w:rPr>
        <w:t>European</w:t>
      </w:r>
      <w:r>
        <w:rPr/>
        <w:tab/>
      </w:r>
      <w:r>
        <w:rPr>
          <w:spacing w:val="-2"/>
        </w:rPr>
        <w:t>Commission.</w:t>
      </w:r>
      <w:r>
        <w:rPr/>
        <w:tab/>
      </w:r>
      <w:r>
        <w:rPr>
          <w:spacing w:val="-2"/>
        </w:rPr>
        <w:t>(2023).</w:t>
      </w:r>
      <w:r>
        <w:rPr/>
        <w:tab/>
      </w:r>
      <w:r>
        <w:rPr>
          <w:spacing w:val="-4"/>
        </w:rPr>
        <w:t>WTO</w:t>
      </w:r>
      <w:r>
        <w:rPr/>
        <w:tab/>
      </w:r>
      <w:r>
        <w:rPr>
          <w:spacing w:val="-2"/>
        </w:rPr>
        <w:t>dispute</w:t>
      </w:r>
      <w:r>
        <w:rPr/>
        <w:tab/>
      </w:r>
      <w:r>
        <w:rPr>
          <w:spacing w:val="-2"/>
        </w:rPr>
        <w:t>settlement.</w:t>
      </w:r>
      <w:r>
        <w:rPr/>
        <w:tab/>
      </w:r>
      <w:r>
        <w:rPr>
          <w:spacing w:val="-6"/>
        </w:rPr>
        <w:t>Policy.trade.ec.europa.eu. </w:t>
      </w:r>
      <w:hyperlink r:id="rId74">
        <w:r>
          <w:rPr>
            <w:color w:val="1154CC"/>
            <w:spacing w:val="-2"/>
            <w:u w:val="thick" w:color="1154CC"/>
          </w:rPr>
          <w:t>https://policy.trade.ec.europa.eu/enforcement-and-protection/dispute-settlement/wto-dis</w:t>
        </w:r>
      </w:hyperlink>
      <w:r>
        <w:rPr>
          <w:color w:val="1154CC"/>
          <w:spacing w:val="-2"/>
        </w:rPr>
        <w:t> </w:t>
      </w:r>
      <w:hyperlink r:id="rId74">
        <w:r>
          <w:rPr>
            <w:color w:val="1154CC"/>
            <w:spacing w:val="-2"/>
            <w:u w:val="thick" w:color="1154CC"/>
          </w:rPr>
          <w:t>pute-settlement_en</w:t>
        </w:r>
      </w:hyperlink>
    </w:p>
    <w:p>
      <w:pPr>
        <w:pStyle w:val="BodyText"/>
        <w:spacing w:line="276" w:lineRule="auto" w:before="203"/>
        <w:ind w:right="1178" w:hanging="570"/>
        <w:jc w:val="both"/>
      </w:pPr>
      <w:r>
        <w:rPr>
          <w:spacing w:val="-2"/>
        </w:rPr>
        <w:t>European Parliament, &amp; Grieger, G. (2024,</w:t>
      </w:r>
      <w:r>
        <w:rPr>
          <w:spacing w:val="-15"/>
        </w:rPr>
        <w:t> </w:t>
      </w:r>
      <w:r>
        <w:rPr>
          <w:spacing w:val="-2"/>
        </w:rPr>
        <w:t>June).</w:t>
      </w:r>
      <w:r>
        <w:rPr>
          <w:spacing w:val="-15"/>
        </w:rPr>
        <w:t> </w:t>
      </w:r>
      <w:r>
        <w:rPr>
          <w:spacing w:val="-2"/>
        </w:rPr>
        <w:t>World</w:t>
      </w:r>
      <w:r>
        <w:rPr>
          <w:spacing w:val="-15"/>
        </w:rPr>
        <w:t> </w:t>
      </w:r>
      <w:r>
        <w:rPr>
          <w:spacing w:val="-2"/>
        </w:rPr>
        <w:t>Trade</w:t>
      </w:r>
      <w:r>
        <w:rPr>
          <w:spacing w:val="-15"/>
        </w:rPr>
        <w:t> </w:t>
      </w:r>
      <w:r>
        <w:rPr>
          <w:spacing w:val="-2"/>
        </w:rPr>
        <w:t>Organisation</w:t>
      </w:r>
      <w:r>
        <w:rPr>
          <w:spacing w:val="-15"/>
        </w:rPr>
        <w:t> </w:t>
      </w:r>
      <w:r>
        <w:rPr>
          <w:spacing w:val="-2"/>
        </w:rPr>
        <w:t>Appellate</w:t>
      </w:r>
      <w:r>
        <w:rPr>
          <w:spacing w:val="-15"/>
        </w:rPr>
        <w:t> </w:t>
      </w:r>
      <w:r>
        <w:rPr>
          <w:spacing w:val="-2"/>
        </w:rPr>
        <w:t>Body</w:t>
      </w:r>
      <w:r>
        <w:rPr>
          <w:spacing w:val="-15"/>
        </w:rPr>
        <w:t> </w:t>
      </w:r>
      <w:r>
        <w:rPr>
          <w:spacing w:val="-2"/>
        </w:rPr>
        <w:t>crisis </w:t>
      </w:r>
      <w:r>
        <w:rPr/>
        <w:t>and the multi-party interim appeal arbitration arrangement. </w:t>
      </w:r>
      <w:hyperlink r:id="rId43">
        <w:r>
          <w:rPr>
            <w:color w:val="1154CC"/>
            <w:spacing w:val="-6"/>
            <w:u w:val="thick" w:color="1154CC"/>
          </w:rPr>
          <w:t>https://www.europarl.europa.eu/RegData/etudes/BRIE/2024/762342/EPRS_BRI(2024)76234</w:t>
        </w:r>
      </w:hyperlink>
      <w:r>
        <w:rPr>
          <w:color w:val="1154CC"/>
          <w:spacing w:val="-6"/>
        </w:rPr>
        <w:t> </w:t>
      </w:r>
      <w:hyperlink r:id="rId43">
        <w:r>
          <w:rPr>
            <w:color w:val="1154CC"/>
            <w:spacing w:val="-2"/>
            <w:u w:val="thick" w:color="1154CC"/>
          </w:rPr>
          <w:t>2_EN.pdf</w:t>
        </w:r>
      </w:hyperlink>
    </w:p>
    <w:p>
      <w:pPr>
        <w:pStyle w:val="BodyText"/>
        <w:spacing w:line="276" w:lineRule="auto" w:before="203"/>
        <w:ind w:right="1169" w:hanging="570"/>
        <w:jc w:val="both"/>
      </w:pPr>
      <w:r>
        <w:rPr/>
        <w:t>European</w:t>
      </w:r>
      <w:r>
        <w:rPr>
          <w:spacing w:val="-18"/>
        </w:rPr>
        <w:t> </w:t>
      </w:r>
      <w:r>
        <w:rPr/>
        <w:t>Parliament,</w:t>
      </w:r>
      <w:r>
        <w:rPr>
          <w:spacing w:val="-18"/>
        </w:rPr>
        <w:t> </w:t>
      </w:r>
      <w:r>
        <w:rPr/>
        <w:t>&amp;</w:t>
      </w:r>
      <w:r>
        <w:rPr>
          <w:spacing w:val="-17"/>
        </w:rPr>
        <w:t> </w:t>
      </w:r>
      <w:r>
        <w:rPr/>
        <w:t>Vedrenne,</w:t>
      </w:r>
      <w:r>
        <w:rPr>
          <w:spacing w:val="-18"/>
        </w:rPr>
        <w:t> </w:t>
      </w:r>
      <w:r>
        <w:rPr/>
        <w:t>M.</w:t>
      </w:r>
      <w:r>
        <w:rPr>
          <w:spacing w:val="-17"/>
        </w:rPr>
        <w:t> </w:t>
      </w:r>
      <w:r>
        <w:rPr/>
        <w:t>P.</w:t>
      </w:r>
      <w:r>
        <w:rPr>
          <w:spacing w:val="-18"/>
        </w:rPr>
        <w:t> </w:t>
      </w:r>
      <w:r>
        <w:rPr/>
        <w:t>(2019).</w:t>
      </w:r>
      <w:r>
        <w:rPr>
          <w:spacing w:val="-18"/>
        </w:rPr>
        <w:t> </w:t>
      </w:r>
      <w:r>
        <w:rPr/>
        <w:t>Exercise</w:t>
      </w:r>
      <w:r>
        <w:rPr>
          <w:spacing w:val="-17"/>
        </w:rPr>
        <w:t> </w:t>
      </w:r>
      <w:r>
        <w:rPr/>
        <w:t>of</w:t>
      </w:r>
      <w:r>
        <w:rPr>
          <w:spacing w:val="-16"/>
        </w:rPr>
        <w:t> </w:t>
      </w:r>
      <w:r>
        <w:rPr/>
        <w:t>the</w:t>
      </w:r>
      <w:r>
        <w:rPr>
          <w:spacing w:val="-13"/>
        </w:rPr>
        <w:t> </w:t>
      </w:r>
      <w:r>
        <w:rPr/>
        <w:t>Union’s</w:t>
      </w:r>
      <w:r>
        <w:rPr>
          <w:spacing w:val="-18"/>
        </w:rPr>
        <w:t> </w:t>
      </w:r>
      <w:r>
        <w:rPr/>
        <w:t>rights</w:t>
      </w:r>
      <w:r>
        <w:rPr>
          <w:spacing w:val="-18"/>
        </w:rPr>
        <w:t> </w:t>
      </w:r>
      <w:r>
        <w:rPr/>
        <w:t>for</w:t>
      </w:r>
      <w:r>
        <w:rPr>
          <w:spacing w:val="-17"/>
        </w:rPr>
        <w:t> </w:t>
      </w:r>
      <w:r>
        <w:rPr/>
        <w:t>the</w:t>
      </w:r>
      <w:r>
        <w:rPr>
          <w:spacing w:val="-18"/>
        </w:rPr>
        <w:t> </w:t>
      </w:r>
      <w:r>
        <w:rPr/>
        <w:t>application and enforcement of international trade rules | Legislative Train Schedule. European </w:t>
      </w:r>
      <w:r>
        <w:rPr>
          <w:spacing w:val="-2"/>
        </w:rPr>
        <w:t>Parliament.</w:t>
      </w:r>
    </w:p>
    <w:p>
      <w:pPr>
        <w:pStyle w:val="BodyText"/>
        <w:spacing w:line="276" w:lineRule="auto" w:before="2"/>
        <w:ind w:right="1211"/>
      </w:pPr>
      <w:hyperlink r:id="rId75">
        <w:r>
          <w:rPr>
            <w:color w:val="1154CC"/>
            <w:spacing w:val="-4"/>
            <w:u w:val="thick" w:color="1154CC"/>
          </w:rPr>
          <w:t>https://www.europarl.europa.eu/legislative-train/theme-international-trade-inta/ﬁle-enforc</w:t>
        </w:r>
      </w:hyperlink>
      <w:r>
        <w:rPr>
          <w:color w:val="1154CC"/>
          <w:spacing w:val="-4"/>
        </w:rPr>
        <w:t> </w:t>
      </w:r>
      <w:hyperlink r:id="rId75">
        <w:r>
          <w:rPr>
            <w:color w:val="1154CC"/>
            <w:spacing w:val="-2"/>
            <w:u w:val="thick" w:color="1154CC"/>
          </w:rPr>
          <w:t>ement-regulation-review</w:t>
        </w:r>
      </w:hyperlink>
    </w:p>
    <w:p>
      <w:pPr>
        <w:pStyle w:val="BodyText"/>
        <w:spacing w:line="276" w:lineRule="auto" w:before="202"/>
        <w:ind w:right="1179" w:hanging="570"/>
        <w:jc w:val="both"/>
      </w:pPr>
      <w:r>
        <w:rPr/>
        <w:t>FEI Xiuyan.</w:t>
      </w:r>
      <w:r>
        <w:rPr>
          <w:spacing w:val="-10"/>
        </w:rPr>
        <w:t> </w:t>
      </w:r>
      <w:r>
        <w:rPr/>
        <w:t>(2022).</w:t>
      </w:r>
      <w:r>
        <w:rPr>
          <w:spacing w:val="-10"/>
        </w:rPr>
        <w:t> </w:t>
      </w:r>
      <w:r>
        <w:rPr/>
        <w:t>National</w:t>
      </w:r>
      <w:r>
        <w:rPr>
          <w:spacing w:val="-10"/>
        </w:rPr>
        <w:t> </w:t>
      </w:r>
      <w:r>
        <w:rPr/>
        <w:t>Security</w:t>
      </w:r>
      <w:r>
        <w:rPr>
          <w:spacing w:val="-10"/>
        </w:rPr>
        <w:t> </w:t>
      </w:r>
      <w:r>
        <w:rPr/>
        <w:t>Considerations</w:t>
      </w:r>
      <w:r>
        <w:rPr>
          <w:spacing w:val="-10"/>
        </w:rPr>
        <w:t> </w:t>
      </w:r>
      <w:r>
        <w:rPr/>
        <w:t>in</w:t>
      </w:r>
      <w:r>
        <w:rPr>
          <w:spacing w:val="-10"/>
        </w:rPr>
        <w:t> </w:t>
      </w:r>
      <w:r>
        <w:rPr/>
        <w:t>China’s</w:t>
      </w:r>
      <w:r>
        <w:rPr>
          <w:spacing w:val="-10"/>
        </w:rPr>
        <w:t> </w:t>
      </w:r>
      <w:r>
        <w:rPr/>
        <w:t>Trade</w:t>
      </w:r>
      <w:r>
        <w:rPr>
          <w:spacing w:val="-10"/>
        </w:rPr>
        <w:t> </w:t>
      </w:r>
      <w:r>
        <w:rPr/>
        <w:t>Legislations:</w:t>
      </w:r>
      <w:r>
        <w:rPr>
          <w:spacing w:val="-10"/>
        </w:rPr>
        <w:t> </w:t>
      </w:r>
      <w:r>
        <w:rPr/>
        <w:t>Offensive</w:t>
      </w:r>
      <w:r>
        <w:rPr>
          <w:spacing w:val="-10"/>
        </w:rPr>
        <w:t> </w:t>
      </w:r>
      <w:r>
        <w:rPr/>
        <w:t>or </w:t>
      </w:r>
      <w:r>
        <w:rPr>
          <w:spacing w:val="-8"/>
        </w:rPr>
        <w:t>Defensive? US-China Law Review, 19(4). </w:t>
      </w:r>
      <w:hyperlink r:id="rId49">
        <w:r>
          <w:rPr>
            <w:color w:val="1154CC"/>
            <w:spacing w:val="-8"/>
            <w:u w:val="thick" w:color="1154CC"/>
          </w:rPr>
          <w:t>https://doi.org/10.17265/1548-6605/2022.04.004</w:t>
        </w:r>
      </w:hyperlink>
    </w:p>
    <w:p>
      <w:pPr>
        <w:pStyle w:val="BodyText"/>
        <w:tabs>
          <w:tab w:pos="2884" w:val="left" w:leader="none"/>
          <w:tab w:pos="5556" w:val="left" w:leader="none"/>
          <w:tab w:pos="6691" w:val="left" w:leader="none"/>
          <w:tab w:pos="8404" w:val="left" w:leader="none"/>
        </w:tabs>
        <w:spacing w:line="276" w:lineRule="auto" w:before="202"/>
        <w:ind w:right="1170" w:hanging="570"/>
        <w:jc w:val="both"/>
      </w:pPr>
      <w:r>
        <w:rPr>
          <w:spacing w:val="-4"/>
        </w:rPr>
        <w:t>FTI</w:t>
      </w:r>
      <w:r>
        <w:rPr>
          <w:spacing w:val="-8"/>
        </w:rPr>
        <w:t> </w:t>
      </w:r>
      <w:r>
        <w:rPr>
          <w:spacing w:val="-4"/>
        </w:rPr>
        <w:t>Consulting.</w:t>
      </w:r>
      <w:r>
        <w:rPr>
          <w:spacing w:val="-8"/>
        </w:rPr>
        <w:t> </w:t>
      </w:r>
      <w:r>
        <w:rPr>
          <w:spacing w:val="-4"/>
        </w:rPr>
        <w:t>(2026,</w:t>
      </w:r>
      <w:r>
        <w:rPr>
          <w:spacing w:val="-8"/>
        </w:rPr>
        <w:t> </w:t>
      </w:r>
      <w:r>
        <w:rPr>
          <w:spacing w:val="-4"/>
        </w:rPr>
        <w:t>March</w:t>
      </w:r>
      <w:r>
        <w:rPr>
          <w:spacing w:val="-8"/>
        </w:rPr>
        <w:t> </w:t>
      </w:r>
      <w:r>
        <w:rPr>
          <w:spacing w:val="-4"/>
        </w:rPr>
        <w:t>26).</w:t>
      </w:r>
      <w:r>
        <w:rPr>
          <w:spacing w:val="-8"/>
        </w:rPr>
        <w:t> </w:t>
      </w:r>
      <w:r>
        <w:rPr>
          <w:spacing w:val="-4"/>
        </w:rPr>
        <w:t>BRICS</w:t>
      </w:r>
      <w:r>
        <w:rPr>
          <w:spacing w:val="-8"/>
        </w:rPr>
        <w:t> </w:t>
      </w:r>
      <w:r>
        <w:rPr>
          <w:spacing w:val="-4"/>
        </w:rPr>
        <w:t>2026:</w:t>
      </w:r>
      <w:r>
        <w:rPr>
          <w:spacing w:val="-8"/>
        </w:rPr>
        <w:t> </w:t>
      </w:r>
      <w:r>
        <w:rPr>
          <w:spacing w:val="-4"/>
        </w:rPr>
        <w:t>Strategic</w:t>
      </w:r>
      <w:r>
        <w:rPr>
          <w:spacing w:val="-8"/>
        </w:rPr>
        <w:t> </w:t>
      </w:r>
      <w:r>
        <w:rPr>
          <w:spacing w:val="-4"/>
        </w:rPr>
        <w:t>Autonomy</w:t>
      </w:r>
      <w:r>
        <w:rPr>
          <w:spacing w:val="-8"/>
        </w:rPr>
        <w:t> </w:t>
      </w:r>
      <w:r>
        <w:rPr>
          <w:spacing w:val="-4"/>
        </w:rPr>
        <w:t>and</w:t>
      </w:r>
      <w:r>
        <w:rPr>
          <w:spacing w:val="-8"/>
        </w:rPr>
        <w:t> </w:t>
      </w:r>
      <w:r>
        <w:rPr>
          <w:spacing w:val="-4"/>
        </w:rPr>
        <w:t>Economic</w:t>
      </w:r>
      <w:r>
        <w:rPr>
          <w:spacing w:val="-8"/>
        </w:rPr>
        <w:t> </w:t>
      </w:r>
      <w:r>
        <w:rPr>
          <w:spacing w:val="-4"/>
        </w:rPr>
        <w:t>Integration</w:t>
      </w:r>
      <w:r>
        <w:rPr>
          <w:spacing w:val="-8"/>
        </w:rPr>
        <w:t> </w:t>
      </w:r>
      <w:r>
        <w:rPr>
          <w:spacing w:val="-4"/>
        </w:rPr>
        <w:t>in</w:t>
      </w:r>
      <w:r>
        <w:rPr>
          <w:spacing w:val="-8"/>
        </w:rPr>
        <w:t> </w:t>
      </w:r>
      <w:r>
        <w:rPr>
          <w:spacing w:val="-4"/>
        </w:rPr>
        <w:t>a </w:t>
      </w:r>
      <w:r>
        <w:rPr/>
        <w:t>Fragmenting Global Order - FTI Strategic Communications [Review of BRICS 2026: Strategic Autonomy and Economic Integration in a Fragmenting Global Order - FTI </w:t>
      </w:r>
      <w:r>
        <w:rPr>
          <w:spacing w:val="-2"/>
        </w:rPr>
        <w:t>Strategic</w:t>
      </w:r>
      <w:r>
        <w:rPr/>
        <w:tab/>
      </w:r>
      <w:r>
        <w:rPr>
          <w:spacing w:val="-2"/>
        </w:rPr>
        <w:t>Communications].</w:t>
      </w:r>
      <w:r>
        <w:rPr/>
        <w:tab/>
      </w:r>
      <w:r>
        <w:rPr>
          <w:spacing w:val="-4"/>
        </w:rPr>
        <w:t>FTI</w:t>
      </w:r>
      <w:r>
        <w:rPr/>
        <w:tab/>
      </w:r>
      <w:r>
        <w:rPr>
          <w:spacing w:val="-2"/>
        </w:rPr>
        <w:t>Strategic</w:t>
      </w:r>
      <w:r>
        <w:rPr/>
        <w:tab/>
      </w:r>
      <w:r>
        <w:rPr>
          <w:spacing w:val="-2"/>
        </w:rPr>
        <w:t>Communications. </w:t>
      </w:r>
      <w:hyperlink r:id="rId67">
        <w:r>
          <w:rPr>
            <w:color w:val="1154CC"/>
            <w:spacing w:val="-2"/>
            <w:u w:val="thick" w:color="1154CC"/>
          </w:rPr>
          <w:t>https://fticommunications.com/brics-2026-strategic-autonomy-and-economic-integration</w:t>
        </w:r>
      </w:hyperlink>
    </w:p>
    <w:p>
      <w:pPr>
        <w:pStyle w:val="BodyText"/>
        <w:spacing w:before="4"/>
      </w:pPr>
      <w:hyperlink r:id="rId67">
        <w:r>
          <w:rPr>
            <w:color w:val="1154CC"/>
            <w:spacing w:val="-2"/>
            <w:u w:val="thick" w:color="1154CC"/>
          </w:rPr>
          <w:t>-in-a-fragmenting-global-order/</w:t>
        </w:r>
      </w:hyperlink>
    </w:p>
    <w:p>
      <w:pPr>
        <w:pStyle w:val="BodyText"/>
        <w:spacing w:line="276" w:lineRule="auto" w:before="237"/>
        <w:ind w:right="1177" w:hanging="570"/>
        <w:jc w:val="both"/>
      </w:pPr>
      <w:r>
        <w:rPr>
          <w:spacing w:val="-2"/>
        </w:rPr>
        <w:t>Garcia</w:t>
      </w:r>
      <w:r>
        <w:rPr>
          <w:spacing w:val="-16"/>
        </w:rPr>
        <w:t> </w:t>
      </w:r>
      <w:r>
        <w:rPr>
          <w:spacing w:val="-2"/>
        </w:rPr>
        <w:t>Herrero,</w:t>
      </w:r>
      <w:r>
        <w:rPr>
          <w:spacing w:val="-5"/>
        </w:rPr>
        <w:t> </w:t>
      </w:r>
      <w:r>
        <w:rPr>
          <w:spacing w:val="-2"/>
        </w:rPr>
        <w:t>A. (2024,</w:t>
      </w:r>
      <w:r>
        <w:rPr>
          <w:spacing w:val="-3"/>
        </w:rPr>
        <w:t> </w:t>
      </w:r>
      <w:r>
        <w:rPr>
          <w:spacing w:val="-2"/>
        </w:rPr>
        <w:t>November</w:t>
      </w:r>
      <w:r>
        <w:rPr>
          <w:spacing w:val="-16"/>
        </w:rPr>
        <w:t> </w:t>
      </w:r>
      <w:r>
        <w:rPr>
          <w:spacing w:val="-2"/>
        </w:rPr>
        <w:t>25).</w:t>
      </w:r>
      <w:r>
        <w:rPr>
          <w:spacing w:val="-16"/>
        </w:rPr>
        <w:t> </w:t>
      </w:r>
      <w:r>
        <w:rPr>
          <w:spacing w:val="-2"/>
        </w:rPr>
        <w:t>BRICS</w:t>
      </w:r>
      <w:r>
        <w:rPr>
          <w:spacing w:val="-15"/>
        </w:rPr>
        <w:t> </w:t>
      </w:r>
      <w:r>
        <w:rPr>
          <w:spacing w:val="-2"/>
        </w:rPr>
        <w:t>is</w:t>
      </w:r>
      <w:r>
        <w:rPr>
          <w:spacing w:val="-16"/>
        </w:rPr>
        <w:t> </w:t>
      </w:r>
      <w:r>
        <w:rPr>
          <w:spacing w:val="-2"/>
        </w:rPr>
        <w:t>becoming</w:t>
      </w:r>
      <w:r>
        <w:rPr>
          <w:spacing w:val="-15"/>
        </w:rPr>
        <w:t> </w:t>
      </w:r>
      <w:r>
        <w:rPr>
          <w:spacing w:val="-2"/>
        </w:rPr>
        <w:t>a</w:t>
      </w:r>
      <w:r>
        <w:rPr>
          <w:spacing w:val="-16"/>
        </w:rPr>
        <w:t> </w:t>
      </w:r>
      <w:r>
        <w:rPr>
          <w:spacing w:val="-2"/>
        </w:rPr>
        <w:t>more</w:t>
      </w:r>
      <w:r>
        <w:rPr>
          <w:spacing w:val="-16"/>
        </w:rPr>
        <w:t> </w:t>
      </w:r>
      <w:r>
        <w:rPr>
          <w:spacing w:val="-2"/>
        </w:rPr>
        <w:t>solid</w:t>
      </w:r>
      <w:r>
        <w:rPr>
          <w:spacing w:val="-15"/>
        </w:rPr>
        <w:t> </w:t>
      </w:r>
      <w:r>
        <w:rPr>
          <w:spacing w:val="-2"/>
        </w:rPr>
        <w:t>construction</w:t>
      </w:r>
      <w:r>
        <w:rPr>
          <w:spacing w:val="-16"/>
        </w:rPr>
        <w:t> </w:t>
      </w:r>
      <w:r>
        <w:rPr>
          <w:spacing w:val="-2"/>
        </w:rPr>
        <w:t>[Review</w:t>
      </w:r>
      <w:r>
        <w:rPr>
          <w:spacing w:val="-15"/>
        </w:rPr>
        <w:t> </w:t>
      </w:r>
      <w:r>
        <w:rPr>
          <w:spacing w:val="-2"/>
        </w:rPr>
        <w:t>of </w:t>
      </w:r>
      <w:r>
        <w:rPr/>
        <w:t>BRICS is becoming a more solid construction]. Bruegel | The Brussels-Based Economic </w:t>
      </w:r>
      <w:r>
        <w:rPr>
          <w:spacing w:val="-2"/>
        </w:rPr>
        <w:t>Think Tank. </w:t>
      </w:r>
      <w:hyperlink r:id="rId66">
        <w:r>
          <w:rPr>
            <w:color w:val="1154CC"/>
            <w:spacing w:val="-2"/>
            <w:u w:val="thick" w:color="1154CC"/>
          </w:rPr>
          <w:t>https://www.bruegel.org/ﬁrst-glance/brics-becoming-more-solid-construction</w:t>
        </w:r>
      </w:hyperlink>
    </w:p>
    <w:p>
      <w:pPr>
        <w:pStyle w:val="BodyText"/>
        <w:tabs>
          <w:tab w:pos="3168" w:val="left" w:leader="none"/>
          <w:tab w:pos="5494" w:val="left" w:leader="none"/>
          <w:tab w:pos="7968" w:val="left" w:leader="none"/>
          <w:tab w:pos="9368" w:val="left" w:leader="none"/>
        </w:tabs>
        <w:spacing w:line="276" w:lineRule="auto" w:before="203"/>
        <w:ind w:right="1176" w:hanging="570"/>
        <w:jc w:val="both"/>
      </w:pPr>
      <w:r>
        <w:rPr/>
        <w:t>Global</w:t>
      </w:r>
      <w:r>
        <w:rPr>
          <w:spacing w:val="-16"/>
        </w:rPr>
        <w:t> </w:t>
      </w:r>
      <w:r>
        <w:rPr/>
        <w:t>Affairs</w:t>
      </w:r>
      <w:r>
        <w:rPr>
          <w:spacing w:val="-8"/>
        </w:rPr>
        <w:t> </w:t>
      </w:r>
      <w:r>
        <w:rPr/>
        <w:t>Canada.</w:t>
      </w:r>
      <w:r>
        <w:rPr>
          <w:spacing w:val="-8"/>
        </w:rPr>
        <w:t> </w:t>
      </w:r>
      <w:r>
        <w:rPr/>
        <w:t>(2018,</w:t>
      </w:r>
      <w:r>
        <w:rPr>
          <w:spacing w:val="-8"/>
        </w:rPr>
        <w:t> </w:t>
      </w:r>
      <w:r>
        <w:rPr/>
        <w:t>October</w:t>
      </w:r>
      <w:r>
        <w:rPr>
          <w:spacing w:val="-8"/>
        </w:rPr>
        <w:t> </w:t>
      </w:r>
      <w:r>
        <w:rPr/>
        <w:t>25).</w:t>
      </w:r>
      <w:r>
        <w:rPr>
          <w:spacing w:val="-8"/>
        </w:rPr>
        <w:t> </w:t>
      </w:r>
      <w:r>
        <w:rPr/>
        <w:t>Joint</w:t>
      </w:r>
      <w:r>
        <w:rPr>
          <w:spacing w:val="-8"/>
        </w:rPr>
        <w:t> </w:t>
      </w:r>
      <w:r>
        <w:rPr/>
        <w:t>Communiqué</w:t>
      </w:r>
      <w:r>
        <w:rPr>
          <w:spacing w:val="-8"/>
        </w:rPr>
        <w:t> </w:t>
      </w:r>
      <w:r>
        <w:rPr/>
        <w:t>of</w:t>
      </w:r>
      <w:r>
        <w:rPr>
          <w:spacing w:val="-8"/>
        </w:rPr>
        <w:t> </w:t>
      </w:r>
      <w:r>
        <w:rPr/>
        <w:t>the</w:t>
      </w:r>
      <w:r>
        <w:rPr>
          <w:spacing w:val="-8"/>
        </w:rPr>
        <w:t> </w:t>
      </w:r>
      <w:r>
        <w:rPr/>
        <w:t>Ottawa</w:t>
      </w:r>
      <w:r>
        <w:rPr>
          <w:spacing w:val="-8"/>
        </w:rPr>
        <w:t> </w:t>
      </w:r>
      <w:r>
        <w:rPr/>
        <w:t>Ministerial</w:t>
      </w:r>
      <w:r>
        <w:rPr>
          <w:spacing w:val="-18"/>
        </w:rPr>
        <w:t> </w:t>
      </w:r>
      <w:r>
        <w:rPr/>
        <w:t>on</w:t>
      </w:r>
      <w:r>
        <w:rPr>
          <w:spacing w:val="-18"/>
        </w:rPr>
        <w:t> </w:t>
      </w:r>
      <w:r>
        <w:rPr/>
        <w:t>WTO </w:t>
      </w:r>
      <w:r>
        <w:rPr>
          <w:spacing w:val="-2"/>
        </w:rPr>
        <w:t>Reform.</w:t>
      </w:r>
      <w:r>
        <w:rPr/>
        <w:tab/>
      </w:r>
      <w:r>
        <w:rPr>
          <w:spacing w:val="-2"/>
        </w:rPr>
        <w:t>Canada.Ca;</w:t>
      </w:r>
      <w:r>
        <w:rPr/>
        <w:tab/>
      </w:r>
      <w:r>
        <w:rPr>
          <w:spacing w:val="-2"/>
        </w:rPr>
        <w:t>Government</w:t>
      </w:r>
      <w:r>
        <w:rPr/>
        <w:tab/>
      </w:r>
      <w:r>
        <w:rPr>
          <w:spacing w:val="-6"/>
        </w:rPr>
        <w:t>of</w:t>
      </w:r>
      <w:r>
        <w:rPr/>
        <w:tab/>
      </w:r>
      <w:r>
        <w:rPr>
          <w:spacing w:val="-4"/>
        </w:rPr>
        <w:t>Canada. </w:t>
      </w:r>
      <w:hyperlink r:id="rId57">
        <w:r>
          <w:rPr>
            <w:color w:val="1154CC"/>
            <w:spacing w:val="-4"/>
            <w:u w:val="thick" w:color="1154CC"/>
          </w:rPr>
          <w:t>https://www.canada.ca/en/global-affairs/news/2018/10/joint-communique-of-the-ottawa-m</w:t>
        </w:r>
      </w:hyperlink>
      <w:r>
        <w:rPr>
          <w:color w:val="1154CC"/>
          <w:spacing w:val="-4"/>
        </w:rPr>
        <w:t> </w:t>
      </w:r>
      <w:hyperlink r:id="rId57">
        <w:r>
          <w:rPr>
            <w:color w:val="1154CC"/>
            <w:spacing w:val="-2"/>
            <w:u w:val="thick" w:color="1154CC"/>
          </w:rPr>
          <w:t>inisterial-on-wto-reform.html</w:t>
        </w:r>
      </w:hyperlink>
    </w:p>
    <w:p>
      <w:pPr>
        <w:pStyle w:val="BodyText"/>
        <w:spacing w:after="0" w:line="276" w:lineRule="auto"/>
        <w:jc w:val="both"/>
        <w:sectPr>
          <w:pgSz w:w="11920" w:h="16840"/>
          <w:pgMar w:header="0" w:footer="995" w:top="1360" w:bottom="1180" w:left="283" w:right="283"/>
        </w:sectPr>
      </w:pPr>
    </w:p>
    <w:p>
      <w:pPr>
        <w:pStyle w:val="BodyText"/>
        <w:spacing w:before="72"/>
        <w:ind w:left="587"/>
      </w:pPr>
      <w:r>
        <w:rPr/>
        <w:t>Huasheng,</w:t>
      </w:r>
      <w:r>
        <w:rPr>
          <w:spacing w:val="53"/>
          <w:w w:val="150"/>
        </w:rPr>
        <w:t> </w:t>
      </w:r>
      <w:r>
        <w:rPr/>
        <w:t>Z.</w:t>
      </w:r>
      <w:r>
        <w:rPr>
          <w:spacing w:val="53"/>
          <w:w w:val="150"/>
        </w:rPr>
        <w:t> </w:t>
      </w:r>
      <w:r>
        <w:rPr/>
        <w:t>(2024).</w:t>
      </w:r>
      <w:r>
        <w:rPr>
          <w:spacing w:val="75"/>
        </w:rPr>
        <w:t> </w:t>
      </w:r>
      <w:r>
        <w:rPr/>
        <w:t>The</w:t>
      </w:r>
      <w:r>
        <w:rPr>
          <w:spacing w:val="74"/>
        </w:rPr>
        <w:t> </w:t>
      </w:r>
      <w:r>
        <w:rPr/>
        <w:t>Kazan</w:t>
      </w:r>
      <w:r>
        <w:rPr>
          <w:spacing w:val="75"/>
        </w:rPr>
        <w:t> </w:t>
      </w:r>
      <w:r>
        <w:rPr/>
        <w:t>BRICS</w:t>
      </w:r>
      <w:r>
        <w:rPr>
          <w:spacing w:val="74"/>
        </w:rPr>
        <w:t> </w:t>
      </w:r>
      <w:r>
        <w:rPr/>
        <w:t>Declaration</w:t>
      </w:r>
      <w:r>
        <w:rPr>
          <w:spacing w:val="75"/>
        </w:rPr>
        <w:t> </w:t>
      </w:r>
      <w:r>
        <w:rPr/>
        <w:t>—</w:t>
      </w:r>
      <w:r>
        <w:rPr>
          <w:spacing w:val="74"/>
        </w:rPr>
        <w:t> </w:t>
      </w:r>
      <w:r>
        <w:rPr/>
        <w:t>a</w:t>
      </w:r>
      <w:r>
        <w:rPr>
          <w:spacing w:val="75"/>
        </w:rPr>
        <w:t> </w:t>
      </w:r>
      <w:r>
        <w:rPr/>
        <w:t>New</w:t>
      </w:r>
      <w:r>
        <w:rPr>
          <w:spacing w:val="74"/>
        </w:rPr>
        <w:t> </w:t>
      </w:r>
      <w:r>
        <w:rPr/>
        <w:t>World</w:t>
      </w:r>
      <w:r>
        <w:rPr>
          <w:spacing w:val="75"/>
        </w:rPr>
        <w:t> </w:t>
      </w:r>
      <w:r>
        <w:rPr/>
        <w:t>Order</w:t>
      </w:r>
      <w:r>
        <w:rPr>
          <w:spacing w:val="74"/>
        </w:rPr>
        <w:t> </w:t>
      </w:r>
      <w:r>
        <w:rPr>
          <w:spacing w:val="-2"/>
        </w:rPr>
        <w:t>Manifesto.</w:t>
      </w:r>
    </w:p>
    <w:p>
      <w:pPr>
        <w:pStyle w:val="BodyText"/>
        <w:spacing w:before="38"/>
      </w:pPr>
      <w:r>
        <w:rPr>
          <w:spacing w:val="-2"/>
        </w:rPr>
        <w:t>Russian_Council.</w:t>
      </w:r>
    </w:p>
    <w:p>
      <w:pPr>
        <w:pStyle w:val="BodyText"/>
        <w:spacing w:before="37"/>
      </w:pPr>
      <w:hyperlink r:id="rId76">
        <w:r>
          <w:rPr>
            <w:color w:val="1154CC"/>
            <w:spacing w:val="-6"/>
            <w:u w:val="thick" w:color="1154CC"/>
          </w:rPr>
          <w:t>https://russiancouncil.ru/en/analytics-and-comments/analytics/the-kazan-brics-declaration</w:t>
        </w:r>
      </w:hyperlink>
    </w:p>
    <w:p>
      <w:pPr>
        <w:pStyle w:val="BodyText"/>
        <w:spacing w:before="37"/>
      </w:pPr>
      <w:hyperlink r:id="rId76">
        <w:r>
          <w:rPr>
            <w:color w:val="1154CC"/>
            <w:spacing w:val="-4"/>
            <w:u w:val="thick" w:color="1154CC"/>
          </w:rPr>
          <w:t>-a-new-world-order-manifesto/</w:t>
        </w:r>
      </w:hyperlink>
    </w:p>
    <w:p>
      <w:pPr>
        <w:pStyle w:val="BodyText"/>
        <w:spacing w:line="276" w:lineRule="auto" w:before="237"/>
        <w:ind w:right="1177" w:hanging="570"/>
        <w:jc w:val="both"/>
      </w:pPr>
      <w:r>
        <w:rPr/>
        <w:t>Ikeda,</w:t>
      </w:r>
      <w:r>
        <w:rPr>
          <w:spacing w:val="-18"/>
        </w:rPr>
        <w:t> </w:t>
      </w:r>
      <w:r>
        <w:rPr/>
        <w:t>T.</w:t>
      </w:r>
      <w:r>
        <w:rPr>
          <w:spacing w:val="-18"/>
        </w:rPr>
        <w:t> </w:t>
      </w:r>
      <w:r>
        <w:rPr/>
        <w:t>(2023).</w:t>
      </w:r>
      <w:r>
        <w:rPr>
          <w:spacing w:val="-17"/>
        </w:rPr>
        <w:t> </w:t>
      </w:r>
      <w:r>
        <w:rPr/>
        <w:t>A</w:t>
      </w:r>
      <w:r>
        <w:rPr>
          <w:spacing w:val="-11"/>
        </w:rPr>
        <w:t> </w:t>
      </w:r>
      <w:r>
        <w:rPr/>
        <w:t>proposed</w:t>
      </w:r>
      <w:r>
        <w:rPr>
          <w:spacing w:val="-11"/>
        </w:rPr>
        <w:t> </w:t>
      </w:r>
      <w:r>
        <w:rPr/>
        <w:t>interpretation</w:t>
      </w:r>
      <w:r>
        <w:rPr>
          <w:spacing w:val="-11"/>
        </w:rPr>
        <w:t> </w:t>
      </w:r>
      <w:r>
        <w:rPr/>
        <w:t>of</w:t>
      </w:r>
      <w:r>
        <w:rPr>
          <w:spacing w:val="-11"/>
        </w:rPr>
        <w:t> </w:t>
      </w:r>
      <w:r>
        <w:rPr/>
        <w:t>GATT</w:t>
      </w:r>
      <w:r>
        <w:rPr>
          <w:spacing w:val="-11"/>
        </w:rPr>
        <w:t> </w:t>
      </w:r>
      <w:r>
        <w:rPr/>
        <w:t>Article</w:t>
      </w:r>
      <w:r>
        <w:rPr>
          <w:spacing w:val="-18"/>
        </w:rPr>
        <w:t> </w:t>
      </w:r>
      <w:r>
        <w:rPr/>
        <w:t>XXI(b)(ii)</w:t>
      </w:r>
      <w:r>
        <w:rPr>
          <w:spacing w:val="-18"/>
        </w:rPr>
        <w:t> </w:t>
      </w:r>
      <w:r>
        <w:rPr/>
        <w:t>in</w:t>
      </w:r>
      <w:r>
        <w:rPr>
          <w:spacing w:val="-17"/>
        </w:rPr>
        <w:t> </w:t>
      </w:r>
      <w:r>
        <w:rPr/>
        <w:t>light</w:t>
      </w:r>
      <w:r>
        <w:rPr>
          <w:spacing w:val="-18"/>
        </w:rPr>
        <w:t> </w:t>
      </w:r>
      <w:r>
        <w:rPr/>
        <w:t>of</w:t>
      </w:r>
      <w:r>
        <w:rPr>
          <w:spacing w:val="-17"/>
        </w:rPr>
        <w:t> </w:t>
      </w:r>
      <w:r>
        <w:rPr/>
        <w:t>its</w:t>
      </w:r>
      <w:r>
        <w:rPr>
          <w:spacing w:val="-18"/>
        </w:rPr>
        <w:t> </w:t>
      </w:r>
      <w:r>
        <w:rPr/>
        <w:t>jurisprudence and practice. Cornell International Law Journal.</w:t>
      </w:r>
    </w:p>
    <w:p>
      <w:pPr>
        <w:pStyle w:val="BodyText"/>
        <w:tabs>
          <w:tab w:pos="3270" w:val="left" w:leader="none"/>
          <w:tab w:pos="5076" w:val="left" w:leader="none"/>
          <w:tab w:pos="7138" w:val="left" w:leader="none"/>
          <w:tab w:pos="9091" w:val="left" w:leader="none"/>
        </w:tabs>
        <w:spacing w:line="276" w:lineRule="auto" w:before="202"/>
        <w:ind w:right="1171" w:hanging="570"/>
        <w:jc w:val="both"/>
      </w:pPr>
      <w:r>
        <w:rPr>
          <w:spacing w:val="-2"/>
        </w:rPr>
        <w:t>International Committee of the Red Cross</w:t>
      </w:r>
      <w:r>
        <w:rPr>
          <w:spacing w:val="-15"/>
        </w:rPr>
        <w:t> </w:t>
      </w:r>
      <w:r>
        <w:rPr>
          <w:spacing w:val="-2"/>
        </w:rPr>
        <w:t>(ICRC).</w:t>
      </w:r>
      <w:r>
        <w:rPr>
          <w:spacing w:val="-15"/>
        </w:rPr>
        <w:t> </w:t>
      </w:r>
      <w:r>
        <w:rPr>
          <w:spacing w:val="-2"/>
        </w:rPr>
        <w:t>(1949).</w:t>
      </w:r>
      <w:r>
        <w:rPr>
          <w:spacing w:val="-15"/>
        </w:rPr>
        <w:t> </w:t>
      </w:r>
      <w:r>
        <w:rPr>
          <w:spacing w:val="-2"/>
        </w:rPr>
        <w:t>Consignment</w:t>
      </w:r>
      <w:r>
        <w:rPr>
          <w:spacing w:val="-15"/>
        </w:rPr>
        <w:t> </w:t>
      </w:r>
      <w:r>
        <w:rPr>
          <w:spacing w:val="-2"/>
        </w:rPr>
        <w:t>of</w:t>
      </w:r>
      <w:r>
        <w:rPr>
          <w:spacing w:val="-15"/>
        </w:rPr>
        <w:t> </w:t>
      </w:r>
      <w:r>
        <w:rPr>
          <w:spacing w:val="-2"/>
        </w:rPr>
        <w:t>medical</w:t>
      </w:r>
      <w:r>
        <w:rPr>
          <w:spacing w:val="-15"/>
        </w:rPr>
        <w:t> </w:t>
      </w:r>
      <w:r>
        <w:rPr>
          <w:spacing w:val="-2"/>
        </w:rPr>
        <w:t>supplies,</w:t>
      </w:r>
      <w:r>
        <w:rPr>
          <w:spacing w:val="-15"/>
        </w:rPr>
        <w:t> </w:t>
      </w:r>
      <w:r>
        <w:rPr>
          <w:spacing w:val="-2"/>
        </w:rPr>
        <w:t>food </w:t>
      </w:r>
      <w:r>
        <w:rPr/>
        <w:t>and clothing (Article 23). Convention (IV) relative to the Protection of Civilian Persons</w:t>
      </w:r>
      <w:r>
        <w:rPr>
          <w:spacing w:val="-8"/>
        </w:rPr>
        <w:t> </w:t>
      </w:r>
      <w:r>
        <w:rPr/>
        <w:t>in </w:t>
      </w:r>
      <w:r>
        <w:rPr>
          <w:spacing w:val="-4"/>
        </w:rPr>
        <w:t>Time</w:t>
      </w:r>
      <w:r>
        <w:rPr/>
        <w:tab/>
      </w:r>
      <w:r>
        <w:rPr>
          <w:spacing w:val="-6"/>
        </w:rPr>
        <w:t>of</w:t>
      </w:r>
      <w:r>
        <w:rPr/>
        <w:tab/>
      </w:r>
      <w:r>
        <w:rPr>
          <w:spacing w:val="-4"/>
        </w:rPr>
        <w:t>War.</w:t>
      </w:r>
      <w:r>
        <w:rPr/>
        <w:tab/>
      </w:r>
      <w:r>
        <w:rPr>
          <w:spacing w:val="-4"/>
        </w:rPr>
        <w:t>IHL</w:t>
      </w:r>
      <w:r>
        <w:rPr/>
        <w:tab/>
      </w:r>
      <w:r>
        <w:rPr>
          <w:spacing w:val="-4"/>
        </w:rPr>
        <w:t>Databases. </w:t>
      </w:r>
      <w:hyperlink r:id="rId36">
        <w:r>
          <w:rPr>
            <w:color w:val="1154CC"/>
            <w:spacing w:val="-4"/>
            <w:u w:val="thick" w:color="1154CC"/>
          </w:rPr>
          <w:t>https://ihl-databases.icrc.org/en/ihl-treaties/gciv-1949/article-23</w:t>
        </w:r>
      </w:hyperlink>
    </w:p>
    <w:p>
      <w:pPr>
        <w:pStyle w:val="BodyText"/>
        <w:spacing w:line="276" w:lineRule="auto" w:before="204"/>
        <w:ind w:right="1176" w:hanging="570"/>
        <w:jc w:val="both"/>
      </w:pPr>
      <w:r>
        <w:rPr/>
        <w:t>Kawashima, F. (2024).</w:t>
      </w:r>
      <w:r>
        <w:rPr>
          <w:spacing w:val="-12"/>
        </w:rPr>
        <w:t> </w:t>
      </w:r>
      <w:r>
        <w:rPr/>
        <w:t>Trade</w:t>
      </w:r>
      <w:r>
        <w:rPr>
          <w:spacing w:val="-12"/>
        </w:rPr>
        <w:t> </w:t>
      </w:r>
      <w:r>
        <w:rPr/>
        <w:t>Sanctions</w:t>
      </w:r>
      <w:r>
        <w:rPr>
          <w:spacing w:val="-12"/>
        </w:rPr>
        <w:t> </w:t>
      </w:r>
      <w:r>
        <w:rPr/>
        <w:t>against</w:t>
      </w:r>
      <w:r>
        <w:rPr>
          <w:spacing w:val="-12"/>
        </w:rPr>
        <w:t> </w:t>
      </w:r>
      <w:r>
        <w:rPr/>
        <w:t>Russia</w:t>
      </w:r>
      <w:r>
        <w:rPr>
          <w:spacing w:val="-12"/>
        </w:rPr>
        <w:t> </w:t>
      </w:r>
      <w:r>
        <w:rPr/>
        <w:t>and</w:t>
      </w:r>
      <w:r>
        <w:rPr>
          <w:spacing w:val="-12"/>
        </w:rPr>
        <w:t> </w:t>
      </w:r>
      <w:r>
        <w:rPr/>
        <w:t>their</w:t>
      </w:r>
      <w:r>
        <w:rPr>
          <w:spacing w:val="-12"/>
        </w:rPr>
        <w:t> </w:t>
      </w:r>
      <w:r>
        <w:rPr/>
        <w:t>WTO</w:t>
      </w:r>
      <w:r>
        <w:rPr>
          <w:spacing w:val="-12"/>
        </w:rPr>
        <w:t> </w:t>
      </w:r>
      <w:r>
        <w:rPr/>
        <w:t>Consistency:</w:t>
      </w:r>
      <w:r>
        <w:rPr>
          <w:spacing w:val="-12"/>
        </w:rPr>
        <w:t> </w:t>
      </w:r>
      <w:r>
        <w:rPr/>
        <w:t>Focusing</w:t>
      </w:r>
      <w:r>
        <w:rPr>
          <w:spacing w:val="-12"/>
        </w:rPr>
        <w:t> </w:t>
      </w:r>
      <w:r>
        <w:rPr/>
        <w:t>on Justiﬁcation under National Security Exceptions. International Community Law Review, </w:t>
      </w:r>
      <w:r>
        <w:rPr>
          <w:spacing w:val="-2"/>
          <w:w w:val="85"/>
        </w:rPr>
        <w:t>26(1–2), 121–150. </w:t>
      </w:r>
      <w:hyperlink r:id="rId63">
        <w:r>
          <w:rPr>
            <w:color w:val="1154CC"/>
            <w:spacing w:val="-2"/>
            <w:w w:val="85"/>
            <w:u w:val="thick" w:color="1154CC"/>
          </w:rPr>
          <w:t>https://doi.org/10.1163/18719732-12341497</w:t>
        </w:r>
      </w:hyperlink>
    </w:p>
    <w:p>
      <w:pPr>
        <w:pStyle w:val="BodyText"/>
        <w:spacing w:line="276" w:lineRule="auto" w:before="202"/>
        <w:ind w:right="1173" w:hanging="570"/>
        <w:jc w:val="both"/>
      </w:pPr>
      <w:r>
        <w:rPr>
          <w:spacing w:val="-2"/>
        </w:rPr>
        <w:t>Komninakas,</w:t>
      </w:r>
      <w:r>
        <w:rPr>
          <w:spacing w:val="-15"/>
        </w:rPr>
        <w:t> </w:t>
      </w:r>
      <w:r>
        <w:rPr>
          <w:spacing w:val="-2"/>
        </w:rPr>
        <w:t>E. (2025, December 6). Architect</w:t>
      </w:r>
      <w:r>
        <w:rPr>
          <w:spacing w:val="-16"/>
        </w:rPr>
        <w:t> </w:t>
      </w:r>
      <w:r>
        <w:rPr>
          <w:spacing w:val="-2"/>
        </w:rPr>
        <w:t>to</w:t>
      </w:r>
      <w:r>
        <w:rPr>
          <w:spacing w:val="-16"/>
        </w:rPr>
        <w:t> </w:t>
      </w:r>
      <w:r>
        <w:rPr>
          <w:spacing w:val="-2"/>
        </w:rPr>
        <w:t>Arsonist:</w:t>
      </w:r>
      <w:r>
        <w:rPr>
          <w:spacing w:val="-15"/>
        </w:rPr>
        <w:t> </w:t>
      </w:r>
      <w:r>
        <w:rPr>
          <w:spacing w:val="-2"/>
        </w:rPr>
        <w:t>The</w:t>
      </w:r>
      <w:r>
        <w:rPr>
          <w:spacing w:val="-16"/>
        </w:rPr>
        <w:t> </w:t>
      </w:r>
      <w:r>
        <w:rPr>
          <w:spacing w:val="-2"/>
        </w:rPr>
        <w:t>United</w:t>
      </w:r>
      <w:r>
        <w:rPr>
          <w:spacing w:val="-15"/>
        </w:rPr>
        <w:t> </w:t>
      </w:r>
      <w:r>
        <w:rPr>
          <w:spacing w:val="-2"/>
        </w:rPr>
        <w:t>States’</w:t>
      </w:r>
      <w:r>
        <w:rPr>
          <w:spacing w:val="-16"/>
        </w:rPr>
        <w:t> </w:t>
      </w:r>
      <w:r>
        <w:rPr>
          <w:spacing w:val="-2"/>
        </w:rPr>
        <w:t>Use</w:t>
      </w:r>
      <w:r>
        <w:rPr>
          <w:spacing w:val="-16"/>
        </w:rPr>
        <w:t> </w:t>
      </w:r>
      <w:r>
        <w:rPr>
          <w:spacing w:val="-2"/>
        </w:rPr>
        <w:t>of</w:t>
      </w:r>
      <w:r>
        <w:rPr>
          <w:spacing w:val="-15"/>
        </w:rPr>
        <w:t> </w:t>
      </w:r>
      <w:r>
        <w:rPr>
          <w:spacing w:val="-2"/>
        </w:rPr>
        <w:t>the</w:t>
      </w:r>
      <w:r>
        <w:rPr>
          <w:spacing w:val="-16"/>
        </w:rPr>
        <w:t> </w:t>
      </w:r>
      <w:r>
        <w:rPr>
          <w:spacing w:val="-2"/>
        </w:rPr>
        <w:t>National </w:t>
      </w:r>
      <w:r>
        <w:rPr/>
        <w:t>Security Exception in the World Trade Organization. Columbia Undergraduate Law </w:t>
      </w:r>
      <w:r>
        <w:rPr>
          <w:spacing w:val="-2"/>
        </w:rPr>
        <w:t>Review.</w:t>
      </w:r>
    </w:p>
    <w:p>
      <w:pPr>
        <w:pStyle w:val="BodyText"/>
        <w:spacing w:line="276" w:lineRule="auto" w:before="3"/>
        <w:ind w:right="1202"/>
      </w:pPr>
      <w:hyperlink r:id="rId46">
        <w:r>
          <w:rPr>
            <w:color w:val="1154CC"/>
            <w:spacing w:val="-4"/>
            <w:u w:val="thick" w:color="1154CC"/>
          </w:rPr>
          <w:t>https://www.culawreview.org/current-events-2/architect-to-arsonist-the-united-states-use-</w:t>
        </w:r>
      </w:hyperlink>
      <w:hyperlink r:id="rId46">
        <w:r>
          <w:rPr>
            <w:color w:val="1154CC"/>
            <w:spacing w:val="-2"/>
            <w:u w:val="thick" w:color="1154CC"/>
          </w:rPr>
          <w:t>of-the-national-security-exception-in-the-world-trade-organization</w:t>
        </w:r>
      </w:hyperlink>
    </w:p>
    <w:p>
      <w:pPr>
        <w:pStyle w:val="BodyText"/>
        <w:spacing w:line="276" w:lineRule="auto" w:before="201"/>
        <w:ind w:right="1177" w:hanging="570"/>
        <w:jc w:val="both"/>
      </w:pPr>
      <w:r>
        <w:rPr/>
        <w:t>Kommerskollegium. (2023). The WTO Appellate Body Crisis. </w:t>
      </w:r>
      <w:hyperlink r:id="rId45">
        <w:r>
          <w:rPr>
            <w:color w:val="1154CC"/>
            <w:spacing w:val="-4"/>
            <w:u w:val="thick" w:color="1154CC"/>
          </w:rPr>
          <w:t>https://www.kommerskollegium.se/globalassets/publikationer/rapporter/2023/the-wto-app</w:t>
        </w:r>
      </w:hyperlink>
      <w:r>
        <w:rPr>
          <w:color w:val="1154CC"/>
          <w:spacing w:val="-4"/>
        </w:rPr>
        <w:t> </w:t>
      </w:r>
      <w:hyperlink r:id="rId45">
        <w:r>
          <w:rPr>
            <w:color w:val="1154CC"/>
            <w:spacing w:val="-2"/>
            <w:u w:val="thick" w:color="1154CC"/>
          </w:rPr>
          <w:t>ellate-body-crisis.pdf</w:t>
        </w:r>
      </w:hyperlink>
    </w:p>
    <w:p>
      <w:pPr>
        <w:pStyle w:val="BodyText"/>
        <w:spacing w:line="276" w:lineRule="auto" w:before="203"/>
        <w:ind w:right="1175" w:hanging="570"/>
        <w:jc w:val="both"/>
      </w:pPr>
      <w:r>
        <w:rPr/>
        <w:t>Kuntikanamata, K. (2026, February 8). India’s trade deals test limits of strategic autonomy | </w:t>
      </w:r>
      <w:r>
        <w:rPr>
          <w:spacing w:val="-2"/>
        </w:rPr>
        <w:t>Policy Circle. Policy Circle. </w:t>
      </w:r>
      <w:hyperlink r:id="rId60">
        <w:r>
          <w:rPr>
            <w:color w:val="1154CC"/>
            <w:spacing w:val="-2"/>
            <w:u w:val="thick" w:color="1154CC"/>
          </w:rPr>
          <w:t>https://www.policycircle.org/opinion/india-eu-trade-deal/</w:t>
        </w:r>
      </w:hyperlink>
    </w:p>
    <w:p>
      <w:pPr>
        <w:pStyle w:val="BodyText"/>
        <w:tabs>
          <w:tab w:pos="2812" w:val="left" w:leader="none"/>
          <w:tab w:pos="4742" w:val="left" w:leader="none"/>
          <w:tab w:pos="6386" w:val="left" w:leader="none"/>
          <w:tab w:pos="7433" w:val="left" w:leader="none"/>
          <w:tab w:pos="8444" w:val="left" w:leader="none"/>
          <w:tab w:pos="9660" w:val="left" w:leader="none"/>
        </w:tabs>
        <w:spacing w:line="276" w:lineRule="auto" w:before="201"/>
        <w:ind w:right="1171" w:hanging="570"/>
      </w:pPr>
      <w:r>
        <w:rPr>
          <w:spacing w:val="-2"/>
        </w:rPr>
        <w:t>Lester,</w:t>
      </w:r>
      <w:r>
        <w:rPr>
          <w:spacing w:val="-16"/>
        </w:rPr>
        <w:t> </w:t>
      </w:r>
      <w:r>
        <w:rPr>
          <w:spacing w:val="-2"/>
        </w:rPr>
        <w:t>S.</w:t>
      </w:r>
      <w:r>
        <w:rPr>
          <w:spacing w:val="-16"/>
        </w:rPr>
        <w:t> </w:t>
      </w:r>
      <w:r>
        <w:rPr>
          <w:spacing w:val="-2"/>
        </w:rPr>
        <w:t>(2025,</w:t>
      </w:r>
      <w:r>
        <w:rPr>
          <w:spacing w:val="-15"/>
        </w:rPr>
        <w:t> </w:t>
      </w:r>
      <w:r>
        <w:rPr>
          <w:spacing w:val="-2"/>
        </w:rPr>
        <w:t>September</w:t>
      </w:r>
      <w:r>
        <w:rPr>
          <w:spacing w:val="-11"/>
        </w:rPr>
        <w:t> </w:t>
      </w:r>
      <w:r>
        <w:rPr>
          <w:spacing w:val="-2"/>
        </w:rPr>
        <w:t>9).</w:t>
      </w:r>
      <w:r>
        <w:rPr>
          <w:spacing w:val="-7"/>
        </w:rPr>
        <w:t> </w:t>
      </w:r>
      <w:r>
        <w:rPr>
          <w:spacing w:val="-2"/>
        </w:rPr>
        <w:t>The</w:t>
      </w:r>
      <w:r>
        <w:rPr>
          <w:spacing w:val="-18"/>
        </w:rPr>
        <w:t> </w:t>
      </w:r>
      <w:r>
        <w:rPr>
          <w:spacing w:val="-2"/>
        </w:rPr>
        <w:t>U.S.</w:t>
      </w:r>
      <w:r>
        <w:rPr>
          <w:spacing w:val="-18"/>
        </w:rPr>
        <w:t> </w:t>
      </w:r>
      <w:r>
        <w:rPr>
          <w:spacing w:val="-2"/>
        </w:rPr>
        <w:t>proposal</w:t>
      </w:r>
      <w:r>
        <w:rPr>
          <w:spacing w:val="-18"/>
        </w:rPr>
        <w:t> </w:t>
      </w:r>
      <w:r>
        <w:rPr>
          <w:spacing w:val="-2"/>
        </w:rPr>
        <w:t>on</w:t>
      </w:r>
      <w:r>
        <w:rPr>
          <w:spacing w:val="-18"/>
        </w:rPr>
        <w:t> </w:t>
      </w:r>
      <w:r>
        <w:rPr>
          <w:spacing w:val="-2"/>
        </w:rPr>
        <w:t>how</w:t>
      </w:r>
      <w:r>
        <w:rPr>
          <w:spacing w:val="-18"/>
        </w:rPr>
        <w:t> </w:t>
      </w:r>
      <w:r>
        <w:rPr>
          <w:spacing w:val="-2"/>
        </w:rPr>
        <w:t>to</w:t>
      </w:r>
      <w:r>
        <w:rPr>
          <w:spacing w:val="-18"/>
        </w:rPr>
        <w:t> </w:t>
      </w:r>
      <w:r>
        <w:rPr>
          <w:spacing w:val="-2"/>
        </w:rPr>
        <w:t>handle</w:t>
      </w:r>
      <w:r>
        <w:rPr>
          <w:spacing w:val="-18"/>
        </w:rPr>
        <w:t> </w:t>
      </w:r>
      <w:r>
        <w:rPr>
          <w:spacing w:val="-2"/>
        </w:rPr>
        <w:t>disputes</w:t>
      </w:r>
      <w:r>
        <w:rPr>
          <w:spacing w:val="-18"/>
        </w:rPr>
        <w:t> </w:t>
      </w:r>
      <w:r>
        <w:rPr>
          <w:spacing w:val="-2"/>
        </w:rPr>
        <w:t>on</w:t>
      </w:r>
      <w:r>
        <w:rPr>
          <w:spacing w:val="-18"/>
        </w:rPr>
        <w:t> </w:t>
      </w:r>
      <w:r>
        <w:rPr>
          <w:spacing w:val="-2"/>
        </w:rPr>
        <w:t>essential</w:t>
      </w:r>
      <w:r>
        <w:rPr>
          <w:spacing w:val="-18"/>
        </w:rPr>
        <w:t> </w:t>
      </w:r>
      <w:r>
        <w:rPr>
          <w:spacing w:val="-2"/>
        </w:rPr>
        <w:t>security measures.</w:t>
      </w:r>
      <w:r>
        <w:rPr/>
        <w:tab/>
      </w:r>
      <w:r>
        <w:rPr>
          <w:spacing w:val="-2"/>
        </w:rPr>
        <w:t>International</w:t>
      </w:r>
      <w:r>
        <w:rPr/>
        <w:tab/>
      </w:r>
      <w:r>
        <w:rPr>
          <w:spacing w:val="-2"/>
        </w:rPr>
        <w:t>Economic</w:t>
      </w:r>
      <w:r>
        <w:rPr/>
        <w:tab/>
      </w:r>
      <w:r>
        <w:rPr>
          <w:spacing w:val="-4"/>
        </w:rPr>
        <w:t>Law</w:t>
      </w:r>
      <w:r>
        <w:rPr/>
        <w:tab/>
      </w:r>
      <w:r>
        <w:rPr>
          <w:spacing w:val="-4"/>
        </w:rPr>
        <w:t>and</w:t>
      </w:r>
      <w:r>
        <w:rPr/>
        <w:tab/>
      </w:r>
      <w:r>
        <w:rPr>
          <w:spacing w:val="-2"/>
        </w:rPr>
        <w:t>Policy</w:t>
      </w:r>
      <w:r>
        <w:rPr/>
        <w:tab/>
      </w:r>
      <w:r>
        <w:rPr>
          <w:spacing w:val="-2"/>
        </w:rPr>
        <w:t>Blog. </w:t>
      </w:r>
      <w:hyperlink r:id="rId19">
        <w:r>
          <w:rPr>
            <w:color w:val="1154CC"/>
            <w:spacing w:val="-4"/>
            <w:u w:val="thick" w:color="1154CC"/>
          </w:rPr>
          <w:t>https://ielp.worldtradelaw.net/2024/12/the-us-proposal-on-how-to-handle-disputes-on-ess</w:t>
        </w:r>
      </w:hyperlink>
      <w:r>
        <w:rPr>
          <w:color w:val="1154CC"/>
          <w:spacing w:val="-4"/>
        </w:rPr>
        <w:t> </w:t>
      </w:r>
      <w:hyperlink r:id="rId19">
        <w:r>
          <w:rPr>
            <w:color w:val="1154CC"/>
            <w:spacing w:val="-2"/>
            <w:u w:val="thick" w:color="1154CC"/>
          </w:rPr>
          <w:t>ential-security-measures/</w:t>
        </w:r>
      </w:hyperlink>
    </w:p>
    <w:p>
      <w:pPr>
        <w:pStyle w:val="BodyText"/>
        <w:tabs>
          <w:tab w:pos="4323" w:val="left" w:leader="none"/>
          <w:tab w:pos="6699" w:val="left" w:leader="none"/>
          <w:tab w:pos="9778" w:val="left" w:leader="none"/>
        </w:tabs>
        <w:spacing w:line="276" w:lineRule="auto" w:before="204"/>
        <w:ind w:right="1171" w:hanging="570"/>
        <w:jc w:val="both"/>
      </w:pPr>
      <w:r>
        <w:rPr/>
        <w:t>Long, T. (2026, April 1). Decoupling risks: How semiconductor export controls could harm US </w:t>
      </w:r>
      <w:r>
        <w:rPr>
          <w:spacing w:val="-2"/>
        </w:rPr>
        <w:t>chipmakers</w:t>
      </w:r>
      <w:r>
        <w:rPr/>
        <w:tab/>
      </w:r>
      <w:r>
        <w:rPr>
          <w:spacing w:val="-4"/>
        </w:rPr>
        <w:t>and</w:t>
      </w:r>
      <w:r>
        <w:rPr/>
        <w:tab/>
      </w:r>
      <w:r>
        <w:rPr>
          <w:spacing w:val="-2"/>
        </w:rPr>
        <w:t>innovation.</w:t>
      </w:r>
      <w:r>
        <w:rPr/>
        <w:tab/>
      </w:r>
      <w:r>
        <w:rPr>
          <w:spacing w:val="-4"/>
          <w:w w:val="85"/>
        </w:rPr>
        <w:t>ITIF. </w:t>
      </w:r>
      <w:hyperlink r:id="rId17">
        <w:r>
          <w:rPr>
            <w:color w:val="1154CC"/>
            <w:spacing w:val="-4"/>
            <w:u w:val="thick" w:color="1154CC"/>
          </w:rPr>
          <w:t>https://itif.org/publications/2025/11/10/decoupling-risks-semiconductor-export-controls-har</w:t>
        </w:r>
      </w:hyperlink>
      <w:r>
        <w:rPr>
          <w:color w:val="1154CC"/>
          <w:spacing w:val="-4"/>
        </w:rPr>
        <w:t> </w:t>
      </w:r>
      <w:hyperlink r:id="rId17">
        <w:r>
          <w:rPr>
            <w:color w:val="1154CC"/>
            <w:spacing w:val="-2"/>
            <w:u w:val="thick" w:color="1154CC"/>
          </w:rPr>
          <w:t>m-us-chipmakers-innovation/</w:t>
        </w:r>
      </w:hyperlink>
    </w:p>
    <w:p>
      <w:pPr>
        <w:pStyle w:val="BodyText"/>
        <w:tabs>
          <w:tab w:pos="1552" w:val="left" w:leader="none"/>
          <w:tab w:pos="2046" w:val="left" w:leader="none"/>
        </w:tabs>
        <w:spacing w:line="276" w:lineRule="auto" w:before="203"/>
        <w:ind w:right="1177" w:hanging="570"/>
      </w:pPr>
      <w:r>
        <w:rPr>
          <w:spacing w:val="-2"/>
        </w:rPr>
        <w:t>Machado,</w:t>
      </w:r>
      <w:r>
        <w:rPr>
          <w:spacing w:val="-3"/>
        </w:rPr>
        <w:t> </w:t>
      </w:r>
      <w:r>
        <w:rPr>
          <w:spacing w:val="-2"/>
        </w:rPr>
        <w:t>J.</w:t>
      </w:r>
      <w:r>
        <w:rPr>
          <w:spacing w:val="-3"/>
        </w:rPr>
        <w:t> </w:t>
      </w:r>
      <w:r>
        <w:rPr>
          <w:spacing w:val="-2"/>
        </w:rPr>
        <w:t>A.</w:t>
      </w:r>
      <w:r>
        <w:rPr>
          <w:spacing w:val="-3"/>
        </w:rPr>
        <w:t> </w:t>
      </w:r>
      <w:r>
        <w:rPr>
          <w:spacing w:val="-2"/>
        </w:rPr>
        <w:t>(2024).</w:t>
      </w:r>
      <w:r>
        <w:rPr>
          <w:spacing w:val="-3"/>
        </w:rPr>
        <w:t> </w:t>
      </w:r>
      <w:r>
        <w:rPr>
          <w:spacing w:val="-2"/>
        </w:rPr>
        <w:t>EU</w:t>
      </w:r>
      <w:r>
        <w:rPr>
          <w:spacing w:val="-18"/>
        </w:rPr>
        <w:t> </w:t>
      </w:r>
      <w:r>
        <w:rPr>
          <w:spacing w:val="-2"/>
        </w:rPr>
        <w:t>Statement</w:t>
      </w:r>
      <w:r>
        <w:rPr>
          <w:spacing w:val="-18"/>
        </w:rPr>
        <w:t> </w:t>
      </w:r>
      <w:r>
        <w:rPr>
          <w:spacing w:val="-2"/>
        </w:rPr>
        <w:t>at</w:t>
      </w:r>
      <w:r>
        <w:rPr>
          <w:spacing w:val="-18"/>
        </w:rPr>
        <w:t> </w:t>
      </w:r>
      <w:r>
        <w:rPr>
          <w:spacing w:val="-2"/>
        </w:rPr>
        <w:t>the</w:t>
      </w:r>
      <w:r>
        <w:rPr>
          <w:spacing w:val="-18"/>
        </w:rPr>
        <w:t> </w:t>
      </w:r>
      <w:r>
        <w:rPr>
          <w:spacing w:val="-2"/>
        </w:rPr>
        <w:t>General</w:t>
      </w:r>
      <w:r>
        <w:rPr>
          <w:spacing w:val="-18"/>
        </w:rPr>
        <w:t> </w:t>
      </w:r>
      <w:r>
        <w:rPr>
          <w:spacing w:val="-2"/>
        </w:rPr>
        <w:t>Council</w:t>
      </w:r>
      <w:r>
        <w:rPr>
          <w:spacing w:val="-18"/>
        </w:rPr>
        <w:t> </w:t>
      </w:r>
      <w:r>
        <w:rPr>
          <w:spacing w:val="-2"/>
        </w:rPr>
        <w:t>Meeting,</w:t>
      </w:r>
      <w:r>
        <w:rPr>
          <w:spacing w:val="-18"/>
        </w:rPr>
        <w:t> </w:t>
      </w:r>
      <w:r>
        <w:rPr>
          <w:spacing w:val="-2"/>
        </w:rPr>
        <w:t>17</w:t>
      </w:r>
      <w:r>
        <w:rPr>
          <w:spacing w:val="-18"/>
        </w:rPr>
        <w:t> </w:t>
      </w:r>
      <w:r>
        <w:rPr>
          <w:spacing w:val="-2"/>
        </w:rPr>
        <w:t>December</w:t>
      </w:r>
      <w:r>
        <w:rPr>
          <w:spacing w:val="-18"/>
        </w:rPr>
        <w:t> </w:t>
      </w:r>
      <w:r>
        <w:rPr>
          <w:spacing w:val="-2"/>
        </w:rPr>
        <w:t>2024</w:t>
      </w:r>
      <w:r>
        <w:rPr>
          <w:spacing w:val="-18"/>
        </w:rPr>
        <w:t> </w:t>
      </w:r>
      <w:r>
        <w:rPr>
          <w:spacing w:val="-2"/>
        </w:rPr>
        <w:t>[Review </w:t>
      </w:r>
      <w:r>
        <w:rPr>
          <w:spacing w:val="-6"/>
        </w:rPr>
        <w:t>of</w:t>
      </w:r>
      <w:r>
        <w:rPr/>
        <w:tab/>
      </w:r>
      <w:r>
        <w:rPr>
          <w:spacing w:val="-6"/>
        </w:rPr>
        <w:t>EU</w:t>
      </w:r>
      <w:r>
        <w:rPr/>
        <w:tab/>
        <w:t>Statement</w:t>
      </w:r>
      <w:r>
        <w:rPr>
          <w:spacing w:val="80"/>
        </w:rPr>
        <w:t> </w:t>
      </w:r>
      <w:r>
        <w:rPr/>
        <w:t>at</w:t>
      </w:r>
      <w:r>
        <w:rPr>
          <w:spacing w:val="80"/>
        </w:rPr>
        <w:t> </w:t>
      </w:r>
      <w:r>
        <w:rPr/>
        <w:t>the</w:t>
      </w:r>
      <w:r>
        <w:rPr>
          <w:spacing w:val="80"/>
        </w:rPr>
        <w:t> </w:t>
      </w:r>
      <w:r>
        <w:rPr/>
        <w:t>General</w:t>
      </w:r>
      <w:r>
        <w:rPr>
          <w:spacing w:val="80"/>
        </w:rPr>
        <w:t> </w:t>
      </w:r>
      <w:r>
        <w:rPr/>
        <w:t>Council</w:t>
      </w:r>
      <w:r>
        <w:rPr>
          <w:spacing w:val="80"/>
        </w:rPr>
        <w:t> </w:t>
      </w:r>
      <w:r>
        <w:rPr/>
        <w:t>Meeting,</w:t>
      </w:r>
      <w:r>
        <w:rPr>
          <w:spacing w:val="80"/>
        </w:rPr>
        <w:t> </w:t>
      </w:r>
      <w:r>
        <w:rPr/>
        <w:t>17</w:t>
      </w:r>
      <w:r>
        <w:rPr>
          <w:spacing w:val="80"/>
        </w:rPr>
        <w:t> </w:t>
      </w:r>
      <w:r>
        <w:rPr/>
        <w:t>December</w:t>
      </w:r>
      <w:r>
        <w:rPr>
          <w:spacing w:val="80"/>
        </w:rPr>
        <w:t> </w:t>
      </w:r>
      <w:r>
        <w:rPr/>
        <w:t>2024].</w:t>
      </w:r>
      <w:r>
        <w:rPr>
          <w:spacing w:val="80"/>
        </w:rPr>
        <w:t> </w:t>
      </w:r>
      <w:r>
        <w:rPr/>
        <w:t>EEAS.</w:t>
      </w:r>
      <w:r>
        <w:rPr>
          <w:spacing w:val="40"/>
        </w:rPr>
        <w:t> </w:t>
      </w:r>
      <w:hyperlink r:id="rId54">
        <w:r>
          <w:rPr>
            <w:color w:val="1154CC"/>
            <w:spacing w:val="-2"/>
            <w:u w:val="thick" w:color="1154CC"/>
          </w:rPr>
          <w:t>https://www.eeas.europa.eu/delegations/world-trade-organization-wto/eu-statement-gen</w:t>
        </w:r>
      </w:hyperlink>
      <w:r>
        <w:rPr>
          <w:color w:val="1154CC"/>
          <w:spacing w:val="-2"/>
        </w:rPr>
        <w:t> </w:t>
      </w:r>
      <w:hyperlink r:id="rId54">
        <w:r>
          <w:rPr>
            <w:color w:val="1154CC"/>
            <w:spacing w:val="-2"/>
            <w:u w:val="thick" w:color="1154CC"/>
          </w:rPr>
          <w:t>eral-council-meeting-17-december-2024_en</w:t>
        </w:r>
      </w:hyperlink>
    </w:p>
    <w:p>
      <w:pPr>
        <w:pStyle w:val="BodyText"/>
        <w:spacing w:before="204"/>
        <w:ind w:left="587"/>
      </w:pPr>
      <w:r>
        <w:rPr/>
        <w:t>Maruyama,</w:t>
      </w:r>
      <w:r>
        <w:rPr>
          <w:spacing w:val="8"/>
        </w:rPr>
        <w:t> </w:t>
      </w:r>
      <w:r>
        <w:rPr/>
        <w:t>W.,</w:t>
      </w:r>
      <w:r>
        <w:rPr>
          <w:spacing w:val="8"/>
        </w:rPr>
        <w:t> </w:t>
      </w:r>
      <w:r>
        <w:rPr/>
        <w:t>&amp;</w:t>
      </w:r>
      <w:r>
        <w:rPr>
          <w:spacing w:val="8"/>
        </w:rPr>
        <w:t> </w:t>
      </w:r>
      <w:r>
        <w:rPr/>
        <w:t>Wolff,</w:t>
      </w:r>
      <w:r>
        <w:rPr>
          <w:spacing w:val="8"/>
        </w:rPr>
        <w:t> </w:t>
      </w:r>
      <w:r>
        <w:rPr/>
        <w:t>A.</w:t>
      </w:r>
      <w:r>
        <w:rPr>
          <w:spacing w:val="-3"/>
        </w:rPr>
        <w:t> </w:t>
      </w:r>
      <w:r>
        <w:rPr/>
        <w:t>Wm.</w:t>
      </w:r>
      <w:r>
        <w:rPr>
          <w:spacing w:val="-4"/>
        </w:rPr>
        <w:t> </w:t>
      </w:r>
      <w:r>
        <w:rPr/>
        <w:t>(2023).</w:t>
      </w:r>
      <w:r>
        <w:rPr>
          <w:spacing w:val="-4"/>
        </w:rPr>
        <w:t> </w:t>
      </w:r>
      <w:r>
        <w:rPr/>
        <w:t>Saving</w:t>
      </w:r>
      <w:r>
        <w:rPr>
          <w:spacing w:val="-4"/>
        </w:rPr>
        <w:t> </w:t>
      </w:r>
      <w:r>
        <w:rPr/>
        <w:t>the</w:t>
      </w:r>
      <w:r>
        <w:rPr>
          <w:spacing w:val="-4"/>
        </w:rPr>
        <w:t> </w:t>
      </w:r>
      <w:r>
        <w:rPr/>
        <w:t>WTO</w:t>
      </w:r>
      <w:r>
        <w:rPr>
          <w:spacing w:val="-4"/>
        </w:rPr>
        <w:t> </w:t>
      </w:r>
      <w:r>
        <w:rPr/>
        <w:t>from</w:t>
      </w:r>
      <w:r>
        <w:rPr>
          <w:spacing w:val="-5"/>
        </w:rPr>
        <w:t> </w:t>
      </w:r>
      <w:r>
        <w:rPr/>
        <w:t>the</w:t>
      </w:r>
      <w:r>
        <w:rPr>
          <w:spacing w:val="-3"/>
        </w:rPr>
        <w:t> </w:t>
      </w:r>
      <w:r>
        <w:rPr/>
        <w:t>national</w:t>
      </w:r>
      <w:r>
        <w:rPr>
          <w:spacing w:val="-4"/>
        </w:rPr>
        <w:t> </w:t>
      </w:r>
      <w:r>
        <w:rPr/>
        <w:t>security</w:t>
      </w:r>
      <w:r>
        <w:rPr>
          <w:spacing w:val="-4"/>
        </w:rPr>
        <w:t> </w:t>
      </w:r>
      <w:r>
        <w:rPr>
          <w:spacing w:val="-2"/>
        </w:rPr>
        <w:t>exception.</w:t>
      </w:r>
    </w:p>
    <w:p>
      <w:pPr>
        <w:pStyle w:val="BodyText"/>
        <w:spacing w:before="37"/>
      </w:pPr>
      <w:r>
        <w:rPr>
          <w:spacing w:val="-2"/>
        </w:rPr>
        <w:t>Peterson</w:t>
      </w:r>
      <w:r>
        <w:rPr>
          <w:spacing w:val="-11"/>
        </w:rPr>
        <w:t> </w:t>
      </w:r>
      <w:r>
        <w:rPr>
          <w:spacing w:val="-2"/>
        </w:rPr>
        <w:t>Institute</w:t>
      </w:r>
      <w:r>
        <w:rPr>
          <w:spacing w:val="-11"/>
        </w:rPr>
        <w:t> </w:t>
      </w:r>
      <w:r>
        <w:rPr>
          <w:spacing w:val="-2"/>
        </w:rPr>
        <w:t>for</w:t>
      </w:r>
      <w:r>
        <w:rPr>
          <w:spacing w:val="-11"/>
        </w:rPr>
        <w:t> </w:t>
      </w:r>
      <w:r>
        <w:rPr>
          <w:spacing w:val="-2"/>
        </w:rPr>
        <w:t>International</w:t>
      </w:r>
      <w:r>
        <w:rPr>
          <w:spacing w:val="-10"/>
        </w:rPr>
        <w:t> </w:t>
      </w:r>
      <w:r>
        <w:rPr>
          <w:spacing w:val="-2"/>
        </w:rPr>
        <w:t>Economics.</w:t>
      </w:r>
    </w:p>
    <w:p>
      <w:pPr>
        <w:pStyle w:val="BodyText"/>
        <w:spacing w:line="276" w:lineRule="auto" w:before="237"/>
        <w:ind w:right="1176" w:hanging="570"/>
      </w:pPr>
      <w:r>
        <w:rPr/>
        <w:t>Mavroidis,</w:t>
      </w:r>
      <w:r>
        <w:rPr>
          <w:spacing w:val="40"/>
        </w:rPr>
        <w:t> </w:t>
      </w:r>
      <w:r>
        <w:rPr/>
        <w:t>P.</w:t>
      </w:r>
      <w:r>
        <w:rPr>
          <w:spacing w:val="40"/>
        </w:rPr>
        <w:t> </w:t>
      </w:r>
      <w:r>
        <w:rPr/>
        <w:t>C.</w:t>
      </w:r>
      <w:r>
        <w:rPr>
          <w:spacing w:val="40"/>
        </w:rPr>
        <w:t> </w:t>
      </w:r>
      <w:r>
        <w:rPr/>
        <w:t>(n.d.).</w:t>
      </w:r>
      <w:r>
        <w:rPr>
          <w:spacing w:val="40"/>
        </w:rPr>
        <w:t> </w:t>
      </w:r>
      <w:r>
        <w:rPr/>
        <w:t>Litigating</w:t>
      </w:r>
      <w:r>
        <w:rPr>
          <w:spacing w:val="40"/>
        </w:rPr>
        <w:t> </w:t>
      </w:r>
      <w:r>
        <w:rPr/>
        <w:t>national</w:t>
      </w:r>
      <w:r>
        <w:rPr>
          <w:spacing w:val="40"/>
        </w:rPr>
        <w:t> </w:t>
      </w:r>
      <w:r>
        <w:rPr/>
        <w:t>security</w:t>
      </w:r>
      <w:r>
        <w:rPr>
          <w:spacing w:val="40"/>
        </w:rPr>
        <w:t> </w:t>
      </w:r>
      <w:r>
        <w:rPr/>
        <w:t>in</w:t>
      </w:r>
      <w:r>
        <w:rPr>
          <w:spacing w:val="40"/>
        </w:rPr>
        <w:t> </w:t>
      </w:r>
      <w:r>
        <w:rPr/>
        <w:t>the</w:t>
      </w:r>
      <w:r>
        <w:rPr>
          <w:spacing w:val="40"/>
        </w:rPr>
        <w:t> </w:t>
      </w:r>
      <w:r>
        <w:rPr/>
        <w:t>WTO</w:t>
      </w:r>
      <w:r>
        <w:rPr>
          <w:spacing w:val="40"/>
        </w:rPr>
        <w:t> </w:t>
      </w:r>
      <w:r>
        <w:rPr/>
        <w:t>era.</w:t>
      </w:r>
      <w:r>
        <w:rPr>
          <w:spacing w:val="40"/>
        </w:rPr>
        <w:t> </w:t>
      </w:r>
      <w:r>
        <w:rPr/>
        <w:t>Columbia</w:t>
      </w:r>
      <w:r>
        <w:rPr>
          <w:spacing w:val="40"/>
        </w:rPr>
        <w:t> </w:t>
      </w:r>
      <w:r>
        <w:rPr/>
        <w:t>Law</w:t>
      </w:r>
      <w:r>
        <w:rPr>
          <w:spacing w:val="40"/>
        </w:rPr>
        <w:t> </w:t>
      </w:r>
      <w:r>
        <w:rPr/>
        <w:t>School </w:t>
      </w:r>
      <w:r>
        <w:rPr>
          <w:spacing w:val="-2"/>
        </w:rPr>
        <w:t>Scholarship</w:t>
      </w:r>
      <w:r>
        <w:rPr>
          <w:spacing w:val="-18"/>
        </w:rPr>
        <w:t> </w:t>
      </w:r>
      <w:r>
        <w:rPr>
          <w:spacing w:val="-2"/>
        </w:rPr>
        <w:t>Archive.</w:t>
      </w:r>
      <w:hyperlink r:id="rId15">
        <w:r>
          <w:rPr>
            <w:color w:val="1154CC"/>
            <w:spacing w:val="-3"/>
            <w:u w:val="thick" w:color="1154CC"/>
          </w:rPr>
          <w:t> </w:t>
        </w:r>
        <w:r>
          <w:rPr>
            <w:color w:val="1154CC"/>
            <w:spacing w:val="-2"/>
            <w:u w:val="thick" w:color="1154CC"/>
          </w:rPr>
          <w:t>https://scholarship.law.columbia.edu/faculty_scholarship/4656/</w:t>
        </w:r>
      </w:hyperlink>
    </w:p>
    <w:p>
      <w:pPr>
        <w:pStyle w:val="BodyText"/>
        <w:spacing w:before="202"/>
        <w:ind w:left="587"/>
      </w:pPr>
      <w:r>
        <w:rPr/>
        <w:t>Meti.</w:t>
      </w:r>
      <w:r>
        <w:rPr>
          <w:spacing w:val="46"/>
        </w:rPr>
        <w:t> </w:t>
      </w:r>
      <w:r>
        <w:rPr/>
        <w:t>(2020).</w:t>
      </w:r>
      <w:r>
        <w:rPr>
          <w:spacing w:val="46"/>
        </w:rPr>
        <w:t> </w:t>
      </w:r>
      <w:r>
        <w:rPr/>
        <w:t>COLUMN:</w:t>
      </w:r>
      <w:r>
        <w:rPr>
          <w:spacing w:val="46"/>
        </w:rPr>
        <w:t> </w:t>
      </w:r>
      <w:r>
        <w:rPr/>
        <w:t>SECURITY</w:t>
      </w:r>
      <w:r>
        <w:rPr>
          <w:spacing w:val="46"/>
        </w:rPr>
        <w:t> </w:t>
      </w:r>
      <w:r>
        <w:rPr/>
        <w:t>EXCEPTIONS</w:t>
      </w:r>
      <w:r>
        <w:rPr>
          <w:spacing w:val="46"/>
        </w:rPr>
        <w:t> </w:t>
      </w:r>
      <w:r>
        <w:rPr/>
        <w:t>-INTERPRETATION</w:t>
      </w:r>
      <w:r>
        <w:rPr>
          <w:spacing w:val="47"/>
        </w:rPr>
        <w:t> </w:t>
      </w:r>
      <w:r>
        <w:rPr/>
        <w:t>OF</w:t>
      </w:r>
      <w:r>
        <w:rPr>
          <w:spacing w:val="46"/>
        </w:rPr>
        <w:t> </w:t>
      </w:r>
      <w:r>
        <w:rPr/>
        <w:t>GATT</w:t>
      </w:r>
      <w:r>
        <w:rPr>
          <w:spacing w:val="46"/>
        </w:rPr>
        <w:t> </w:t>
      </w:r>
      <w:r>
        <w:rPr/>
        <w:t>ARTICLE</w:t>
      </w:r>
      <w:r>
        <w:rPr>
          <w:spacing w:val="34"/>
        </w:rPr>
        <w:t> </w:t>
      </w:r>
      <w:r>
        <w:rPr>
          <w:spacing w:val="-4"/>
        </w:rPr>
        <w:t>XXI.</w:t>
      </w:r>
    </w:p>
    <w:p>
      <w:pPr>
        <w:pStyle w:val="BodyText"/>
        <w:spacing w:before="37"/>
      </w:pPr>
      <w:hyperlink r:id="rId42">
        <w:r>
          <w:rPr>
            <w:color w:val="1154CC"/>
            <w:spacing w:val="-4"/>
            <w:u w:val="thick" w:color="1154CC"/>
          </w:rPr>
          <w:t>https://www.meti.go.jp/english/report/data/2020WTO/pdf/column_02.pdf</w:t>
        </w:r>
      </w:hyperlink>
    </w:p>
    <w:p>
      <w:pPr>
        <w:pStyle w:val="BodyText"/>
        <w:spacing w:after="0"/>
        <w:sectPr>
          <w:pgSz w:w="11920" w:h="16840"/>
          <w:pgMar w:header="0" w:footer="995" w:top="1360" w:bottom="1180" w:left="283" w:right="283"/>
        </w:sectPr>
      </w:pPr>
    </w:p>
    <w:p>
      <w:pPr>
        <w:pStyle w:val="BodyText"/>
        <w:tabs>
          <w:tab w:pos="2902" w:val="left" w:leader="none"/>
          <w:tab w:pos="4519" w:val="left" w:leader="none"/>
          <w:tab w:pos="5529" w:val="left" w:leader="none"/>
          <w:tab w:pos="7104" w:val="left" w:leader="none"/>
          <w:tab w:pos="8533" w:val="left" w:leader="none"/>
          <w:tab w:pos="9528" w:val="left" w:leader="none"/>
        </w:tabs>
        <w:spacing w:line="276" w:lineRule="auto" w:before="72"/>
        <w:ind w:right="1170" w:hanging="570"/>
        <w:jc w:val="both"/>
      </w:pPr>
      <w:r>
        <w:rPr/>
        <w:t>Ministry of Foreign Affairs of Japan. (2019). Statement of Minister Kono on WTO reform and bilateral and regional trade agreements in Session 4 (extract) [Review of Statement of Minister Kono on WTO reform and bilateral and regional trade agreements in Session 4 </w:t>
      </w:r>
      <w:r>
        <w:rPr>
          <w:spacing w:val="-2"/>
        </w:rPr>
        <w:t>(extract)].</w:t>
      </w:r>
      <w:r>
        <w:rPr/>
        <w:tab/>
      </w:r>
      <w:r>
        <w:rPr>
          <w:spacing w:val="-2"/>
        </w:rPr>
        <w:t>Ministry</w:t>
      </w:r>
      <w:r>
        <w:rPr/>
        <w:tab/>
      </w:r>
      <w:r>
        <w:rPr>
          <w:spacing w:val="-6"/>
        </w:rPr>
        <w:t>of</w:t>
      </w:r>
      <w:r>
        <w:rPr/>
        <w:tab/>
      </w:r>
      <w:r>
        <w:rPr>
          <w:spacing w:val="-2"/>
        </w:rPr>
        <w:t>Foreign</w:t>
      </w:r>
      <w:r>
        <w:rPr/>
        <w:tab/>
      </w:r>
      <w:r>
        <w:rPr>
          <w:spacing w:val="-2"/>
        </w:rPr>
        <w:t>Affairs</w:t>
      </w:r>
      <w:r>
        <w:rPr/>
        <w:tab/>
      </w:r>
      <w:r>
        <w:rPr>
          <w:spacing w:val="-6"/>
        </w:rPr>
        <w:t>of</w:t>
      </w:r>
      <w:r>
        <w:rPr/>
        <w:tab/>
      </w:r>
      <w:r>
        <w:rPr>
          <w:spacing w:val="-2"/>
        </w:rPr>
        <w:t>Japan. </w:t>
      </w:r>
      <w:hyperlink r:id="rId77">
        <w:r>
          <w:rPr>
            <w:color w:val="1154CC"/>
            <w:spacing w:val="-4"/>
            <w:u w:val="thick" w:color="1154CC"/>
          </w:rPr>
          <w:t>https://www.mofa.go.jp/ecm/it/page23e_000578.html</w:t>
        </w:r>
      </w:hyperlink>
    </w:p>
    <w:p>
      <w:pPr>
        <w:pStyle w:val="BodyText"/>
        <w:tabs>
          <w:tab w:pos="4540" w:val="left" w:leader="none"/>
          <w:tab w:pos="7246" w:val="left" w:leader="none"/>
          <w:tab w:pos="9583" w:val="left" w:leader="none"/>
        </w:tabs>
        <w:spacing w:line="276" w:lineRule="auto" w:before="204"/>
        <w:ind w:right="1173" w:hanging="570"/>
        <w:jc w:val="both"/>
      </w:pPr>
      <w:r>
        <w:rPr/>
        <w:t>Mishra,</w:t>
      </w:r>
      <w:r>
        <w:rPr>
          <w:spacing w:val="-18"/>
        </w:rPr>
        <w:t> </w:t>
      </w:r>
      <w:r>
        <w:rPr/>
        <w:t>A.</w:t>
      </w:r>
      <w:r>
        <w:rPr>
          <w:spacing w:val="-18"/>
        </w:rPr>
        <w:t> </w:t>
      </w:r>
      <w:r>
        <w:rPr/>
        <w:t>(2026,</w:t>
      </w:r>
      <w:r>
        <w:rPr>
          <w:spacing w:val="-17"/>
        </w:rPr>
        <w:t> </w:t>
      </w:r>
      <w:r>
        <w:rPr/>
        <w:t>June</w:t>
      </w:r>
      <w:r>
        <w:rPr>
          <w:spacing w:val="-18"/>
        </w:rPr>
        <w:t> </w:t>
      </w:r>
      <w:r>
        <w:rPr/>
        <w:t>2).</w:t>
      </w:r>
      <w:r>
        <w:rPr>
          <w:spacing w:val="-17"/>
        </w:rPr>
        <w:t> </w:t>
      </w:r>
      <w:r>
        <w:rPr/>
        <w:t>Carbon</w:t>
      </w:r>
      <w:r>
        <w:rPr>
          <w:spacing w:val="-15"/>
        </w:rPr>
        <w:t> </w:t>
      </w:r>
      <w:r>
        <w:rPr/>
        <w:t>at</w:t>
      </w:r>
      <w:r>
        <w:rPr>
          <w:spacing w:val="-12"/>
        </w:rPr>
        <w:t> </w:t>
      </w:r>
      <w:r>
        <w:rPr/>
        <w:t>the</w:t>
      </w:r>
      <w:r>
        <w:rPr>
          <w:spacing w:val="-13"/>
        </w:rPr>
        <w:t> </w:t>
      </w:r>
      <w:r>
        <w:rPr/>
        <w:t>border:</w:t>
      </w:r>
      <w:r>
        <w:rPr>
          <w:spacing w:val="-13"/>
        </w:rPr>
        <w:t> </w:t>
      </w:r>
      <w:r>
        <w:rPr/>
        <w:t>India</w:t>
      </w:r>
      <w:r>
        <w:rPr>
          <w:spacing w:val="-13"/>
        </w:rPr>
        <w:t> </w:t>
      </w:r>
      <w:r>
        <w:rPr/>
        <w:t>must</w:t>
      </w:r>
      <w:r>
        <w:rPr>
          <w:spacing w:val="-13"/>
        </w:rPr>
        <w:t> </w:t>
      </w:r>
      <w:r>
        <w:rPr/>
        <w:t>turn</w:t>
      </w:r>
      <w:r>
        <w:rPr>
          <w:spacing w:val="-18"/>
        </w:rPr>
        <w:t> </w:t>
      </w:r>
      <w:r>
        <w:rPr/>
        <w:t>its</w:t>
      </w:r>
      <w:r>
        <w:rPr>
          <w:spacing w:val="-18"/>
        </w:rPr>
        <w:t> </w:t>
      </w:r>
      <w:r>
        <w:rPr/>
        <w:t>climate-trade</w:t>
      </w:r>
      <w:r>
        <w:rPr>
          <w:spacing w:val="-17"/>
        </w:rPr>
        <w:t> </w:t>
      </w:r>
      <w:r>
        <w:rPr/>
        <w:t>argument</w:t>
      </w:r>
      <w:r>
        <w:rPr>
          <w:spacing w:val="-18"/>
        </w:rPr>
        <w:t> </w:t>
      </w:r>
      <w:r>
        <w:rPr/>
        <w:t>into </w:t>
      </w:r>
      <w:r>
        <w:rPr>
          <w:spacing w:val="-2"/>
        </w:rPr>
        <w:t>architecture.</w:t>
      </w:r>
      <w:r>
        <w:rPr/>
        <w:tab/>
      </w:r>
      <w:r>
        <w:rPr>
          <w:spacing w:val="-4"/>
        </w:rPr>
        <w:t>Down</w:t>
      </w:r>
      <w:r>
        <w:rPr/>
        <w:tab/>
      </w:r>
      <w:r>
        <w:rPr>
          <w:spacing w:val="-6"/>
        </w:rPr>
        <w:t>To</w:t>
      </w:r>
      <w:r>
        <w:rPr/>
        <w:tab/>
      </w:r>
      <w:r>
        <w:rPr>
          <w:spacing w:val="-4"/>
        </w:rPr>
        <w:t>Earth. </w:t>
      </w:r>
      <w:hyperlink r:id="rId61">
        <w:r>
          <w:rPr>
            <w:color w:val="1154CC"/>
            <w:spacing w:val="-2"/>
            <w:u w:val="thick" w:color="1154CC"/>
          </w:rPr>
          <w:t>https://www.downtoearth.org.in/climate-change/carbon-at-the-border-india-must-turn-its</w:t>
        </w:r>
      </w:hyperlink>
    </w:p>
    <w:p>
      <w:pPr>
        <w:pStyle w:val="BodyText"/>
        <w:spacing w:before="3"/>
      </w:pPr>
      <w:hyperlink r:id="rId61">
        <w:r>
          <w:rPr>
            <w:color w:val="1154CC"/>
            <w:spacing w:val="-2"/>
            <w:u w:val="thick" w:color="1154CC"/>
          </w:rPr>
          <w:t>-climate-trade-argument-into-architecture</w:t>
        </w:r>
      </w:hyperlink>
    </w:p>
    <w:p>
      <w:pPr>
        <w:pStyle w:val="BodyText"/>
        <w:spacing w:line="276" w:lineRule="auto" w:before="237"/>
        <w:ind w:right="1174" w:hanging="570"/>
        <w:jc w:val="both"/>
      </w:pPr>
      <w:r>
        <w:rPr/>
        <w:t>Nedumpara, J. (2024, March 31). Friendshoring, Nearshoring, Greenshoring and Resshoring: Changing Faces of Global Supply Chains and its Impact on International Economic Law Introduction to the Special Issue. WTO Chairs Programme. </w:t>
      </w:r>
      <w:hyperlink r:id="rId39">
        <w:r>
          <w:rPr>
            <w:color w:val="1154CC"/>
            <w:spacing w:val="-2"/>
            <w:u w:val="thick" w:color="1154CC"/>
          </w:rPr>
          <w:t>https://wtochairs.wto.org/friendshoring-nearshoring-greenshoring-and-resshoring-changi</w:t>
        </w:r>
      </w:hyperlink>
      <w:r>
        <w:rPr>
          <w:color w:val="1154CC"/>
          <w:spacing w:val="-2"/>
        </w:rPr>
        <w:t> </w:t>
      </w:r>
      <w:hyperlink r:id="rId39">
        <w:r>
          <w:rPr>
            <w:color w:val="1154CC"/>
            <w:spacing w:val="-2"/>
            <w:u w:val="thick" w:color="1154CC"/>
          </w:rPr>
          <w:t>ng-faces-global-supply-chains-and-its</w:t>
        </w:r>
      </w:hyperlink>
    </w:p>
    <w:p>
      <w:pPr>
        <w:pStyle w:val="BodyText"/>
        <w:spacing w:line="276" w:lineRule="auto" w:before="205"/>
        <w:ind w:right="1173" w:hanging="570"/>
        <w:jc w:val="both"/>
      </w:pPr>
      <w:r>
        <w:rPr/>
        <w:t>OECD. (2009, May 25). Recommendation of</w:t>
      </w:r>
      <w:r>
        <w:rPr>
          <w:spacing w:val="40"/>
        </w:rPr>
        <w:t> </w:t>
      </w:r>
      <w:r>
        <w:rPr/>
        <w:t>the Council on Guidelines for Recipient Country Investment Policies relating to National Security. OECD/LEGAL/0372. </w:t>
      </w:r>
      <w:hyperlink r:id="rId33">
        <w:r>
          <w:rPr>
            <w:color w:val="1154CC"/>
            <w:spacing w:val="-4"/>
            <w:u w:val="thick" w:color="1154CC"/>
          </w:rPr>
          <w:t>https://legalinstruments.oecd.org/public/doc/227/227.en.pdf</w:t>
        </w:r>
      </w:hyperlink>
    </w:p>
    <w:p>
      <w:pPr>
        <w:pStyle w:val="BodyText"/>
        <w:spacing w:line="276" w:lineRule="auto" w:before="202"/>
        <w:ind w:right="1172" w:hanging="570"/>
        <w:jc w:val="both"/>
      </w:pPr>
      <w:r>
        <w:rPr/>
        <w:t>Reinsch, W. A., &amp; Caporal, J. (2025, November 17).</w:t>
      </w:r>
      <w:r>
        <w:rPr>
          <w:spacing w:val="-11"/>
        </w:rPr>
        <w:t> </w:t>
      </w:r>
      <w:r>
        <w:rPr/>
        <w:t>The</w:t>
      </w:r>
      <w:r>
        <w:rPr>
          <w:spacing w:val="-11"/>
        </w:rPr>
        <w:t> </w:t>
      </w:r>
      <w:r>
        <w:rPr/>
        <w:t>WTO's</w:t>
      </w:r>
      <w:r>
        <w:rPr>
          <w:spacing w:val="-11"/>
        </w:rPr>
        <w:t> </w:t>
      </w:r>
      <w:r>
        <w:rPr/>
        <w:t>ﬁrst</w:t>
      </w:r>
      <w:r>
        <w:rPr>
          <w:spacing w:val="-11"/>
        </w:rPr>
        <w:t> </w:t>
      </w:r>
      <w:r>
        <w:rPr/>
        <w:t>ruling</w:t>
      </w:r>
      <w:r>
        <w:rPr>
          <w:spacing w:val="-11"/>
        </w:rPr>
        <w:t> </w:t>
      </w:r>
      <w:r>
        <w:rPr/>
        <w:t>on</w:t>
      </w:r>
      <w:r>
        <w:rPr>
          <w:spacing w:val="-11"/>
        </w:rPr>
        <w:t> </w:t>
      </w:r>
      <w:r>
        <w:rPr/>
        <w:t>national</w:t>
      </w:r>
      <w:r>
        <w:rPr>
          <w:spacing w:val="-11"/>
        </w:rPr>
        <w:t> </w:t>
      </w:r>
      <w:r>
        <w:rPr/>
        <w:t>security: What</w:t>
      </w:r>
      <w:r>
        <w:rPr>
          <w:spacing w:val="80"/>
        </w:rPr>
        <w:t> </w:t>
      </w:r>
      <w:r>
        <w:rPr/>
        <w:t>does</w:t>
      </w:r>
      <w:r>
        <w:rPr>
          <w:spacing w:val="80"/>
        </w:rPr>
        <w:t> </w:t>
      </w:r>
      <w:r>
        <w:rPr/>
        <w:t>it</w:t>
      </w:r>
      <w:r>
        <w:rPr>
          <w:spacing w:val="80"/>
        </w:rPr>
        <w:t> </w:t>
      </w:r>
      <w:r>
        <w:rPr/>
        <w:t>mean</w:t>
      </w:r>
      <w:r>
        <w:rPr>
          <w:spacing w:val="80"/>
        </w:rPr>
        <w:t> </w:t>
      </w:r>
      <w:r>
        <w:rPr/>
        <w:t>for</w:t>
      </w:r>
      <w:r>
        <w:rPr>
          <w:spacing w:val="80"/>
        </w:rPr>
        <w:t> </w:t>
      </w:r>
      <w:r>
        <w:rPr/>
        <w:t>the</w:t>
      </w:r>
      <w:r>
        <w:rPr>
          <w:spacing w:val="80"/>
        </w:rPr>
        <w:t> </w:t>
      </w:r>
      <w:r>
        <w:rPr/>
        <w:t>United</w:t>
      </w:r>
      <w:r>
        <w:rPr>
          <w:spacing w:val="80"/>
        </w:rPr>
        <w:t> </w:t>
      </w:r>
      <w:r>
        <w:rPr/>
        <w:t>States?</w:t>
      </w:r>
      <w:r>
        <w:rPr>
          <w:spacing w:val="80"/>
        </w:rPr>
        <w:t> </w:t>
      </w:r>
      <w:r>
        <w:rPr/>
        <w:t>CSIS.</w:t>
      </w:r>
      <w:r>
        <w:rPr>
          <w:spacing w:val="40"/>
        </w:rPr>
        <w:t> </w:t>
      </w:r>
      <w:hyperlink r:id="rId18">
        <w:r>
          <w:rPr>
            <w:color w:val="1154CC"/>
            <w:spacing w:val="-4"/>
            <w:u w:val="thick" w:color="1154CC"/>
          </w:rPr>
          <w:t>https://www.csis.org/analysis/wtos-ﬁrst-ruling-national-security-what-does-it-mean-united</w:t>
        </w:r>
      </w:hyperlink>
    </w:p>
    <w:p>
      <w:pPr>
        <w:pStyle w:val="BodyText"/>
        <w:spacing w:before="3"/>
      </w:pPr>
      <w:hyperlink r:id="rId18">
        <w:r>
          <w:rPr>
            <w:color w:val="1154CC"/>
            <w:w w:val="80"/>
            <w:u w:val="thick" w:color="1154CC"/>
          </w:rPr>
          <w:t>-</w:t>
        </w:r>
        <w:r>
          <w:rPr>
            <w:color w:val="1154CC"/>
            <w:spacing w:val="-2"/>
            <w:u w:val="thick" w:color="1154CC"/>
          </w:rPr>
          <w:t>states</w:t>
        </w:r>
      </w:hyperlink>
    </w:p>
    <w:p>
      <w:pPr>
        <w:pStyle w:val="BodyText"/>
        <w:spacing w:line="276" w:lineRule="auto" w:before="237"/>
        <w:ind w:right="1169" w:hanging="570"/>
        <w:jc w:val="both"/>
      </w:pPr>
      <w:r>
        <w:rPr>
          <w:spacing w:val="-6"/>
        </w:rPr>
        <w:t>Reinsch,</w:t>
      </w:r>
      <w:r>
        <w:rPr/>
        <w:t> </w:t>
      </w:r>
      <w:r>
        <w:rPr>
          <w:spacing w:val="-6"/>
        </w:rPr>
        <w:t>W.</w:t>
      </w:r>
      <w:r>
        <w:rPr/>
        <w:t> </w:t>
      </w:r>
      <w:r>
        <w:rPr>
          <w:spacing w:val="-6"/>
        </w:rPr>
        <w:t>A.,</w:t>
      </w:r>
      <w:r>
        <w:rPr/>
        <w:t> </w:t>
      </w:r>
      <w:r>
        <w:rPr>
          <w:spacing w:val="-6"/>
        </w:rPr>
        <w:t>Caporal,</w:t>
      </w:r>
      <w:r>
        <w:rPr/>
        <w:t> </w:t>
      </w:r>
      <w:r>
        <w:rPr>
          <w:spacing w:val="-6"/>
        </w:rPr>
        <w:t>J.,</w:t>
      </w:r>
      <w:r>
        <w:rPr/>
        <w:t> </w:t>
      </w:r>
      <w:r>
        <w:rPr>
          <w:spacing w:val="-6"/>
        </w:rPr>
        <w:t>&amp;</w:t>
      </w:r>
      <w:r>
        <w:rPr>
          <w:spacing w:val="-12"/>
        </w:rPr>
        <w:t> </w:t>
      </w:r>
      <w:r>
        <w:rPr>
          <w:spacing w:val="-6"/>
        </w:rPr>
        <w:t>CSIS.</w:t>
      </w:r>
      <w:r>
        <w:rPr>
          <w:spacing w:val="-12"/>
        </w:rPr>
        <w:t> </w:t>
      </w:r>
      <w:r>
        <w:rPr>
          <w:spacing w:val="-6"/>
        </w:rPr>
        <w:t>(2019).</w:t>
      </w:r>
      <w:r>
        <w:rPr>
          <w:spacing w:val="-11"/>
        </w:rPr>
        <w:t> </w:t>
      </w:r>
      <w:r>
        <w:rPr>
          <w:spacing w:val="-6"/>
        </w:rPr>
        <w:t>The</w:t>
      </w:r>
      <w:r>
        <w:rPr>
          <w:spacing w:val="-12"/>
        </w:rPr>
        <w:t> </w:t>
      </w:r>
      <w:r>
        <w:rPr>
          <w:spacing w:val="-6"/>
        </w:rPr>
        <w:t>WTO’s</w:t>
      </w:r>
      <w:r>
        <w:rPr>
          <w:spacing w:val="-11"/>
        </w:rPr>
        <w:t> </w:t>
      </w:r>
      <w:r>
        <w:rPr>
          <w:spacing w:val="-6"/>
        </w:rPr>
        <w:t>First</w:t>
      </w:r>
      <w:r>
        <w:rPr>
          <w:spacing w:val="-12"/>
        </w:rPr>
        <w:t> </w:t>
      </w:r>
      <w:r>
        <w:rPr>
          <w:spacing w:val="-6"/>
        </w:rPr>
        <w:t>Ruling</w:t>
      </w:r>
      <w:r>
        <w:rPr>
          <w:spacing w:val="-12"/>
        </w:rPr>
        <w:t> </w:t>
      </w:r>
      <w:r>
        <w:rPr>
          <w:spacing w:val="-6"/>
        </w:rPr>
        <w:t>on</w:t>
      </w:r>
      <w:r>
        <w:rPr>
          <w:spacing w:val="-11"/>
        </w:rPr>
        <w:t> </w:t>
      </w:r>
      <w:r>
        <w:rPr>
          <w:spacing w:val="-6"/>
        </w:rPr>
        <w:t>National</w:t>
      </w:r>
      <w:r>
        <w:rPr>
          <w:spacing w:val="-12"/>
        </w:rPr>
        <w:t> </w:t>
      </w:r>
      <w:r>
        <w:rPr>
          <w:spacing w:val="-6"/>
        </w:rPr>
        <w:t>Security:</w:t>
      </w:r>
      <w:r>
        <w:rPr>
          <w:spacing w:val="-11"/>
        </w:rPr>
        <w:t> </w:t>
      </w:r>
      <w:r>
        <w:rPr>
          <w:spacing w:val="-6"/>
        </w:rPr>
        <w:t>What</w:t>
      </w:r>
      <w:r>
        <w:rPr>
          <w:spacing w:val="-12"/>
        </w:rPr>
        <w:t> </w:t>
      </w:r>
      <w:r>
        <w:rPr>
          <w:spacing w:val="-6"/>
        </w:rPr>
        <w:t>Does </w:t>
      </w:r>
      <w:r>
        <w:rPr/>
        <w:t>It Mean for the United States? [Review of The WTO’s First Ruling on National Security: What</w:t>
      </w:r>
      <w:r>
        <w:rPr>
          <w:spacing w:val="40"/>
        </w:rPr>
        <w:t> </w:t>
      </w:r>
      <w:r>
        <w:rPr/>
        <w:t>Does</w:t>
      </w:r>
      <w:r>
        <w:rPr>
          <w:spacing w:val="40"/>
        </w:rPr>
        <w:t> </w:t>
      </w:r>
      <w:r>
        <w:rPr/>
        <w:t>It</w:t>
      </w:r>
      <w:r>
        <w:rPr>
          <w:spacing w:val="40"/>
        </w:rPr>
        <w:t> </w:t>
      </w:r>
      <w:r>
        <w:rPr/>
        <w:t>Mean</w:t>
      </w:r>
      <w:r>
        <w:rPr>
          <w:spacing w:val="40"/>
        </w:rPr>
        <w:t> </w:t>
      </w:r>
      <w:r>
        <w:rPr/>
        <w:t>for</w:t>
      </w:r>
      <w:r>
        <w:rPr>
          <w:spacing w:val="40"/>
        </w:rPr>
        <w:t> </w:t>
      </w:r>
      <w:r>
        <w:rPr/>
        <w:t>the</w:t>
      </w:r>
      <w:r>
        <w:rPr>
          <w:spacing w:val="40"/>
        </w:rPr>
        <w:t> </w:t>
      </w:r>
      <w:r>
        <w:rPr/>
        <w:t>United</w:t>
      </w:r>
      <w:r>
        <w:rPr>
          <w:spacing w:val="40"/>
        </w:rPr>
        <w:t> </w:t>
      </w:r>
      <w:r>
        <w:rPr/>
        <w:t>States?].</w:t>
      </w:r>
      <w:r>
        <w:rPr>
          <w:spacing w:val="40"/>
        </w:rPr>
        <w:t> </w:t>
      </w:r>
      <w:r>
        <w:rPr/>
        <w:t>Csis.Org. </w:t>
      </w:r>
      <w:hyperlink r:id="rId18">
        <w:r>
          <w:rPr>
            <w:color w:val="1154CC"/>
            <w:spacing w:val="-4"/>
            <w:u w:val="thick" w:color="1154CC"/>
          </w:rPr>
          <w:t>https://www.csis.org/analysis/wtos-ﬁrst-ruling-national-security-what-does-it-mean-united</w:t>
        </w:r>
      </w:hyperlink>
    </w:p>
    <w:p>
      <w:pPr>
        <w:pStyle w:val="BodyText"/>
        <w:spacing w:before="3"/>
      </w:pPr>
      <w:hyperlink r:id="rId18">
        <w:r>
          <w:rPr>
            <w:color w:val="1154CC"/>
            <w:w w:val="80"/>
            <w:u w:val="thick" w:color="1154CC"/>
          </w:rPr>
          <w:t>-</w:t>
        </w:r>
        <w:r>
          <w:rPr>
            <w:color w:val="1154CC"/>
            <w:spacing w:val="-2"/>
            <w:u w:val="thick" w:color="1154CC"/>
          </w:rPr>
          <w:t>states</w:t>
        </w:r>
      </w:hyperlink>
    </w:p>
    <w:p>
      <w:pPr>
        <w:pStyle w:val="BodyText"/>
        <w:tabs>
          <w:tab w:pos="3192" w:val="left" w:leader="none"/>
          <w:tab w:pos="4952" w:val="left" w:leader="none"/>
          <w:tab w:pos="6900" w:val="left" w:leader="none"/>
          <w:tab w:pos="8668" w:val="left" w:leader="none"/>
        </w:tabs>
        <w:spacing w:line="276" w:lineRule="auto" w:before="238"/>
        <w:ind w:right="1170" w:hanging="570"/>
        <w:jc w:val="both"/>
      </w:pPr>
      <w:r>
        <w:rPr/>
        <w:t>Russian Government. (2026, July 10). Mikhail Mishustin holds strategic session on promoting external economic activity [Review of Mikhail Mishustin holds strategic session on </w:t>
      </w:r>
      <w:r>
        <w:rPr>
          <w:spacing w:val="-2"/>
        </w:rPr>
        <w:t>promoting</w:t>
      </w:r>
      <w:r>
        <w:rPr/>
        <w:tab/>
      </w:r>
      <w:r>
        <w:rPr>
          <w:spacing w:val="-2"/>
        </w:rPr>
        <w:t>external</w:t>
      </w:r>
      <w:r>
        <w:rPr/>
        <w:tab/>
      </w:r>
      <w:r>
        <w:rPr>
          <w:spacing w:val="-2"/>
        </w:rPr>
        <w:t>economic</w:t>
      </w:r>
      <w:r>
        <w:rPr/>
        <w:tab/>
      </w:r>
      <w:r>
        <w:rPr>
          <w:spacing w:val="-2"/>
        </w:rPr>
        <w:t>activity].</w:t>
      </w:r>
      <w:r>
        <w:rPr/>
        <w:tab/>
      </w:r>
      <w:r>
        <w:rPr>
          <w:spacing w:val="-6"/>
        </w:rPr>
        <w:t>Pravitelstvo_Rf. </w:t>
      </w:r>
      <w:hyperlink r:id="rId78">
        <w:r>
          <w:rPr>
            <w:color w:val="1154CC"/>
            <w:spacing w:val="-4"/>
            <w:u w:val="thick" w:color="1154CC"/>
          </w:rPr>
          <w:t>http://government.ru/en/news/57563/</w:t>
        </w:r>
      </w:hyperlink>
    </w:p>
    <w:p>
      <w:pPr>
        <w:pStyle w:val="BodyText"/>
        <w:tabs>
          <w:tab w:pos="5726" w:val="left" w:leader="none"/>
          <w:tab w:pos="9413" w:val="left" w:leader="none"/>
        </w:tabs>
        <w:spacing w:line="276" w:lineRule="auto" w:before="203"/>
        <w:ind w:right="1171" w:hanging="570"/>
        <w:jc w:val="both"/>
      </w:pPr>
      <w:r>
        <w:rPr>
          <w:spacing w:val="-2"/>
        </w:rPr>
        <w:t>Sharon,</w:t>
      </w:r>
      <w:r>
        <w:rPr>
          <w:spacing w:val="-16"/>
        </w:rPr>
        <w:t> </w:t>
      </w:r>
      <w:r>
        <w:rPr>
          <w:spacing w:val="-2"/>
        </w:rPr>
        <w:t>J.,</w:t>
      </w:r>
      <w:r>
        <w:rPr>
          <w:spacing w:val="-16"/>
        </w:rPr>
        <w:t> </w:t>
      </w:r>
      <w:r>
        <w:rPr>
          <w:spacing w:val="-2"/>
        </w:rPr>
        <w:t>&amp;</w:t>
      </w:r>
      <w:r>
        <w:rPr>
          <w:spacing w:val="-15"/>
        </w:rPr>
        <w:t> </w:t>
      </w:r>
      <w:r>
        <w:rPr>
          <w:spacing w:val="-2"/>
        </w:rPr>
        <w:t>Pace</w:t>
      </w:r>
      <w:r>
        <w:rPr>
          <w:spacing w:val="-16"/>
        </w:rPr>
        <w:t> </w:t>
      </w:r>
      <w:r>
        <w:rPr>
          <w:spacing w:val="-2"/>
        </w:rPr>
        <w:t>International</w:t>
      </w:r>
      <w:r>
        <w:rPr>
          <w:spacing w:val="-15"/>
        </w:rPr>
        <w:t> </w:t>
      </w:r>
      <w:r>
        <w:rPr>
          <w:spacing w:val="-2"/>
        </w:rPr>
        <w:t>Law</w:t>
      </w:r>
      <w:r>
        <w:rPr>
          <w:spacing w:val="-16"/>
        </w:rPr>
        <w:t> </w:t>
      </w:r>
      <w:r>
        <w:rPr>
          <w:spacing w:val="-2"/>
        </w:rPr>
        <w:t>Review.</w:t>
      </w:r>
      <w:r>
        <w:rPr>
          <w:spacing w:val="-16"/>
        </w:rPr>
        <w:t> </w:t>
      </w:r>
      <w:r>
        <w:rPr>
          <w:spacing w:val="-2"/>
        </w:rPr>
        <w:t>(2026,</w:t>
      </w:r>
      <w:r>
        <w:rPr>
          <w:spacing w:val="-15"/>
        </w:rPr>
        <w:t> </w:t>
      </w:r>
      <w:r>
        <w:rPr>
          <w:spacing w:val="-2"/>
        </w:rPr>
        <w:t>April</w:t>
      </w:r>
      <w:r>
        <w:rPr>
          <w:spacing w:val="-16"/>
        </w:rPr>
        <w:t> </w:t>
      </w:r>
      <w:r>
        <w:rPr>
          <w:spacing w:val="-2"/>
        </w:rPr>
        <w:t>3).</w:t>
      </w:r>
      <w:r>
        <w:rPr>
          <w:spacing w:val="-15"/>
        </w:rPr>
        <w:t> </w:t>
      </w:r>
      <w:r>
        <w:rPr>
          <w:spacing w:val="-2"/>
        </w:rPr>
        <w:t>When</w:t>
      </w:r>
      <w:r>
        <w:rPr>
          <w:spacing w:val="-16"/>
        </w:rPr>
        <w:t> </w:t>
      </w:r>
      <w:r>
        <w:rPr>
          <w:spacing w:val="-2"/>
        </w:rPr>
        <w:t>“National</w:t>
      </w:r>
      <w:r>
        <w:rPr>
          <w:spacing w:val="-15"/>
        </w:rPr>
        <w:t> </w:t>
      </w:r>
      <w:r>
        <w:rPr>
          <w:spacing w:val="-2"/>
        </w:rPr>
        <w:t>Security”</w:t>
      </w:r>
      <w:r>
        <w:rPr>
          <w:spacing w:val="-16"/>
        </w:rPr>
        <w:t> </w:t>
      </w:r>
      <w:r>
        <w:rPr>
          <w:spacing w:val="-2"/>
        </w:rPr>
        <w:t>Becomes</w:t>
      </w:r>
      <w:r>
        <w:rPr>
          <w:spacing w:val="-16"/>
        </w:rPr>
        <w:t> </w:t>
      </w:r>
      <w:r>
        <w:rPr>
          <w:spacing w:val="-2"/>
        </w:rPr>
        <w:t>a </w:t>
      </w:r>
      <w:r>
        <w:rPr/>
        <w:t>Trade Weapon [Review of When “National Security” Becomes a Trade Weapon]. Pace </w:t>
      </w:r>
      <w:r>
        <w:rPr>
          <w:spacing w:val="-2"/>
        </w:rPr>
        <w:t>International</w:t>
      </w:r>
      <w:r>
        <w:rPr/>
        <w:tab/>
      </w:r>
      <w:r>
        <w:rPr>
          <w:spacing w:val="-4"/>
        </w:rPr>
        <w:t>Law</w:t>
      </w:r>
      <w:r>
        <w:rPr/>
        <w:tab/>
      </w:r>
      <w:r>
        <w:rPr>
          <w:spacing w:val="-4"/>
        </w:rPr>
        <w:t>Review. </w:t>
      </w:r>
      <w:hyperlink r:id="rId47">
        <w:r>
          <w:rPr>
            <w:color w:val="1154CC"/>
            <w:spacing w:val="-2"/>
            <w:u w:val="thick" w:color="1154CC"/>
          </w:rPr>
          <w:t>https://pilr.blogs.pace.edu/2026/04/03/when-national-security-becomes-a-trade-weapon/</w:t>
        </w:r>
      </w:hyperlink>
    </w:p>
    <w:p>
      <w:pPr>
        <w:pStyle w:val="BodyText"/>
        <w:tabs>
          <w:tab w:pos="2960" w:val="left" w:leader="none"/>
          <w:tab w:pos="4418" w:val="left" w:leader="none"/>
          <w:tab w:pos="5601" w:val="left" w:leader="none"/>
          <w:tab w:pos="7518" w:val="left" w:leader="none"/>
          <w:tab w:pos="9767" w:val="left" w:leader="none"/>
        </w:tabs>
        <w:spacing w:line="276" w:lineRule="auto" w:before="203"/>
        <w:ind w:right="1171" w:hanging="570"/>
        <w:jc w:val="both"/>
      </w:pPr>
      <w:r>
        <w:rPr/>
        <w:t>Solanki, V., &amp;</w:t>
      </w:r>
      <w:r>
        <w:rPr>
          <w:spacing w:val="-5"/>
        </w:rPr>
        <w:t> </w:t>
      </w:r>
      <w:r>
        <w:rPr/>
        <w:t>IISS.</w:t>
      </w:r>
      <w:r>
        <w:rPr>
          <w:spacing w:val="-5"/>
        </w:rPr>
        <w:t> </w:t>
      </w:r>
      <w:r>
        <w:rPr/>
        <w:t>(2019).</w:t>
      </w:r>
      <w:r>
        <w:rPr>
          <w:spacing w:val="-5"/>
        </w:rPr>
        <w:t> </w:t>
      </w:r>
      <w:r>
        <w:rPr/>
        <w:t>India’s</w:t>
      </w:r>
      <w:r>
        <w:rPr>
          <w:spacing w:val="-5"/>
        </w:rPr>
        <w:t> </w:t>
      </w:r>
      <w:r>
        <w:rPr/>
        <w:t>renewed</w:t>
      </w:r>
      <w:r>
        <w:rPr>
          <w:spacing w:val="-5"/>
        </w:rPr>
        <w:t> </w:t>
      </w:r>
      <w:r>
        <w:rPr/>
        <w:t>focus</w:t>
      </w:r>
      <w:r>
        <w:rPr>
          <w:spacing w:val="-5"/>
        </w:rPr>
        <w:t> </w:t>
      </w:r>
      <w:r>
        <w:rPr/>
        <w:t>on</w:t>
      </w:r>
      <w:r>
        <w:rPr>
          <w:spacing w:val="-5"/>
        </w:rPr>
        <w:t> </w:t>
      </w:r>
      <w:r>
        <w:rPr/>
        <w:t>free-trade</w:t>
      </w:r>
      <w:r>
        <w:rPr>
          <w:spacing w:val="-5"/>
        </w:rPr>
        <w:t> </w:t>
      </w:r>
      <w:r>
        <w:rPr/>
        <w:t>agreements</w:t>
      </w:r>
      <w:r>
        <w:rPr>
          <w:spacing w:val="-5"/>
        </w:rPr>
        <w:t> </w:t>
      </w:r>
      <w:r>
        <w:rPr/>
        <w:t>[Review</w:t>
      </w:r>
      <w:r>
        <w:rPr>
          <w:spacing w:val="-5"/>
        </w:rPr>
        <w:t> </w:t>
      </w:r>
      <w:r>
        <w:rPr/>
        <w:t>of</w:t>
      </w:r>
      <w:r>
        <w:rPr>
          <w:spacing w:val="-5"/>
        </w:rPr>
        <w:t> </w:t>
      </w:r>
      <w:r>
        <w:rPr/>
        <w:t>India’s </w:t>
      </w:r>
      <w:r>
        <w:rPr>
          <w:spacing w:val="-2"/>
        </w:rPr>
        <w:t>renewed</w:t>
      </w:r>
      <w:r>
        <w:rPr/>
        <w:tab/>
      </w:r>
      <w:r>
        <w:rPr>
          <w:spacing w:val="-4"/>
        </w:rPr>
        <w:t>focus</w:t>
      </w:r>
      <w:r>
        <w:rPr/>
        <w:tab/>
      </w:r>
      <w:r>
        <w:rPr>
          <w:spacing w:val="-6"/>
        </w:rPr>
        <w:t>on</w:t>
      </w:r>
      <w:r>
        <w:rPr/>
        <w:tab/>
      </w:r>
      <w:r>
        <w:rPr>
          <w:spacing w:val="-2"/>
        </w:rPr>
        <w:t>free-trade</w:t>
      </w:r>
      <w:r>
        <w:rPr/>
        <w:tab/>
      </w:r>
      <w:r>
        <w:rPr>
          <w:spacing w:val="-2"/>
        </w:rPr>
        <w:t>agreements].</w:t>
      </w:r>
      <w:r>
        <w:rPr/>
        <w:tab/>
      </w:r>
      <w:r>
        <w:rPr>
          <w:spacing w:val="-2"/>
          <w:w w:val="80"/>
        </w:rPr>
        <w:t>IISS. </w:t>
      </w:r>
      <w:hyperlink r:id="rId62">
        <w:r>
          <w:rPr>
            <w:color w:val="1154CC"/>
            <w:spacing w:val="-6"/>
            <w:u w:val="thick" w:color="1154CC"/>
          </w:rPr>
          <w:t>https://www.iiss.org/online-analysis/online-analysis/2026/01/indias-renewed-focus-on-free-t</w:t>
        </w:r>
      </w:hyperlink>
      <w:r>
        <w:rPr>
          <w:color w:val="1154CC"/>
          <w:spacing w:val="-6"/>
        </w:rPr>
        <w:t> </w:t>
      </w:r>
      <w:hyperlink r:id="rId62">
        <w:r>
          <w:rPr>
            <w:color w:val="1154CC"/>
            <w:spacing w:val="-2"/>
            <w:u w:val="thick" w:color="1154CC"/>
          </w:rPr>
          <w:t>rade-agreements/</w:t>
        </w:r>
      </w:hyperlink>
    </w:p>
    <w:p>
      <w:pPr>
        <w:pStyle w:val="BodyText"/>
        <w:spacing w:line="276" w:lineRule="auto" w:before="204"/>
        <w:ind w:right="1174" w:hanging="570"/>
        <w:jc w:val="both"/>
      </w:pPr>
      <w:r>
        <w:rPr/>
        <w:t>Sutter, K. (2025). U.S. Export Controls and China: Advanced Semiconductors [Review of U.S. Export Controls and China: Advanced Semiconductors]. Congress.Gov. </w:t>
      </w:r>
      <w:hyperlink r:id="rId51">
        <w:r>
          <w:rPr>
            <w:color w:val="1154CC"/>
            <w:spacing w:val="-2"/>
            <w:u w:val="thick" w:color="1154CC"/>
          </w:rPr>
          <w:t>https://www.congress.gov/crs-product/R48642</w:t>
        </w:r>
      </w:hyperlink>
    </w:p>
    <w:p>
      <w:pPr>
        <w:pStyle w:val="BodyText"/>
        <w:spacing w:after="0" w:line="276" w:lineRule="auto"/>
        <w:jc w:val="both"/>
        <w:sectPr>
          <w:pgSz w:w="11920" w:h="16840"/>
          <w:pgMar w:header="0" w:footer="995" w:top="1360" w:bottom="1180" w:left="283" w:right="283"/>
        </w:sectPr>
      </w:pPr>
    </w:p>
    <w:p>
      <w:pPr>
        <w:pStyle w:val="BodyText"/>
        <w:spacing w:line="276" w:lineRule="auto" w:before="72"/>
        <w:ind w:right="1177" w:hanging="570"/>
        <w:jc w:val="both"/>
      </w:pPr>
      <w:r>
        <w:rPr/>
        <w:t>Taira, S. (2024). WTO Dispute Settlement and Trade Sanctions as Permissible Third-Party Countermeasures under Customary International Law. International Community Law </w:t>
      </w:r>
      <w:r>
        <w:rPr>
          <w:w w:val="85"/>
        </w:rPr>
        <w:t>Review, 26(1-2), 151-186. </w:t>
      </w:r>
      <w:hyperlink r:id="rId79">
        <w:r>
          <w:rPr>
            <w:color w:val="1154CC"/>
            <w:w w:val="85"/>
            <w:u w:val="thick" w:color="1154CC"/>
          </w:rPr>
          <w:t>https://doi.org/10.1163/18719732-12341498</w:t>
        </w:r>
      </w:hyperlink>
    </w:p>
    <w:p>
      <w:pPr>
        <w:pStyle w:val="BodyText"/>
        <w:spacing w:line="276" w:lineRule="auto" w:before="203"/>
        <w:ind w:right="1175" w:hanging="570"/>
        <w:jc w:val="both"/>
      </w:pPr>
      <w:r>
        <w:rPr/>
        <w:t>The "National Security Exception" and the World Trade Organization. (n.d.). Congress.gov | </w:t>
      </w:r>
      <w:r>
        <w:rPr>
          <w:spacing w:val="-4"/>
        </w:rPr>
        <w:t>Library of Congress.</w:t>
      </w:r>
      <w:hyperlink r:id="rId16">
        <w:r>
          <w:rPr>
            <w:color w:val="1154CC"/>
            <w:spacing w:val="-4"/>
            <w:u w:val="thick" w:color="1154CC"/>
          </w:rPr>
          <w:t> https://www.congress.gov/crs-product/LSB10223</w:t>
        </w:r>
      </w:hyperlink>
    </w:p>
    <w:p>
      <w:pPr>
        <w:pStyle w:val="BodyText"/>
        <w:spacing w:line="276" w:lineRule="auto" w:before="201"/>
        <w:ind w:right="1175" w:hanging="570"/>
        <w:jc w:val="both"/>
      </w:pPr>
      <w:r>
        <w:rPr/>
        <w:t>UNCTAD. (2025). Tariff disruptions [Review of Tariff disruptions]. </w:t>
      </w:r>
      <w:hyperlink r:id="rId68">
        <w:r>
          <w:rPr>
            <w:color w:val="1154CC"/>
            <w:spacing w:val="-2"/>
            <w:u w:val="thick" w:color="1154CC"/>
          </w:rPr>
          <w:t>https://unctad.org/system/ﬁles/ofﬁcial-document/osgttinf2025d6_en.pdf</w:t>
        </w:r>
      </w:hyperlink>
    </w:p>
    <w:p>
      <w:pPr>
        <w:pStyle w:val="BodyText"/>
        <w:spacing w:line="276" w:lineRule="auto" w:before="202"/>
        <w:ind w:right="1182" w:hanging="570"/>
        <w:jc w:val="both"/>
      </w:pPr>
      <w:r>
        <w:rPr/>
        <w:t>UNGA. (1974, December 12). Article 32. Charter of Economic Rights and Duties of States </w:t>
      </w:r>
      <w:r>
        <w:rPr>
          <w:w w:val="90"/>
        </w:rPr>
        <w:t>[Resolution 3281 (XXIX)]. UNDOCS. </w:t>
      </w:r>
      <w:hyperlink r:id="rId31">
        <w:r>
          <w:rPr>
            <w:color w:val="1154CC"/>
            <w:w w:val="90"/>
            <w:u w:val="thick" w:color="1154CC"/>
          </w:rPr>
          <w:t>https://docs.un.org/en/a/res/3281(XXIX)</w:t>
        </w:r>
      </w:hyperlink>
    </w:p>
    <w:p>
      <w:pPr>
        <w:pStyle w:val="BodyText"/>
        <w:spacing w:before="202"/>
        <w:ind w:left="587"/>
      </w:pPr>
      <w:r>
        <w:rPr/>
        <w:t>UNGA.</w:t>
      </w:r>
      <w:r>
        <w:rPr>
          <w:spacing w:val="20"/>
        </w:rPr>
        <w:t> </w:t>
      </w:r>
      <w:r>
        <w:rPr/>
        <w:t>(2021,</w:t>
      </w:r>
      <w:r>
        <w:rPr>
          <w:spacing w:val="20"/>
        </w:rPr>
        <w:t> </w:t>
      </w:r>
      <w:r>
        <w:rPr/>
        <w:t>December</w:t>
      </w:r>
      <w:r>
        <w:rPr>
          <w:spacing w:val="20"/>
        </w:rPr>
        <w:t> </w:t>
      </w:r>
      <w:r>
        <w:rPr/>
        <w:t>16).</w:t>
      </w:r>
      <w:r>
        <w:rPr>
          <w:spacing w:val="21"/>
        </w:rPr>
        <w:t> </w:t>
      </w:r>
      <w:r>
        <w:rPr/>
        <w:t>Human</w:t>
      </w:r>
      <w:r>
        <w:rPr>
          <w:spacing w:val="20"/>
        </w:rPr>
        <w:t> </w:t>
      </w:r>
      <w:r>
        <w:rPr/>
        <w:t>rights</w:t>
      </w:r>
      <w:r>
        <w:rPr>
          <w:spacing w:val="20"/>
        </w:rPr>
        <w:t> </w:t>
      </w:r>
      <w:r>
        <w:rPr/>
        <w:t>and</w:t>
      </w:r>
      <w:r>
        <w:rPr>
          <w:spacing w:val="21"/>
        </w:rPr>
        <w:t> </w:t>
      </w:r>
      <w:r>
        <w:rPr/>
        <w:t>unilateral</w:t>
      </w:r>
      <w:r>
        <w:rPr>
          <w:spacing w:val="20"/>
        </w:rPr>
        <w:t> </w:t>
      </w:r>
      <w:r>
        <w:rPr/>
        <w:t>coercive</w:t>
      </w:r>
      <w:r>
        <w:rPr>
          <w:spacing w:val="20"/>
        </w:rPr>
        <w:t> </w:t>
      </w:r>
      <w:r>
        <w:rPr/>
        <w:t>measures</w:t>
      </w:r>
      <w:r>
        <w:rPr>
          <w:spacing w:val="9"/>
        </w:rPr>
        <w:t> </w:t>
      </w:r>
      <w:r>
        <w:rPr>
          <w:spacing w:val="-5"/>
        </w:rPr>
        <w:t>[A/RES/76/161].</w:t>
      </w:r>
    </w:p>
    <w:p>
      <w:pPr>
        <w:pStyle w:val="BodyText"/>
        <w:spacing w:before="37"/>
      </w:pPr>
      <w:r>
        <w:rPr>
          <w:spacing w:val="-2"/>
        </w:rPr>
        <w:t>United</w:t>
      </w:r>
      <w:r>
        <w:rPr>
          <w:spacing w:val="-10"/>
        </w:rPr>
        <w:t> </w:t>
      </w:r>
      <w:r>
        <w:rPr>
          <w:spacing w:val="-2"/>
        </w:rPr>
        <w:t>Nations</w:t>
      </w:r>
      <w:r>
        <w:rPr>
          <w:spacing w:val="-10"/>
        </w:rPr>
        <w:t> </w:t>
      </w:r>
      <w:r>
        <w:rPr>
          <w:spacing w:val="-2"/>
        </w:rPr>
        <w:t>Digital</w:t>
      </w:r>
      <w:r>
        <w:rPr>
          <w:spacing w:val="-10"/>
        </w:rPr>
        <w:t> </w:t>
      </w:r>
      <w:r>
        <w:rPr>
          <w:spacing w:val="-2"/>
        </w:rPr>
        <w:t>Library.</w:t>
      </w:r>
      <w:r>
        <w:rPr>
          <w:spacing w:val="-10"/>
        </w:rPr>
        <w:t> </w:t>
      </w:r>
      <w:hyperlink r:id="rId30">
        <w:r>
          <w:rPr>
            <w:color w:val="1154CC"/>
            <w:spacing w:val="-5"/>
            <w:u w:val="thick" w:color="1154CC"/>
          </w:rPr>
          <w:t>https://digitallibrary.un.org/record/3954941</w:t>
        </w:r>
      </w:hyperlink>
    </w:p>
    <w:p>
      <w:pPr>
        <w:pStyle w:val="BodyText"/>
        <w:spacing w:line="276" w:lineRule="auto" w:before="237"/>
        <w:ind w:right="1174" w:hanging="570"/>
        <w:jc w:val="both"/>
      </w:pPr>
      <w:r>
        <w:rPr/>
        <w:t>UNSC. (2004, April 28). Resolution 1540 (2004) [S/RES/1540 (2004)]. United Nations Digital </w:t>
      </w:r>
      <w:r>
        <w:rPr>
          <w:spacing w:val="-4"/>
        </w:rPr>
        <w:t>Library.</w:t>
      </w:r>
      <w:r>
        <w:rPr>
          <w:spacing w:val="-17"/>
        </w:rPr>
        <w:t> </w:t>
      </w:r>
      <w:hyperlink r:id="rId28">
        <w:r>
          <w:rPr>
            <w:color w:val="1154CC"/>
            <w:spacing w:val="-4"/>
            <w:u w:val="thick" w:color="1154CC"/>
          </w:rPr>
          <w:t>https://digitallibrary.un.org/record/520326</w:t>
        </w:r>
      </w:hyperlink>
    </w:p>
    <w:p>
      <w:pPr>
        <w:pStyle w:val="BodyText"/>
        <w:tabs>
          <w:tab w:pos="1525" w:val="left" w:leader="none"/>
          <w:tab w:pos="2387" w:val="left" w:leader="none"/>
          <w:tab w:pos="3108" w:val="left" w:leader="none"/>
          <w:tab w:pos="3765" w:val="left" w:leader="none"/>
          <w:tab w:pos="5144" w:val="left" w:leader="none"/>
          <w:tab w:pos="5881" w:val="left" w:leader="none"/>
          <w:tab w:pos="6765" w:val="left" w:leader="none"/>
          <w:tab w:pos="8221" w:val="left" w:leader="none"/>
          <w:tab w:pos="9211" w:val="left" w:leader="none"/>
        </w:tabs>
        <w:spacing w:before="202"/>
        <w:ind w:left="587"/>
      </w:pPr>
      <w:r>
        <w:rPr>
          <w:spacing w:val="-2"/>
        </w:rPr>
        <w:t>UNSC.</w:t>
      </w:r>
      <w:r>
        <w:rPr/>
        <w:tab/>
      </w:r>
      <w:r>
        <w:rPr>
          <w:spacing w:val="-2"/>
        </w:rPr>
        <w:t>(2018,</w:t>
      </w:r>
      <w:r>
        <w:rPr/>
        <w:tab/>
      </w:r>
      <w:r>
        <w:rPr>
          <w:spacing w:val="-5"/>
        </w:rPr>
        <w:t>May</w:t>
      </w:r>
      <w:r>
        <w:rPr/>
        <w:tab/>
      </w:r>
      <w:r>
        <w:rPr>
          <w:spacing w:val="-4"/>
        </w:rPr>
        <w:t>24).</w:t>
      </w:r>
      <w:r>
        <w:rPr/>
        <w:tab/>
      </w:r>
      <w:r>
        <w:rPr>
          <w:spacing w:val="-2"/>
        </w:rPr>
        <w:t>Resolution</w:t>
      </w:r>
      <w:r>
        <w:rPr/>
        <w:tab/>
      </w:r>
      <w:r>
        <w:rPr>
          <w:spacing w:val="-4"/>
        </w:rPr>
        <w:t>2416</w:t>
      </w:r>
      <w:r>
        <w:rPr/>
        <w:tab/>
      </w:r>
      <w:r>
        <w:rPr>
          <w:spacing w:val="-2"/>
        </w:rPr>
        <w:t>(2018)</w:t>
      </w:r>
      <w:r>
        <w:rPr/>
        <w:tab/>
      </w:r>
      <w:r>
        <w:rPr>
          <w:spacing w:val="-2"/>
        </w:rPr>
        <w:t>[S/RES/2417</w:t>
      </w:r>
      <w:r>
        <w:rPr/>
        <w:tab/>
      </w:r>
      <w:r>
        <w:rPr>
          <w:spacing w:val="-2"/>
        </w:rPr>
        <w:t>(2018)].</w:t>
      </w:r>
      <w:r>
        <w:rPr/>
        <w:tab/>
      </w:r>
      <w:r>
        <w:rPr>
          <w:spacing w:val="-2"/>
        </w:rPr>
        <w:t>UNDOCS.</w:t>
      </w:r>
    </w:p>
    <w:p>
      <w:pPr>
        <w:pStyle w:val="BodyText"/>
        <w:spacing w:before="37"/>
      </w:pPr>
      <w:hyperlink r:id="rId29">
        <w:r>
          <w:rPr>
            <w:color w:val="1154CC"/>
            <w:spacing w:val="-9"/>
            <w:u w:val="thick" w:color="1154CC"/>
          </w:rPr>
          <w:t>https://docs.un.org/en/S/res/2417(2018)</w:t>
        </w:r>
      </w:hyperlink>
    </w:p>
    <w:p>
      <w:pPr>
        <w:pStyle w:val="BodyText"/>
        <w:spacing w:line="276" w:lineRule="auto" w:before="238"/>
        <w:ind w:right="1172" w:hanging="570"/>
        <w:jc w:val="both"/>
      </w:pPr>
      <w:r>
        <w:rPr/>
        <w:t>US Congress. (2025). Expanded Section 232 Tariffs on Steel and Aluminum. Congress.gov. </w:t>
      </w:r>
      <w:hyperlink r:id="rId80">
        <w:r>
          <w:rPr>
            <w:color w:val="1154CC"/>
            <w:spacing w:val="-4"/>
            <w:u w:val="thick" w:color="1154CC"/>
          </w:rPr>
          <w:t>https://www.congress.gov/crs-product/IN12519</w:t>
        </w:r>
      </w:hyperlink>
    </w:p>
    <w:p>
      <w:pPr>
        <w:pStyle w:val="BodyText"/>
        <w:spacing w:line="276" w:lineRule="auto" w:before="201"/>
        <w:ind w:right="1176" w:hanging="570"/>
      </w:pPr>
      <w:r>
        <w:rPr/>
        <w:t>U.S.</w:t>
      </w:r>
      <w:r>
        <w:rPr>
          <w:spacing w:val="32"/>
        </w:rPr>
        <w:t> </w:t>
      </w:r>
      <w:r>
        <w:rPr/>
        <w:t>export</w:t>
      </w:r>
      <w:r>
        <w:rPr>
          <w:spacing w:val="32"/>
        </w:rPr>
        <w:t> </w:t>
      </w:r>
      <w:r>
        <w:rPr/>
        <w:t>controls</w:t>
      </w:r>
      <w:r>
        <w:rPr>
          <w:spacing w:val="32"/>
        </w:rPr>
        <w:t> </w:t>
      </w:r>
      <w:r>
        <w:rPr/>
        <w:t>and</w:t>
      </w:r>
      <w:r>
        <w:rPr>
          <w:spacing w:val="20"/>
        </w:rPr>
        <w:t> </w:t>
      </w:r>
      <w:r>
        <w:rPr/>
        <w:t>China:</w:t>
      </w:r>
      <w:r>
        <w:rPr>
          <w:spacing w:val="20"/>
        </w:rPr>
        <w:t> </w:t>
      </w:r>
      <w:r>
        <w:rPr/>
        <w:t>Advanced</w:t>
      </w:r>
      <w:r>
        <w:rPr>
          <w:spacing w:val="20"/>
        </w:rPr>
        <w:t> </w:t>
      </w:r>
      <w:r>
        <w:rPr/>
        <w:t>semiconductors.</w:t>
      </w:r>
      <w:r>
        <w:rPr>
          <w:spacing w:val="20"/>
        </w:rPr>
        <w:t> </w:t>
      </w:r>
      <w:r>
        <w:rPr/>
        <w:t>(n.d.).</w:t>
      </w:r>
      <w:r>
        <w:rPr>
          <w:spacing w:val="20"/>
        </w:rPr>
        <w:t> </w:t>
      </w:r>
      <w:r>
        <w:rPr/>
        <w:t>Congress.gov</w:t>
      </w:r>
      <w:r>
        <w:rPr>
          <w:spacing w:val="20"/>
        </w:rPr>
        <w:t> </w:t>
      </w:r>
      <w:r>
        <w:rPr/>
        <w:t>|</w:t>
      </w:r>
      <w:r>
        <w:rPr>
          <w:spacing w:val="20"/>
        </w:rPr>
        <w:t> </w:t>
      </w:r>
      <w:r>
        <w:rPr/>
        <w:t>Library</w:t>
      </w:r>
      <w:r>
        <w:rPr>
          <w:spacing w:val="20"/>
        </w:rPr>
        <w:t> </w:t>
      </w:r>
      <w:r>
        <w:rPr/>
        <w:t>of </w:t>
      </w:r>
      <w:r>
        <w:rPr>
          <w:spacing w:val="-2"/>
        </w:rPr>
        <w:t>Congress.</w:t>
      </w:r>
      <w:hyperlink r:id="rId51">
        <w:r>
          <w:rPr>
            <w:color w:val="1154CC"/>
            <w:spacing w:val="-2"/>
            <w:u w:val="thick" w:color="1154CC"/>
          </w:rPr>
          <w:t> https://www.congress.gov/crs-product/R48642</w:t>
        </w:r>
      </w:hyperlink>
    </w:p>
    <w:p>
      <w:pPr>
        <w:pStyle w:val="BodyText"/>
        <w:spacing w:line="276" w:lineRule="auto" w:before="202"/>
        <w:ind w:right="1178" w:hanging="570"/>
        <w:jc w:val="both"/>
      </w:pPr>
      <w:r>
        <w:rPr/>
        <w:t>Van Den Bossche, P.,</w:t>
      </w:r>
      <w:r>
        <w:rPr>
          <w:spacing w:val="-3"/>
        </w:rPr>
        <w:t> </w:t>
      </w:r>
      <w:r>
        <w:rPr/>
        <w:t>Akpofure,</w:t>
      </w:r>
      <w:r>
        <w:rPr>
          <w:spacing w:val="-3"/>
        </w:rPr>
        <w:t> </w:t>
      </w:r>
      <w:r>
        <w:rPr/>
        <w:t>S.,</w:t>
      </w:r>
      <w:r>
        <w:rPr>
          <w:spacing w:val="-3"/>
        </w:rPr>
        <w:t> </w:t>
      </w:r>
      <w:r>
        <w:rPr/>
        <w:t>&amp;</w:t>
      </w:r>
      <w:r>
        <w:rPr>
          <w:spacing w:val="-3"/>
        </w:rPr>
        <w:t> </w:t>
      </w:r>
      <w:r>
        <w:rPr/>
        <w:t>World</w:t>
      </w:r>
      <w:r>
        <w:rPr>
          <w:spacing w:val="-3"/>
        </w:rPr>
        <w:t> </w:t>
      </w:r>
      <w:r>
        <w:rPr/>
        <w:t>Trade</w:t>
      </w:r>
      <w:r>
        <w:rPr>
          <w:spacing w:val="-3"/>
        </w:rPr>
        <w:t> </w:t>
      </w:r>
      <w:r>
        <w:rPr/>
        <w:t>Institute.</w:t>
      </w:r>
      <w:r>
        <w:rPr>
          <w:spacing w:val="-3"/>
        </w:rPr>
        <w:t> </w:t>
      </w:r>
      <w:r>
        <w:rPr/>
        <w:t>(2020).</w:t>
      </w:r>
      <w:r>
        <w:rPr>
          <w:spacing w:val="-3"/>
        </w:rPr>
        <w:t> </w:t>
      </w:r>
      <w:r>
        <w:rPr/>
        <w:t>The</w:t>
      </w:r>
      <w:r>
        <w:rPr>
          <w:spacing w:val="-3"/>
        </w:rPr>
        <w:t> </w:t>
      </w:r>
      <w:r>
        <w:rPr/>
        <w:t>Use</w:t>
      </w:r>
      <w:r>
        <w:rPr>
          <w:spacing w:val="-3"/>
        </w:rPr>
        <w:t> </w:t>
      </w:r>
      <w:r>
        <w:rPr/>
        <w:t>and</w:t>
      </w:r>
      <w:r>
        <w:rPr>
          <w:spacing w:val="-3"/>
        </w:rPr>
        <w:t> </w:t>
      </w:r>
      <w:r>
        <w:rPr/>
        <w:t>Abuse</w:t>
      </w:r>
      <w:r>
        <w:rPr>
          <w:spacing w:val="-3"/>
        </w:rPr>
        <w:t> </w:t>
      </w:r>
      <w:r>
        <w:rPr/>
        <w:t>of</w:t>
      </w:r>
      <w:r>
        <w:rPr>
          <w:spacing w:val="-3"/>
        </w:rPr>
        <w:t> </w:t>
      </w:r>
      <w:r>
        <w:rPr/>
        <w:t>the </w:t>
      </w:r>
      <w:r>
        <w:rPr>
          <w:spacing w:val="-2"/>
        </w:rPr>
        <w:t>National</w:t>
      </w:r>
      <w:r>
        <w:rPr>
          <w:spacing w:val="-7"/>
        </w:rPr>
        <w:t> </w:t>
      </w:r>
      <w:r>
        <w:rPr>
          <w:spacing w:val="-2"/>
        </w:rPr>
        <w:t>Security Exception under</w:t>
      </w:r>
      <w:r>
        <w:rPr>
          <w:spacing w:val="-16"/>
        </w:rPr>
        <w:t> </w:t>
      </w:r>
      <w:r>
        <w:rPr>
          <w:spacing w:val="-2"/>
        </w:rPr>
        <w:t>Article</w:t>
      </w:r>
      <w:r>
        <w:rPr>
          <w:spacing w:val="-16"/>
        </w:rPr>
        <w:t> </w:t>
      </w:r>
      <w:r>
        <w:rPr>
          <w:spacing w:val="-2"/>
        </w:rPr>
        <w:t>XXI(b)(iii)</w:t>
      </w:r>
      <w:r>
        <w:rPr>
          <w:spacing w:val="-15"/>
        </w:rPr>
        <w:t> </w:t>
      </w:r>
      <w:r>
        <w:rPr>
          <w:spacing w:val="-2"/>
        </w:rPr>
        <w:t>of</w:t>
      </w:r>
      <w:r>
        <w:rPr>
          <w:spacing w:val="-16"/>
        </w:rPr>
        <w:t> </w:t>
      </w:r>
      <w:r>
        <w:rPr>
          <w:spacing w:val="-2"/>
        </w:rPr>
        <w:t>the</w:t>
      </w:r>
      <w:r>
        <w:rPr>
          <w:spacing w:val="-15"/>
        </w:rPr>
        <w:t> </w:t>
      </w:r>
      <w:r>
        <w:rPr>
          <w:spacing w:val="-2"/>
        </w:rPr>
        <w:t>GATT</w:t>
      </w:r>
      <w:r>
        <w:rPr>
          <w:spacing w:val="-16"/>
        </w:rPr>
        <w:t> </w:t>
      </w:r>
      <w:r>
        <w:rPr>
          <w:spacing w:val="-2"/>
        </w:rPr>
        <w:t>1994</w:t>
      </w:r>
      <w:r>
        <w:rPr>
          <w:spacing w:val="-16"/>
        </w:rPr>
        <w:t> </w:t>
      </w:r>
      <w:r>
        <w:rPr>
          <w:spacing w:val="-2"/>
        </w:rPr>
        <w:t>The</w:t>
      </w:r>
      <w:r>
        <w:rPr>
          <w:spacing w:val="-15"/>
        </w:rPr>
        <w:t> </w:t>
      </w:r>
      <w:r>
        <w:rPr>
          <w:spacing w:val="-2"/>
        </w:rPr>
        <w:t>Use</w:t>
      </w:r>
      <w:r>
        <w:rPr>
          <w:spacing w:val="-16"/>
        </w:rPr>
        <w:t> </w:t>
      </w:r>
      <w:r>
        <w:rPr>
          <w:spacing w:val="-2"/>
        </w:rPr>
        <w:t>and</w:t>
      </w:r>
      <w:r>
        <w:rPr>
          <w:spacing w:val="-15"/>
        </w:rPr>
        <w:t> </w:t>
      </w:r>
      <w:r>
        <w:rPr>
          <w:spacing w:val="-2"/>
        </w:rPr>
        <w:t>Abuse</w:t>
      </w:r>
      <w:r>
        <w:rPr>
          <w:spacing w:val="-16"/>
        </w:rPr>
        <w:t> </w:t>
      </w:r>
      <w:r>
        <w:rPr>
          <w:spacing w:val="-2"/>
        </w:rPr>
        <w:t>of </w:t>
      </w:r>
      <w:r>
        <w:rPr/>
        <w:t>the National Security Exception under Article XXI(b)(iii) of the GATT 1994. </w:t>
      </w:r>
      <w:hyperlink r:id="rId37">
        <w:r>
          <w:rPr>
            <w:color w:val="1154CC"/>
            <w:spacing w:val="-8"/>
            <w:u w:val="thick" w:color="1154CC"/>
          </w:rPr>
          <w:t>https://www.wti.org/media/ﬁler_public/50/57/5057fb22-f949-4920-8bd1-e8ad352d22b2/wti_</w:t>
        </w:r>
      </w:hyperlink>
      <w:r>
        <w:rPr>
          <w:color w:val="1154CC"/>
          <w:spacing w:val="-8"/>
        </w:rPr>
        <w:t> </w:t>
      </w:r>
      <w:hyperlink r:id="rId37">
        <w:r>
          <w:rPr>
            <w:color w:val="1154CC"/>
            <w:spacing w:val="-2"/>
            <w:u w:val="thick" w:color="1154CC"/>
          </w:rPr>
          <w:t>working_paper_03_2020.pdf</w:t>
        </w:r>
      </w:hyperlink>
    </w:p>
    <w:p>
      <w:pPr>
        <w:pStyle w:val="BodyText"/>
        <w:spacing w:line="276" w:lineRule="auto" w:before="204"/>
        <w:ind w:right="1172" w:hanging="570"/>
        <w:jc w:val="both"/>
      </w:pPr>
      <w:r>
        <w:rPr/>
        <w:t>Voon, Tania, Russia</w:t>
      </w:r>
      <w:r>
        <w:rPr>
          <w:spacing w:val="-11"/>
        </w:rPr>
        <w:t> </w:t>
      </w:r>
      <w:r>
        <w:rPr/>
        <w:t>-</w:t>
      </w:r>
      <w:r>
        <w:rPr>
          <w:spacing w:val="-11"/>
        </w:rPr>
        <w:t> </w:t>
      </w:r>
      <w:r>
        <w:rPr/>
        <w:t>Measures</w:t>
      </w:r>
      <w:r>
        <w:rPr>
          <w:spacing w:val="-11"/>
        </w:rPr>
        <w:t> </w:t>
      </w:r>
      <w:r>
        <w:rPr/>
        <w:t>Concerning</w:t>
      </w:r>
      <w:r>
        <w:rPr>
          <w:spacing w:val="-11"/>
        </w:rPr>
        <w:t> </w:t>
      </w:r>
      <w:r>
        <w:rPr/>
        <w:t>Trafﬁc</w:t>
      </w:r>
      <w:r>
        <w:rPr>
          <w:spacing w:val="-11"/>
        </w:rPr>
        <w:t> </w:t>
      </w:r>
      <w:r>
        <w:rPr/>
        <w:t>in</w:t>
      </w:r>
      <w:r>
        <w:rPr>
          <w:spacing w:val="-11"/>
        </w:rPr>
        <w:t> </w:t>
      </w:r>
      <w:r>
        <w:rPr/>
        <w:t>Transit</w:t>
      </w:r>
      <w:r>
        <w:rPr>
          <w:spacing w:val="-11"/>
        </w:rPr>
        <w:t> </w:t>
      </w:r>
      <w:r>
        <w:rPr/>
        <w:t>(September</w:t>
      </w:r>
      <w:r>
        <w:rPr>
          <w:spacing w:val="-11"/>
        </w:rPr>
        <w:t> </w:t>
      </w:r>
      <w:r>
        <w:rPr/>
        <w:t>09,</w:t>
      </w:r>
      <w:r>
        <w:rPr>
          <w:spacing w:val="-11"/>
        </w:rPr>
        <w:t> </w:t>
      </w:r>
      <w:r>
        <w:rPr/>
        <w:t>2019).</w:t>
      </w:r>
      <w:r>
        <w:rPr>
          <w:spacing w:val="-11"/>
        </w:rPr>
        <w:t> </w:t>
      </w:r>
      <w:r>
        <w:rPr/>
        <w:t>Pre-edited, pre-peer</w:t>
      </w:r>
      <w:r>
        <w:rPr>
          <w:spacing w:val="-2"/>
        </w:rPr>
        <w:t> </w:t>
      </w:r>
      <w:r>
        <w:rPr/>
        <w:t>review</w:t>
      </w:r>
      <w:r>
        <w:rPr>
          <w:spacing w:val="-2"/>
        </w:rPr>
        <w:t> </w:t>
      </w:r>
      <w:r>
        <w:rPr/>
        <w:t>draft</w:t>
      </w:r>
      <w:r>
        <w:rPr>
          <w:spacing w:val="-2"/>
        </w:rPr>
        <w:t> </w:t>
      </w:r>
      <w:r>
        <w:rPr/>
        <w:t>in</w:t>
      </w:r>
      <w:r>
        <w:rPr>
          <w:spacing w:val="-17"/>
        </w:rPr>
        <w:t> </w:t>
      </w:r>
      <w:r>
        <w:rPr/>
        <w:t>American</w:t>
      </w:r>
      <w:r>
        <w:rPr>
          <w:spacing w:val="-17"/>
        </w:rPr>
        <w:t> </w:t>
      </w:r>
      <w:r>
        <w:rPr/>
        <w:t>Journal</w:t>
      </w:r>
      <w:r>
        <w:rPr>
          <w:spacing w:val="-17"/>
        </w:rPr>
        <w:t> </w:t>
      </w:r>
      <w:r>
        <w:rPr/>
        <w:t>of</w:t>
      </w:r>
      <w:r>
        <w:rPr>
          <w:spacing w:val="-17"/>
        </w:rPr>
        <w:t> </w:t>
      </w:r>
      <w:r>
        <w:rPr/>
        <w:t>International</w:t>
      </w:r>
      <w:r>
        <w:rPr>
          <w:spacing w:val="-17"/>
        </w:rPr>
        <w:t> </w:t>
      </w:r>
      <w:r>
        <w:rPr/>
        <w:t>Law</w:t>
      </w:r>
      <w:r>
        <w:rPr>
          <w:spacing w:val="-17"/>
        </w:rPr>
        <w:t> </w:t>
      </w:r>
      <w:r>
        <w:rPr/>
        <w:t>(Forthcoming),</w:t>
      </w:r>
      <w:r>
        <w:rPr>
          <w:spacing w:val="-17"/>
        </w:rPr>
        <w:t> </w:t>
      </w:r>
      <w:r>
        <w:rPr/>
        <w:t>Available</w:t>
      </w:r>
      <w:r>
        <w:rPr>
          <w:spacing w:val="-17"/>
        </w:rPr>
        <w:t> </w:t>
      </w:r>
      <w:r>
        <w:rPr/>
        <w:t>at </w:t>
      </w:r>
      <w:r>
        <w:rPr>
          <w:w w:val="90"/>
        </w:rPr>
        <w:t>SSRN: </w:t>
      </w:r>
      <w:hyperlink r:id="rId64">
        <w:r>
          <w:rPr>
            <w:color w:val="1154CC"/>
            <w:w w:val="90"/>
            <w:u w:val="thick" w:color="1154CC"/>
          </w:rPr>
          <w:t>https://ssrn.com/abstract=3475219</w:t>
        </w:r>
      </w:hyperlink>
      <w:r>
        <w:rPr>
          <w:color w:val="1154CC"/>
          <w:w w:val="90"/>
        </w:rPr>
        <w:t> </w:t>
      </w:r>
      <w:r>
        <w:rPr>
          <w:w w:val="90"/>
        </w:rPr>
        <w:t>or </w:t>
      </w:r>
      <w:hyperlink r:id="rId65">
        <w:r>
          <w:rPr>
            <w:color w:val="1154CC"/>
            <w:w w:val="90"/>
            <w:u w:val="thick" w:color="1154CC"/>
          </w:rPr>
          <w:t>http://dx.doi.org/10.2139/ssrn.3475219</w:t>
        </w:r>
      </w:hyperlink>
    </w:p>
    <w:p>
      <w:pPr>
        <w:pStyle w:val="BodyText"/>
        <w:spacing w:line="276" w:lineRule="auto" w:before="203"/>
        <w:ind w:right="1173" w:hanging="570"/>
        <w:jc w:val="both"/>
      </w:pPr>
      <w:r>
        <w:rPr/>
        <w:t>Wassenaar Arrangement. (1996). The Wassenaar Arrangement on Export Controls for Conventional Arms and Dual-Use Goods and Technologies. </w:t>
      </w:r>
      <w:hyperlink r:id="rId34">
        <w:r>
          <w:rPr>
            <w:color w:val="1154CC"/>
            <w:spacing w:val="-2"/>
            <w:u w:val="thick" w:color="1154CC"/>
          </w:rPr>
          <w:t>https://www.wassenaar.org/the-wassenaar-arrangement/</w:t>
        </w:r>
      </w:hyperlink>
    </w:p>
    <w:p>
      <w:pPr>
        <w:pStyle w:val="BodyText"/>
        <w:tabs>
          <w:tab w:pos="1378" w:val="left" w:leader="none"/>
          <w:tab w:pos="2190" w:val="left" w:leader="none"/>
          <w:tab w:pos="3021" w:val="left" w:leader="none"/>
          <w:tab w:pos="3780" w:val="left" w:leader="none"/>
          <w:tab w:pos="5154" w:val="left" w:leader="none"/>
          <w:tab w:pos="5580" w:val="left" w:leader="none"/>
          <w:tab w:pos="6872" w:val="left" w:leader="none"/>
          <w:tab w:pos="7709" w:val="left" w:leader="none"/>
          <w:tab w:pos="8823" w:val="left" w:leader="none"/>
        </w:tabs>
        <w:spacing w:line="276" w:lineRule="auto" w:before="202"/>
        <w:ind w:right="1180" w:hanging="570"/>
      </w:pPr>
      <w:r>
        <w:rPr>
          <w:spacing w:val="-4"/>
        </w:rPr>
        <w:t>WCO.</w:t>
      </w:r>
      <w:r>
        <w:rPr/>
        <w:tab/>
        <w:tab/>
      </w:r>
      <w:r>
        <w:rPr>
          <w:spacing w:val="-2"/>
        </w:rPr>
        <w:t>(2025,</w:t>
      </w:r>
      <w:r>
        <w:rPr/>
        <w:tab/>
      </w:r>
      <w:r>
        <w:rPr>
          <w:spacing w:val="-2"/>
        </w:rPr>
        <w:t>June).</w:t>
      </w:r>
      <w:r>
        <w:rPr/>
        <w:tab/>
      </w:r>
      <w:r>
        <w:rPr>
          <w:spacing w:val="-4"/>
        </w:rPr>
        <w:t>SAFE</w:t>
      </w:r>
      <w:r>
        <w:rPr/>
        <w:tab/>
      </w:r>
      <w:r>
        <w:rPr>
          <w:spacing w:val="-2"/>
        </w:rPr>
        <w:t>Framework</w:t>
      </w:r>
      <w:r>
        <w:rPr/>
        <w:tab/>
      </w:r>
      <w:r>
        <w:rPr>
          <w:spacing w:val="-6"/>
        </w:rPr>
        <w:t>of</w:t>
      </w:r>
      <w:r>
        <w:rPr/>
        <w:tab/>
      </w:r>
      <w:r>
        <w:rPr>
          <w:spacing w:val="-2"/>
        </w:rPr>
        <w:t>Standards.</w:t>
      </w:r>
      <w:r>
        <w:rPr/>
        <w:tab/>
      </w:r>
      <w:r>
        <w:rPr>
          <w:spacing w:val="-2"/>
        </w:rPr>
        <w:t>World</w:t>
      </w:r>
      <w:r>
        <w:rPr/>
        <w:tab/>
      </w:r>
      <w:r>
        <w:rPr>
          <w:spacing w:val="-2"/>
        </w:rPr>
        <w:t>Customs</w:t>
      </w:r>
      <w:r>
        <w:rPr/>
        <w:tab/>
      </w:r>
      <w:r>
        <w:rPr>
          <w:spacing w:val="-2"/>
        </w:rPr>
        <w:t>Organization. </w:t>
      </w:r>
      <w:hyperlink r:id="rId32">
        <w:r>
          <w:rPr>
            <w:color w:val="1154CC"/>
            <w:spacing w:val="-2"/>
            <w:u w:val="thick" w:color="1154CC"/>
          </w:rPr>
          <w:t>https://www.wcoomd.org/-/media/wco/public/global/pdf/topics/facilitation/instruments-an</w:t>
        </w:r>
      </w:hyperlink>
      <w:r>
        <w:rPr>
          <w:color w:val="1154CC"/>
          <w:spacing w:val="-2"/>
        </w:rPr>
        <w:t> </w:t>
      </w:r>
      <w:hyperlink r:id="rId32">
        <w:r>
          <w:rPr>
            <w:color w:val="1154CC"/>
            <w:spacing w:val="-2"/>
            <w:u w:val="thick" w:color="1154CC"/>
          </w:rPr>
          <w:t>d-tools/tools/safe-package/safe-framework-2025_en.pdf?la=en</w:t>
        </w:r>
      </w:hyperlink>
    </w:p>
    <w:p>
      <w:pPr>
        <w:pStyle w:val="BodyText"/>
        <w:spacing w:line="276" w:lineRule="auto" w:before="203"/>
        <w:ind w:right="1172" w:hanging="570"/>
        <w:jc w:val="both"/>
      </w:pPr>
      <w:r>
        <w:rPr/>
        <w:t>WTO. (n.d.). Appendix </w:t>
      </w:r>
      <w:r>
        <w:rPr>
          <w:w w:val="90"/>
        </w:rPr>
        <w:t>1:</w:t>
      </w:r>
      <w:r>
        <w:rPr>
          <w:w w:val="90"/>
        </w:rPr>
        <w:t> </w:t>
      </w:r>
      <w:r>
        <w:rPr/>
        <w:t>GATT Part IV – Trade and development [Report]. In The General Agreement on Tariffs and Trade: Part IV – Trade and Development. Commonwealth </w:t>
      </w:r>
      <w:r>
        <w:rPr>
          <w:spacing w:val="-2"/>
        </w:rPr>
        <w:t>iLibrary.</w:t>
      </w:r>
    </w:p>
    <w:p>
      <w:pPr>
        <w:pStyle w:val="BodyText"/>
        <w:spacing w:line="276" w:lineRule="auto" w:before="2"/>
      </w:pPr>
      <w:hyperlink r:id="rId81">
        <w:r>
          <w:rPr>
            <w:color w:val="1154CC"/>
            <w:spacing w:val="-4"/>
            <w:u w:val="thick" w:color="1154CC"/>
          </w:rPr>
          <w:t>https://www.thecommonwealth-ilibrary.org/index.php/comsec/catalog/download/363/363/</w:t>
        </w:r>
      </w:hyperlink>
      <w:r>
        <w:rPr>
          <w:color w:val="1154CC"/>
          <w:spacing w:val="-4"/>
        </w:rPr>
        <w:t> </w:t>
      </w:r>
      <w:hyperlink r:id="rId81">
        <w:r>
          <w:rPr>
            <w:color w:val="1154CC"/>
            <w:spacing w:val="-2"/>
            <w:u w:val="thick" w:color="1154CC"/>
          </w:rPr>
          <w:t>3167?inline=1</w:t>
        </w:r>
      </w:hyperlink>
    </w:p>
    <w:p>
      <w:pPr>
        <w:pStyle w:val="BodyText"/>
        <w:spacing w:after="0" w:line="276" w:lineRule="auto"/>
        <w:sectPr>
          <w:pgSz w:w="11920" w:h="16840"/>
          <w:pgMar w:header="0" w:footer="995" w:top="1360" w:bottom="1180" w:left="283" w:right="283"/>
        </w:sectPr>
      </w:pPr>
    </w:p>
    <w:p>
      <w:pPr>
        <w:pStyle w:val="BodyText"/>
        <w:tabs>
          <w:tab w:pos="3653" w:val="left" w:leader="none"/>
          <w:tab w:pos="6260" w:val="left" w:leader="none"/>
          <w:tab w:pos="8820" w:val="left" w:leader="none"/>
        </w:tabs>
        <w:spacing w:line="276" w:lineRule="auto" w:before="72"/>
        <w:ind w:right="1173" w:hanging="570"/>
        <w:jc w:val="both"/>
      </w:pPr>
      <w:r>
        <w:rPr/>
        <w:drawing>
          <wp:anchor distT="0" distB="0" distL="0" distR="0" allowOverlap="1" layoutInCell="1" locked="0" behindDoc="1" simplePos="0" relativeHeight="487017984">
            <wp:simplePos x="0" y="0"/>
            <wp:positionH relativeFrom="page">
              <wp:posOffset>4522668</wp:posOffset>
            </wp:positionH>
            <wp:positionV relativeFrom="paragraph">
              <wp:posOffset>440907</wp:posOffset>
            </wp:positionV>
            <wp:extent cx="82550" cy="88900"/>
            <wp:effectExtent l="0" t="0" r="0" b="0"/>
            <wp:wrapNone/>
            <wp:docPr id="47" name="Image 47">
              <a:hlinkClick r:id="rId21"/>
            </wp:docPr>
            <wp:cNvGraphicFramePr>
              <a:graphicFrameLocks/>
            </wp:cNvGraphicFramePr>
            <a:graphic>
              <a:graphicData uri="http://schemas.openxmlformats.org/drawingml/2006/picture">
                <pic:pic>
                  <pic:nvPicPr>
                    <pic:cNvPr id="47" name="Image 47">
                      <a:hlinkClick r:id="rId21"/>
                    </pic:cNvPr>
                    <pic:cNvPicPr/>
                  </pic:nvPicPr>
                  <pic:blipFill>
                    <a:blip r:embed="rId22" cstate="print"/>
                    <a:stretch>
                      <a:fillRect/>
                    </a:stretch>
                  </pic:blipFill>
                  <pic:spPr>
                    <a:xfrm>
                      <a:off x="0" y="0"/>
                      <a:ext cx="82550" cy="88900"/>
                    </a:xfrm>
                    <a:prstGeom prst="rect">
                      <a:avLst/>
                    </a:prstGeom>
                  </pic:spPr>
                </pic:pic>
              </a:graphicData>
            </a:graphic>
          </wp:anchor>
        </w:drawing>
      </w:r>
      <w:r>
        <w:rPr/>
        <w:t>WTO.</w:t>
      </w:r>
      <w:r>
        <w:rPr>
          <w:spacing w:val="-7"/>
        </w:rPr>
        <w:t> </w:t>
      </w:r>
      <w:r>
        <w:rPr/>
        <w:t>(1994).</w:t>
      </w:r>
      <w:r>
        <w:rPr>
          <w:spacing w:val="-7"/>
        </w:rPr>
        <w:t> </w:t>
      </w:r>
      <w:r>
        <w:rPr/>
        <w:t>Security</w:t>
      </w:r>
      <w:r>
        <w:rPr>
          <w:spacing w:val="-17"/>
        </w:rPr>
        <w:t> </w:t>
      </w:r>
      <w:r>
        <w:rPr/>
        <w:t>Exceptions</w:t>
      </w:r>
      <w:r>
        <w:rPr>
          <w:spacing w:val="-17"/>
        </w:rPr>
        <w:t> </w:t>
      </w:r>
      <w:r>
        <w:rPr/>
        <w:t>(Article</w:t>
      </w:r>
      <w:r>
        <w:rPr>
          <w:spacing w:val="-17"/>
        </w:rPr>
        <w:t> </w:t>
      </w:r>
      <w:r>
        <w:rPr/>
        <w:t>XXI).</w:t>
      </w:r>
      <w:r>
        <w:rPr>
          <w:spacing w:val="-17"/>
        </w:rPr>
        <w:t> </w:t>
      </w:r>
      <w:r>
        <w:rPr/>
        <w:t>General</w:t>
      </w:r>
      <w:r>
        <w:rPr>
          <w:spacing w:val="-17"/>
        </w:rPr>
        <w:t> </w:t>
      </w:r>
      <w:r>
        <w:rPr/>
        <w:t>Agreement</w:t>
      </w:r>
      <w:r>
        <w:rPr>
          <w:spacing w:val="-17"/>
        </w:rPr>
        <w:t> </w:t>
      </w:r>
      <w:r>
        <w:rPr/>
        <w:t>on</w:t>
      </w:r>
      <w:r>
        <w:rPr>
          <w:spacing w:val="-17"/>
        </w:rPr>
        <w:t> </w:t>
      </w:r>
      <w:r>
        <w:rPr/>
        <w:t>Tariffs</w:t>
      </w:r>
      <w:r>
        <w:rPr>
          <w:spacing w:val="-17"/>
        </w:rPr>
        <w:t> </w:t>
      </w:r>
      <w:r>
        <w:rPr/>
        <w:t>and</w:t>
      </w:r>
      <w:r>
        <w:rPr>
          <w:spacing w:val="-17"/>
        </w:rPr>
        <w:t> </w:t>
      </w:r>
      <w:r>
        <w:rPr/>
        <w:t>Trade</w:t>
      </w:r>
      <w:r>
        <w:rPr>
          <w:spacing w:val="-17"/>
        </w:rPr>
        <w:t> </w:t>
      </w:r>
      <w:r>
        <w:rPr/>
        <w:t>(GATT) </w:t>
      </w:r>
      <w:r>
        <w:rPr>
          <w:spacing w:val="-2"/>
        </w:rPr>
        <w:t>1994.</w:t>
      </w:r>
      <w:r>
        <w:rPr/>
        <w:tab/>
      </w:r>
      <w:r>
        <w:rPr>
          <w:spacing w:val="-4"/>
        </w:rPr>
        <w:t>World</w:t>
      </w:r>
      <w:r>
        <w:rPr/>
        <w:tab/>
      </w:r>
      <w:r>
        <w:rPr>
          <w:spacing w:val="-2"/>
        </w:rPr>
        <w:t>Trade</w:t>
      </w:r>
      <w:r>
        <w:rPr/>
        <w:tab/>
      </w:r>
      <w:r>
        <w:rPr>
          <w:spacing w:val="-2"/>
        </w:rPr>
        <w:t>Organization. </w:t>
      </w:r>
      <w:hyperlink r:id="rId21">
        <w:r>
          <w:rPr>
            <w:color w:val="1154CC"/>
            <w:spacing w:val="-4"/>
            <w:u w:val="thick" w:color="1154CC"/>
          </w:rPr>
          <w:t>https://www.wto.org/english/docs_e/legal_e/gatt47_e.htm</w:t>
        </w:r>
        <w:r>
          <w:rPr>
            <w:color w:val="1154CC"/>
            <w:spacing w:val="40"/>
            <w:u w:val="thick" w:color="1154CC"/>
          </w:rPr>
          <w:t> </w:t>
        </w:r>
        <w:r>
          <w:rPr>
            <w:color w:val="1154CC"/>
            <w:spacing w:val="-4"/>
            <w:u w:val="thick" w:color="1154CC"/>
          </w:rPr>
          <w:t>art21</w:t>
        </w:r>
      </w:hyperlink>
    </w:p>
    <w:p>
      <w:pPr>
        <w:pStyle w:val="BodyText"/>
        <w:tabs>
          <w:tab w:pos="5023" w:val="left" w:leader="none"/>
          <w:tab w:pos="8829" w:val="left" w:leader="none"/>
        </w:tabs>
        <w:spacing w:line="276" w:lineRule="auto" w:before="203"/>
        <w:ind w:right="1175" w:hanging="570"/>
        <w:jc w:val="both"/>
      </w:pPr>
      <w:r>
        <w:rPr/>
        <w:drawing>
          <wp:anchor distT="0" distB="0" distL="0" distR="0" allowOverlap="1" layoutInCell="1" locked="0" behindDoc="1" simplePos="0" relativeHeight="487018496">
            <wp:simplePos x="0" y="0"/>
            <wp:positionH relativeFrom="page">
              <wp:posOffset>4390519</wp:posOffset>
            </wp:positionH>
            <wp:positionV relativeFrom="paragraph">
              <wp:posOffset>523784</wp:posOffset>
            </wp:positionV>
            <wp:extent cx="82550" cy="88900"/>
            <wp:effectExtent l="0" t="0" r="0" b="0"/>
            <wp:wrapNone/>
            <wp:docPr id="48" name="Image 48">
              <a:hlinkClick r:id="rId23"/>
            </wp:docPr>
            <wp:cNvGraphicFramePr>
              <a:graphicFrameLocks/>
            </wp:cNvGraphicFramePr>
            <a:graphic>
              <a:graphicData uri="http://schemas.openxmlformats.org/drawingml/2006/picture">
                <pic:pic>
                  <pic:nvPicPr>
                    <pic:cNvPr id="48" name="Image 48">
                      <a:hlinkClick r:id="rId23"/>
                    </pic:cNvPr>
                    <pic:cNvPicPr/>
                  </pic:nvPicPr>
                  <pic:blipFill>
                    <a:blip r:embed="rId22" cstate="print"/>
                    <a:stretch>
                      <a:fillRect/>
                    </a:stretch>
                  </pic:blipFill>
                  <pic:spPr>
                    <a:xfrm>
                      <a:off x="0" y="0"/>
                      <a:ext cx="82550" cy="88900"/>
                    </a:xfrm>
                    <a:prstGeom prst="rect">
                      <a:avLst/>
                    </a:prstGeom>
                  </pic:spPr>
                </pic:pic>
              </a:graphicData>
            </a:graphic>
          </wp:anchor>
        </w:drawing>
      </w:r>
      <w:r>
        <w:rPr/>
        <w:t>WTO. (1994a). Security Exceptions (Article XIV bis).</w:t>
      </w:r>
      <w:r>
        <w:rPr>
          <w:spacing w:val="-11"/>
        </w:rPr>
        <w:t> </w:t>
      </w:r>
      <w:r>
        <w:rPr/>
        <w:t>General</w:t>
      </w:r>
      <w:r>
        <w:rPr>
          <w:spacing w:val="-11"/>
        </w:rPr>
        <w:t> </w:t>
      </w:r>
      <w:r>
        <w:rPr/>
        <w:t>Agreement</w:t>
      </w:r>
      <w:r>
        <w:rPr>
          <w:spacing w:val="-11"/>
        </w:rPr>
        <w:t> </w:t>
      </w:r>
      <w:r>
        <w:rPr/>
        <w:t>on</w:t>
      </w:r>
      <w:r>
        <w:rPr>
          <w:spacing w:val="-11"/>
        </w:rPr>
        <w:t> </w:t>
      </w:r>
      <w:r>
        <w:rPr/>
        <w:t>Trades</w:t>
      </w:r>
      <w:r>
        <w:rPr>
          <w:spacing w:val="-11"/>
        </w:rPr>
        <w:t> </w:t>
      </w:r>
      <w:r>
        <w:rPr/>
        <w:t>in</w:t>
      </w:r>
      <w:r>
        <w:rPr>
          <w:spacing w:val="-11"/>
        </w:rPr>
        <w:t> </w:t>
      </w:r>
      <w:r>
        <w:rPr/>
        <w:t>Services. </w:t>
      </w:r>
      <w:r>
        <w:rPr>
          <w:spacing w:val="-2"/>
        </w:rPr>
        <w:t>World</w:t>
      </w:r>
      <w:r>
        <w:rPr/>
        <w:tab/>
      </w:r>
      <w:r>
        <w:rPr>
          <w:spacing w:val="-4"/>
        </w:rPr>
        <w:t>Trade</w:t>
      </w:r>
      <w:r>
        <w:rPr/>
        <w:tab/>
      </w:r>
      <w:r>
        <w:rPr>
          <w:spacing w:val="-2"/>
        </w:rPr>
        <w:t>Organization. </w:t>
      </w:r>
      <w:hyperlink r:id="rId23">
        <w:r>
          <w:rPr>
            <w:color w:val="1154CC"/>
            <w:spacing w:val="-4"/>
            <w:u w:val="thick" w:color="1154CC"/>
          </w:rPr>
          <w:t>https://www.wto.org/english/docs_e/legal_e/gats_e.htm</w:t>
        </w:r>
        <w:r>
          <w:rPr>
            <w:color w:val="1154CC"/>
            <w:spacing w:val="40"/>
            <w:u w:val="thick" w:color="1154CC"/>
          </w:rPr>
          <w:t> </w:t>
        </w:r>
        <w:r>
          <w:rPr>
            <w:color w:val="1154CC"/>
            <w:spacing w:val="-4"/>
            <w:u w:val="thick" w:color="1154CC"/>
          </w:rPr>
          <w:t>art14_bis</w:t>
        </w:r>
      </w:hyperlink>
    </w:p>
    <w:p>
      <w:pPr>
        <w:pStyle w:val="BodyText"/>
        <w:tabs>
          <w:tab w:pos="3052" w:val="left" w:leader="none"/>
          <w:tab w:pos="4688" w:val="left" w:leader="none"/>
          <w:tab w:pos="6152" w:val="left" w:leader="none"/>
          <w:tab w:pos="7513" w:val="left" w:leader="none"/>
          <w:tab w:pos="8829" w:val="left" w:leader="none"/>
        </w:tabs>
        <w:spacing w:line="276" w:lineRule="auto" w:before="202"/>
        <w:ind w:right="1175" w:hanging="570"/>
        <w:jc w:val="both"/>
      </w:pPr>
      <w:r>
        <w:rPr/>
        <w:t>WTO. (1994b). Security Exceptions (Article 73). Agreement on Trade-Related Aspects of </w:t>
      </w:r>
      <w:r>
        <w:rPr>
          <w:spacing w:val="-2"/>
        </w:rPr>
        <w:t>Intellectual</w:t>
      </w:r>
      <w:r>
        <w:rPr/>
        <w:tab/>
      </w:r>
      <w:r>
        <w:rPr>
          <w:spacing w:val="-2"/>
        </w:rPr>
        <w:t>Property</w:t>
      </w:r>
      <w:r>
        <w:rPr/>
        <w:tab/>
      </w:r>
      <w:r>
        <w:rPr>
          <w:spacing w:val="-2"/>
        </w:rPr>
        <w:t>Rights.</w:t>
      </w:r>
      <w:r>
        <w:rPr/>
        <w:tab/>
      </w:r>
      <w:r>
        <w:rPr>
          <w:spacing w:val="-2"/>
        </w:rPr>
        <w:t>World</w:t>
      </w:r>
      <w:r>
        <w:rPr/>
        <w:tab/>
      </w:r>
      <w:r>
        <w:rPr>
          <w:spacing w:val="-2"/>
        </w:rPr>
        <w:t>Trade</w:t>
      </w:r>
      <w:r>
        <w:rPr/>
        <w:tab/>
      </w:r>
      <w:r>
        <w:rPr>
          <w:spacing w:val="-2"/>
        </w:rPr>
        <w:t>Organization. </w:t>
      </w:r>
      <w:hyperlink r:id="rId24">
        <w:r>
          <w:rPr>
            <w:color w:val="1154CC"/>
            <w:spacing w:val="-6"/>
            <w:u w:val="thick" w:color="1154CC"/>
          </w:rPr>
          <w:t>https://www.wto.org/english/docs_e/legal_e/31bis_trips_09_e.htm</w:t>
        </w:r>
      </w:hyperlink>
    </w:p>
    <w:p>
      <w:pPr>
        <w:pStyle w:val="BodyText"/>
        <w:tabs>
          <w:tab w:pos="3653" w:val="left" w:leader="none"/>
          <w:tab w:pos="6260" w:val="left" w:leader="none"/>
          <w:tab w:pos="8820" w:val="left" w:leader="none"/>
        </w:tabs>
        <w:spacing w:line="276" w:lineRule="auto" w:before="203"/>
        <w:ind w:right="1184" w:hanging="570"/>
        <w:jc w:val="both"/>
      </w:pPr>
      <w:r>
        <w:rPr/>
        <w:drawing>
          <wp:anchor distT="0" distB="0" distL="0" distR="0" allowOverlap="1" layoutInCell="1" locked="0" behindDoc="1" simplePos="0" relativeHeight="487019008">
            <wp:simplePos x="0" y="0"/>
            <wp:positionH relativeFrom="page">
              <wp:posOffset>4522668</wp:posOffset>
            </wp:positionH>
            <wp:positionV relativeFrom="paragraph">
              <wp:posOffset>523827</wp:posOffset>
            </wp:positionV>
            <wp:extent cx="82550" cy="88900"/>
            <wp:effectExtent l="0" t="0" r="0" b="0"/>
            <wp:wrapNone/>
            <wp:docPr id="49" name="Image 49">
              <a:hlinkClick r:id="rId25"/>
            </wp:docPr>
            <wp:cNvGraphicFramePr>
              <a:graphicFrameLocks/>
            </wp:cNvGraphicFramePr>
            <a:graphic>
              <a:graphicData uri="http://schemas.openxmlformats.org/drawingml/2006/picture">
                <pic:pic>
                  <pic:nvPicPr>
                    <pic:cNvPr id="49" name="Image 49">
                      <a:hlinkClick r:id="rId25"/>
                    </pic:cNvPr>
                    <pic:cNvPicPr/>
                  </pic:nvPicPr>
                  <pic:blipFill>
                    <a:blip r:embed="rId22" cstate="print"/>
                    <a:stretch>
                      <a:fillRect/>
                    </a:stretch>
                  </pic:blipFill>
                  <pic:spPr>
                    <a:xfrm>
                      <a:off x="0" y="0"/>
                      <a:ext cx="82550" cy="88900"/>
                    </a:xfrm>
                    <a:prstGeom prst="rect">
                      <a:avLst/>
                    </a:prstGeom>
                  </pic:spPr>
                </pic:pic>
              </a:graphicData>
            </a:graphic>
          </wp:anchor>
        </w:drawing>
      </w:r>
      <w:r>
        <w:rPr/>
        <w:t>WTO. (1994c). Freedom of Transit (Article V). General Agreement</w:t>
      </w:r>
      <w:r>
        <w:rPr>
          <w:spacing w:val="-8"/>
        </w:rPr>
        <w:t> </w:t>
      </w:r>
      <w:r>
        <w:rPr/>
        <w:t>on</w:t>
      </w:r>
      <w:r>
        <w:rPr>
          <w:spacing w:val="-8"/>
        </w:rPr>
        <w:t> </w:t>
      </w:r>
      <w:r>
        <w:rPr/>
        <w:t>Tariffs</w:t>
      </w:r>
      <w:r>
        <w:rPr>
          <w:spacing w:val="-8"/>
        </w:rPr>
        <w:t> </w:t>
      </w:r>
      <w:r>
        <w:rPr/>
        <w:t>and</w:t>
      </w:r>
      <w:r>
        <w:rPr>
          <w:spacing w:val="-8"/>
        </w:rPr>
        <w:t> </w:t>
      </w:r>
      <w:r>
        <w:rPr/>
        <w:t>Trade</w:t>
      </w:r>
      <w:r>
        <w:rPr>
          <w:spacing w:val="-8"/>
        </w:rPr>
        <w:t> </w:t>
      </w:r>
      <w:r>
        <w:rPr/>
        <w:t>(GATT) </w:t>
      </w:r>
      <w:r>
        <w:rPr>
          <w:spacing w:val="-2"/>
        </w:rPr>
        <w:t>1994.</w:t>
      </w:r>
      <w:r>
        <w:rPr/>
        <w:tab/>
      </w:r>
      <w:r>
        <w:rPr>
          <w:spacing w:val="-4"/>
        </w:rPr>
        <w:t>World</w:t>
      </w:r>
      <w:r>
        <w:rPr/>
        <w:tab/>
      </w:r>
      <w:r>
        <w:rPr>
          <w:spacing w:val="-2"/>
        </w:rPr>
        <w:t>Trade</w:t>
      </w:r>
      <w:r>
        <w:rPr/>
        <w:tab/>
      </w:r>
      <w:r>
        <w:rPr>
          <w:spacing w:val="-2"/>
        </w:rPr>
        <w:t>Organization. </w:t>
      </w:r>
      <w:hyperlink r:id="rId25">
        <w:r>
          <w:rPr>
            <w:color w:val="1154CC"/>
            <w:spacing w:val="-4"/>
            <w:u w:val="thick" w:color="1154CC"/>
          </w:rPr>
          <w:t>https://www.wto.org/english/docs_e/legal_e/gatt47_e.htm</w:t>
        </w:r>
        <w:r>
          <w:rPr>
            <w:color w:val="1154CC"/>
            <w:spacing w:val="40"/>
            <w:u w:val="thick" w:color="1154CC"/>
          </w:rPr>
          <w:t> </w:t>
        </w:r>
        <w:r>
          <w:rPr>
            <w:color w:val="1154CC"/>
            <w:spacing w:val="-4"/>
            <w:u w:val="thick" w:color="1154CC"/>
          </w:rPr>
          <w:t>art5</w:t>
        </w:r>
      </w:hyperlink>
    </w:p>
    <w:p>
      <w:pPr>
        <w:pStyle w:val="BodyText"/>
        <w:tabs>
          <w:tab w:pos="4116" w:val="left" w:leader="none"/>
          <w:tab w:pos="6497" w:val="left" w:leader="none"/>
          <w:tab w:pos="8833" w:val="left" w:leader="none"/>
        </w:tabs>
        <w:spacing w:line="276" w:lineRule="auto" w:before="202"/>
        <w:ind w:right="1171" w:hanging="570"/>
        <w:jc w:val="both"/>
      </w:pPr>
      <w:r>
        <w:rPr/>
        <w:drawing>
          <wp:anchor distT="0" distB="0" distL="0" distR="0" allowOverlap="1" layoutInCell="1" locked="0" behindDoc="1" simplePos="0" relativeHeight="487019520">
            <wp:simplePos x="0" y="0"/>
            <wp:positionH relativeFrom="page">
              <wp:posOffset>4277026</wp:posOffset>
            </wp:positionH>
            <wp:positionV relativeFrom="paragraph">
              <wp:posOffset>523519</wp:posOffset>
            </wp:positionV>
            <wp:extent cx="82550" cy="88900"/>
            <wp:effectExtent l="0" t="0" r="0" b="0"/>
            <wp:wrapNone/>
            <wp:docPr id="50" name="Image 50">
              <a:hlinkClick r:id="rId27"/>
            </wp:docPr>
            <wp:cNvGraphicFramePr>
              <a:graphicFrameLocks/>
            </wp:cNvGraphicFramePr>
            <a:graphic>
              <a:graphicData uri="http://schemas.openxmlformats.org/drawingml/2006/picture">
                <pic:pic>
                  <pic:nvPicPr>
                    <pic:cNvPr id="50" name="Image 50">
                      <a:hlinkClick r:id="rId27"/>
                    </pic:cNvPr>
                    <pic:cNvPicPr/>
                  </pic:nvPicPr>
                  <pic:blipFill>
                    <a:blip r:embed="rId22" cstate="print"/>
                    <a:stretch>
                      <a:fillRect/>
                    </a:stretch>
                  </pic:blipFill>
                  <pic:spPr>
                    <a:xfrm>
                      <a:off x="0" y="0"/>
                      <a:ext cx="82550" cy="88900"/>
                    </a:xfrm>
                    <a:prstGeom prst="rect">
                      <a:avLst/>
                    </a:prstGeom>
                  </pic:spPr>
                </pic:pic>
              </a:graphicData>
            </a:graphic>
          </wp:anchor>
        </w:drawing>
      </w:r>
      <w:r>
        <w:rPr/>
        <w:t>WTO. (1994d). Disciplines on Export Prohibitions and Restrictions (Article 12). Agreement on </w:t>
      </w:r>
      <w:r>
        <w:rPr>
          <w:spacing w:val="-2"/>
        </w:rPr>
        <w:t>Agriculture.</w:t>
      </w:r>
      <w:r>
        <w:rPr/>
        <w:tab/>
      </w:r>
      <w:r>
        <w:rPr>
          <w:spacing w:val="-4"/>
        </w:rPr>
        <w:t>World</w:t>
      </w:r>
      <w:r>
        <w:rPr/>
        <w:tab/>
      </w:r>
      <w:r>
        <w:rPr>
          <w:spacing w:val="-2"/>
        </w:rPr>
        <w:t>Trade</w:t>
      </w:r>
      <w:r>
        <w:rPr/>
        <w:tab/>
      </w:r>
      <w:r>
        <w:rPr>
          <w:spacing w:val="-2"/>
        </w:rPr>
        <w:t>Organization. </w:t>
      </w:r>
      <w:hyperlink r:id="rId27">
        <w:r>
          <w:rPr>
            <w:color w:val="1154CC"/>
            <w:spacing w:val="-4"/>
            <w:u w:val="thick" w:color="1154CC"/>
          </w:rPr>
          <w:t>https://www.wto.org/english/docs_e/legal_e/ag_e.htm</w:t>
        </w:r>
        <w:r>
          <w:rPr>
            <w:color w:val="1154CC"/>
            <w:spacing w:val="40"/>
            <w:u w:val="thick" w:color="1154CC"/>
          </w:rPr>
          <w:t> </w:t>
        </w:r>
        <w:r>
          <w:rPr>
            <w:color w:val="1154CC"/>
            <w:spacing w:val="-4"/>
            <w:u w:val="thick" w:color="1154CC"/>
          </w:rPr>
          <w:t>art12</w:t>
        </w:r>
      </w:hyperlink>
    </w:p>
    <w:p>
      <w:pPr>
        <w:pStyle w:val="BodyText"/>
        <w:spacing w:line="276" w:lineRule="auto" w:before="203"/>
        <w:ind w:right="1174" w:hanging="570"/>
        <w:jc w:val="both"/>
      </w:pPr>
      <w:r>
        <w:rPr>
          <w:spacing w:val="-2"/>
        </w:rPr>
        <w:t>WTO.</w:t>
      </w:r>
      <w:r>
        <w:rPr>
          <w:spacing w:val="-14"/>
        </w:rPr>
        <w:t> </w:t>
      </w:r>
      <w:r>
        <w:rPr>
          <w:spacing w:val="-2"/>
        </w:rPr>
        <w:t>(2014).</w:t>
      </w:r>
      <w:r>
        <w:rPr>
          <w:spacing w:val="-3"/>
        </w:rPr>
        <w:t> </w:t>
      </w:r>
      <w:r>
        <w:rPr>
          <w:spacing w:val="-2"/>
        </w:rPr>
        <w:t>Agreement</w:t>
      </w:r>
      <w:r>
        <w:rPr>
          <w:spacing w:val="-4"/>
        </w:rPr>
        <w:t> </w:t>
      </w:r>
      <w:r>
        <w:rPr>
          <w:spacing w:val="-2"/>
        </w:rPr>
        <w:t>on</w:t>
      </w:r>
      <w:r>
        <w:rPr>
          <w:spacing w:val="-4"/>
        </w:rPr>
        <w:t> </w:t>
      </w:r>
      <w:r>
        <w:rPr>
          <w:spacing w:val="-2"/>
        </w:rPr>
        <w:t>Trade</w:t>
      </w:r>
      <w:r>
        <w:rPr>
          <w:spacing w:val="-4"/>
        </w:rPr>
        <w:t> </w:t>
      </w:r>
      <w:r>
        <w:rPr>
          <w:spacing w:val="-2"/>
        </w:rPr>
        <w:t>Facilitation</w:t>
      </w:r>
      <w:r>
        <w:rPr>
          <w:spacing w:val="-4"/>
        </w:rPr>
        <w:t> </w:t>
      </w:r>
      <w:r>
        <w:rPr>
          <w:spacing w:val="-2"/>
        </w:rPr>
        <w:t>(Document</w:t>
      </w:r>
      <w:r>
        <w:rPr>
          <w:spacing w:val="-16"/>
        </w:rPr>
        <w:t> </w:t>
      </w:r>
      <w:r>
        <w:rPr>
          <w:spacing w:val="-2"/>
        </w:rPr>
        <w:t>WT/L/940).</w:t>
      </w:r>
      <w:r>
        <w:rPr>
          <w:spacing w:val="-16"/>
        </w:rPr>
        <w:t> </w:t>
      </w:r>
      <w:r>
        <w:rPr>
          <w:spacing w:val="-2"/>
        </w:rPr>
        <w:t>World</w:t>
      </w:r>
      <w:r>
        <w:rPr>
          <w:spacing w:val="-15"/>
        </w:rPr>
        <w:t> </w:t>
      </w:r>
      <w:r>
        <w:rPr>
          <w:spacing w:val="-2"/>
        </w:rPr>
        <w:t>Trade</w:t>
      </w:r>
      <w:r>
        <w:rPr>
          <w:spacing w:val="-16"/>
        </w:rPr>
        <w:t> </w:t>
      </w:r>
      <w:r>
        <w:rPr>
          <w:spacing w:val="-2"/>
        </w:rPr>
        <w:t>Organization. </w:t>
      </w:r>
      <w:hyperlink r:id="rId26">
        <w:r>
          <w:rPr>
            <w:color w:val="1154CC"/>
            <w:spacing w:val="-6"/>
            <w:u w:val="thick" w:color="1154CC"/>
          </w:rPr>
          <w:t>https://docs.wto.org/dol2fe/Pages/SS/directdoc.aspx?ﬁlename=q:/WT/L/940.pdf&amp;Open=Tru</w:t>
        </w:r>
      </w:hyperlink>
      <w:r>
        <w:rPr>
          <w:color w:val="1154CC"/>
          <w:spacing w:val="40"/>
        </w:rPr>
        <w:t> </w:t>
      </w:r>
      <w:hyperlink r:id="rId26">
        <w:r>
          <w:rPr>
            <w:color w:val="1154CC"/>
            <w:spacing w:val="-10"/>
            <w:u w:val="thick" w:color="1154CC"/>
          </w:rPr>
          <w:t>e</w:t>
        </w:r>
      </w:hyperlink>
    </w:p>
    <w:p>
      <w:pPr>
        <w:pStyle w:val="BodyText"/>
        <w:spacing w:line="276" w:lineRule="auto" w:before="202"/>
        <w:ind w:right="1177" w:hanging="570"/>
        <w:jc w:val="both"/>
      </w:pPr>
      <w:r>
        <w:rPr/>
        <w:t>WTO. (2017). WTO | legal texts - Marrakesh Agreement. Wto.org. </w:t>
      </w:r>
      <w:hyperlink r:id="rId10">
        <w:r>
          <w:rPr>
            <w:color w:val="1154CC"/>
            <w:spacing w:val="-4"/>
            <w:u w:val="thick" w:color="1154CC"/>
          </w:rPr>
          <w:t>https://www.wto.org/english/docs_e/legal_e/marag_e.htm</w:t>
        </w:r>
      </w:hyperlink>
    </w:p>
    <w:p>
      <w:pPr>
        <w:pStyle w:val="BodyText"/>
        <w:spacing w:line="276" w:lineRule="auto" w:before="202"/>
        <w:ind w:right="1179" w:hanging="570"/>
        <w:jc w:val="both"/>
      </w:pPr>
      <w:r>
        <w:rPr/>
        <w:t>World Trade Organization. (2018). WTO | Dispute settlement gateway. Wto.org. </w:t>
      </w:r>
      <w:hyperlink r:id="rId73">
        <w:r>
          <w:rPr>
            <w:color w:val="1154CC"/>
            <w:spacing w:val="-4"/>
            <w:u w:val="thick" w:color="1154CC"/>
          </w:rPr>
          <w:t>https://www.wto.org/english/tratop_e/dispu_e/dispu_body_e.htm</w:t>
        </w:r>
      </w:hyperlink>
    </w:p>
    <w:p>
      <w:pPr>
        <w:pStyle w:val="BodyText"/>
        <w:spacing w:line="276" w:lineRule="auto" w:before="202"/>
        <w:ind w:right="1170" w:hanging="570"/>
        <w:jc w:val="both"/>
      </w:pPr>
      <w:r>
        <w:rPr/>
        <w:t>World Trade Organization. (2020). WTO</w:t>
      </w:r>
      <w:r>
        <w:rPr>
          <w:spacing w:val="-11"/>
        </w:rPr>
        <w:t> </w:t>
      </w:r>
      <w:r>
        <w:rPr/>
        <w:t>|</w:t>
      </w:r>
      <w:r>
        <w:rPr>
          <w:spacing w:val="-11"/>
        </w:rPr>
        <w:t> </w:t>
      </w:r>
      <w:r>
        <w:rPr/>
        <w:t>Alternative</w:t>
      </w:r>
      <w:r>
        <w:rPr>
          <w:spacing w:val="-11"/>
        </w:rPr>
        <w:t> </w:t>
      </w:r>
      <w:r>
        <w:rPr/>
        <w:t>Dispute</w:t>
      </w:r>
      <w:r>
        <w:rPr>
          <w:spacing w:val="-11"/>
        </w:rPr>
        <w:t> </w:t>
      </w:r>
      <w:r>
        <w:rPr/>
        <w:t>Resolution</w:t>
      </w:r>
      <w:r>
        <w:rPr>
          <w:spacing w:val="-11"/>
        </w:rPr>
        <w:t> </w:t>
      </w:r>
      <w:r>
        <w:rPr/>
        <w:t>Procedures</w:t>
      </w:r>
      <w:r>
        <w:rPr>
          <w:spacing w:val="-11"/>
        </w:rPr>
        <w:t> </w:t>
      </w:r>
      <w:r>
        <w:rPr/>
        <w:t>[Review</w:t>
      </w:r>
      <w:r>
        <w:rPr>
          <w:spacing w:val="-11"/>
        </w:rPr>
        <w:t> </w:t>
      </w:r>
      <w:r>
        <w:rPr/>
        <w:t>of WTO | Alternative Dispute Resolution Procedures]. Wto.Org. </w:t>
      </w:r>
      <w:hyperlink r:id="rId53">
        <w:r>
          <w:rPr>
            <w:color w:val="1154CC"/>
            <w:spacing w:val="-4"/>
            <w:u w:val="thick" w:color="1154CC"/>
          </w:rPr>
          <w:t>https://www.wto.org/english/tratop_e/dispu_e/altds_e.htm</w:t>
        </w:r>
      </w:hyperlink>
    </w:p>
    <w:p>
      <w:pPr>
        <w:pStyle w:val="BodyText"/>
        <w:spacing w:line="276" w:lineRule="auto" w:before="202"/>
        <w:ind w:right="1171" w:hanging="570"/>
        <w:jc w:val="both"/>
      </w:pPr>
      <w:r>
        <w:rPr/>
        <w:t>WTO. (2024). Understanding the WTO - the Uruguay round. Wto.org. </w:t>
      </w:r>
      <w:hyperlink r:id="rId9">
        <w:r>
          <w:rPr>
            <w:color w:val="1154CC"/>
            <w:spacing w:val="-4"/>
            <w:u w:val="thick" w:color="1154CC"/>
          </w:rPr>
          <w:t>https://www.wto.org/english/thewto_e/whatis_e/tif_e/fact5_e.htm</w:t>
        </w:r>
      </w:hyperlink>
    </w:p>
    <w:p>
      <w:pPr>
        <w:pStyle w:val="BodyText"/>
        <w:spacing w:line="276" w:lineRule="auto" w:before="202"/>
        <w:ind w:right="1172" w:hanging="570"/>
        <w:jc w:val="both"/>
      </w:pPr>
      <w:r>
        <w:rPr/>
        <w:t>WTO. (2024a). WTO Members and Observers. Wto.org; World Trade Organization. </w:t>
      </w:r>
      <w:hyperlink r:id="rId12">
        <w:r>
          <w:rPr>
            <w:color w:val="1154CC"/>
            <w:spacing w:val="-4"/>
            <w:u w:val="thick" w:color="1154CC"/>
          </w:rPr>
          <w:t>https://www.wto.org/english/thewto_e/whatis_e/tif_e/org6_e.htm</w:t>
        </w:r>
      </w:hyperlink>
    </w:p>
    <w:p>
      <w:pPr>
        <w:pStyle w:val="BodyText"/>
        <w:spacing w:line="276" w:lineRule="auto" w:before="202"/>
        <w:ind w:right="1176" w:hanging="570"/>
        <w:jc w:val="both"/>
      </w:pPr>
      <w:r>
        <w:rPr/>
        <w:t>WTO (2025). WTO | the History of Multilateral Trading System. Wto.org. </w:t>
      </w:r>
      <w:hyperlink r:id="rId8">
        <w:r>
          <w:rPr>
            <w:color w:val="1154CC"/>
            <w:spacing w:val="-4"/>
            <w:u w:val="thick" w:color="1154CC"/>
          </w:rPr>
          <w:t>https://www.wto.org/english/thewto_e/history_e/history_e.htm</w:t>
        </w:r>
      </w:hyperlink>
    </w:p>
    <w:p>
      <w:pPr>
        <w:pStyle w:val="BodyText"/>
        <w:spacing w:line="480" w:lineRule="exact" w:before="18"/>
        <w:ind w:left="587" w:right="1169"/>
      </w:pPr>
      <w:r>
        <w:rPr>
          <w:spacing w:val="-6"/>
        </w:rPr>
        <w:t>WTO.</w:t>
      </w:r>
      <w:r>
        <w:rPr>
          <w:spacing w:val="-13"/>
        </w:rPr>
        <w:t> </w:t>
      </w:r>
      <w:r>
        <w:rPr>
          <w:spacing w:val="-6"/>
        </w:rPr>
        <w:t>(2025a).</w:t>
      </w:r>
      <w:r>
        <w:rPr>
          <w:spacing w:val="-13"/>
        </w:rPr>
        <w:t> </w:t>
      </w:r>
      <w:r>
        <w:rPr>
          <w:spacing w:val="-6"/>
        </w:rPr>
        <w:t>WTO</w:t>
      </w:r>
      <w:r>
        <w:rPr>
          <w:spacing w:val="-13"/>
        </w:rPr>
        <w:t> </w:t>
      </w:r>
      <w:r>
        <w:rPr>
          <w:spacing w:val="-6"/>
        </w:rPr>
        <w:t>|</w:t>
      </w:r>
      <w:r>
        <w:rPr>
          <w:spacing w:val="-13"/>
        </w:rPr>
        <w:t> </w:t>
      </w:r>
      <w:r>
        <w:rPr>
          <w:spacing w:val="-6"/>
        </w:rPr>
        <w:t>Tariffs.</w:t>
      </w:r>
      <w:r>
        <w:rPr>
          <w:spacing w:val="-13"/>
        </w:rPr>
        <w:t> </w:t>
      </w:r>
      <w:r>
        <w:rPr>
          <w:spacing w:val="-6"/>
        </w:rPr>
        <w:t>Wto.org.</w:t>
      </w:r>
      <w:r>
        <w:rPr>
          <w:spacing w:val="-13"/>
        </w:rPr>
        <w:t> </w:t>
      </w:r>
      <w:hyperlink r:id="rId7">
        <w:r>
          <w:rPr>
            <w:color w:val="1154CC"/>
            <w:spacing w:val="-6"/>
            <w:u w:val="thick" w:color="1154CC"/>
          </w:rPr>
          <w:t>https://www.wto.org/english/tratop_e/tariffs_e/tariffs_e.htm</w:t>
        </w:r>
      </w:hyperlink>
      <w:r>
        <w:rPr>
          <w:color w:val="1154CC"/>
          <w:spacing w:val="-6"/>
        </w:rPr>
        <w:t> </w:t>
      </w:r>
      <w:r>
        <w:rPr/>
        <w:t>Zhou,</w:t>
      </w:r>
      <w:r>
        <w:rPr>
          <w:spacing w:val="3"/>
        </w:rPr>
        <w:t> </w:t>
      </w:r>
      <w:r>
        <w:rPr/>
        <w:t>Weihuan</w:t>
      </w:r>
      <w:r>
        <w:rPr>
          <w:spacing w:val="3"/>
        </w:rPr>
        <w:t> </w:t>
      </w:r>
      <w:r>
        <w:rPr/>
        <w:t>and</w:t>
      </w:r>
      <w:r>
        <w:rPr>
          <w:spacing w:val="4"/>
        </w:rPr>
        <w:t> </w:t>
      </w:r>
      <w:r>
        <w:rPr/>
        <w:t>Jiang,</w:t>
      </w:r>
      <w:r>
        <w:rPr>
          <w:spacing w:val="3"/>
        </w:rPr>
        <w:t> </w:t>
      </w:r>
      <w:r>
        <w:rPr/>
        <w:t>Huiqin</w:t>
      </w:r>
      <w:r>
        <w:rPr>
          <w:spacing w:val="4"/>
        </w:rPr>
        <w:t> </w:t>
      </w:r>
      <w:r>
        <w:rPr/>
        <w:t>and</w:t>
      </w:r>
      <w:r>
        <w:rPr>
          <w:spacing w:val="3"/>
        </w:rPr>
        <w:t> </w:t>
      </w:r>
      <w:r>
        <w:rPr/>
        <w:t>Chen,</w:t>
      </w:r>
      <w:r>
        <w:rPr>
          <w:spacing w:val="4"/>
        </w:rPr>
        <w:t> </w:t>
      </w:r>
      <w:r>
        <w:rPr/>
        <w:t>Zhe,</w:t>
      </w:r>
      <w:r>
        <w:rPr>
          <w:spacing w:val="3"/>
        </w:rPr>
        <w:t> </w:t>
      </w:r>
      <w:r>
        <w:rPr/>
        <w:t>Trade</w:t>
      </w:r>
      <w:r>
        <w:rPr>
          <w:spacing w:val="4"/>
        </w:rPr>
        <w:t> </w:t>
      </w:r>
      <w:r>
        <w:rPr/>
        <w:t>vs.</w:t>
      </w:r>
      <w:r>
        <w:rPr>
          <w:spacing w:val="3"/>
        </w:rPr>
        <w:t> </w:t>
      </w:r>
      <w:r>
        <w:rPr/>
        <w:t>Security:</w:t>
      </w:r>
      <w:r>
        <w:rPr>
          <w:spacing w:val="3"/>
        </w:rPr>
        <w:t> </w:t>
      </w:r>
      <w:r>
        <w:rPr/>
        <w:t>Recent</w:t>
      </w:r>
      <w:r>
        <w:rPr>
          <w:spacing w:val="-10"/>
        </w:rPr>
        <w:t> </w:t>
      </w:r>
      <w:r>
        <w:rPr/>
        <w:t>Developments</w:t>
      </w:r>
      <w:r>
        <w:rPr>
          <w:spacing w:val="-10"/>
        </w:rPr>
        <w:t> </w:t>
      </w:r>
      <w:r>
        <w:rPr>
          <w:spacing w:val="-5"/>
        </w:rPr>
        <w:t>of</w:t>
      </w:r>
    </w:p>
    <w:p>
      <w:pPr>
        <w:pStyle w:val="BodyText"/>
        <w:spacing w:line="227" w:lineRule="exact"/>
      </w:pPr>
      <w:r>
        <w:rPr/>
        <w:t>Global</w:t>
      </w:r>
      <w:r>
        <w:rPr>
          <w:spacing w:val="56"/>
        </w:rPr>
        <w:t> </w:t>
      </w:r>
      <w:r>
        <w:rPr/>
        <w:t>Trade</w:t>
      </w:r>
      <w:r>
        <w:rPr>
          <w:spacing w:val="56"/>
        </w:rPr>
        <w:t> </w:t>
      </w:r>
      <w:r>
        <w:rPr/>
        <w:t>Rules</w:t>
      </w:r>
      <w:r>
        <w:rPr>
          <w:spacing w:val="56"/>
        </w:rPr>
        <w:t> </w:t>
      </w:r>
      <w:r>
        <w:rPr/>
        <w:t>and</w:t>
      </w:r>
      <w:r>
        <w:rPr>
          <w:spacing w:val="56"/>
        </w:rPr>
        <w:t> </w:t>
      </w:r>
      <w:r>
        <w:rPr/>
        <w:t>China's</w:t>
      </w:r>
      <w:r>
        <w:rPr>
          <w:spacing w:val="56"/>
        </w:rPr>
        <w:t> </w:t>
      </w:r>
      <w:r>
        <w:rPr/>
        <w:t>Policy</w:t>
      </w:r>
      <w:r>
        <w:rPr>
          <w:spacing w:val="56"/>
        </w:rPr>
        <w:t> </w:t>
      </w:r>
      <w:r>
        <w:rPr/>
        <w:t>and</w:t>
      </w:r>
      <w:r>
        <w:rPr>
          <w:spacing w:val="41"/>
        </w:rPr>
        <w:t> </w:t>
      </w:r>
      <w:r>
        <w:rPr/>
        <w:t>Regulatory</w:t>
      </w:r>
      <w:r>
        <w:rPr>
          <w:spacing w:val="41"/>
        </w:rPr>
        <w:t> </w:t>
      </w:r>
      <w:r>
        <w:rPr/>
        <w:t>Responses</w:t>
      </w:r>
      <w:r>
        <w:rPr>
          <w:spacing w:val="42"/>
        </w:rPr>
        <w:t> </w:t>
      </w:r>
      <w:r>
        <w:rPr/>
        <w:t>from</w:t>
      </w:r>
      <w:r>
        <w:rPr>
          <w:spacing w:val="41"/>
        </w:rPr>
        <w:t> </w:t>
      </w:r>
      <w:r>
        <w:rPr/>
        <w:t>Defensive</w:t>
      </w:r>
      <w:r>
        <w:rPr>
          <w:spacing w:val="41"/>
        </w:rPr>
        <w:t> </w:t>
      </w:r>
      <w:r>
        <w:rPr>
          <w:spacing w:val="-5"/>
        </w:rPr>
        <w:t>to</w:t>
      </w:r>
    </w:p>
    <w:p>
      <w:pPr>
        <w:pStyle w:val="BodyText"/>
        <w:spacing w:line="276" w:lineRule="auto" w:before="38"/>
        <w:ind w:right="1176"/>
      </w:pPr>
      <w:r>
        <w:rPr/>
        <w:t>Proactive</w:t>
      </w:r>
      <w:r>
        <w:rPr>
          <w:spacing w:val="-18"/>
        </w:rPr>
        <w:t> </w:t>
      </w:r>
      <w:r>
        <w:rPr/>
        <w:t>(June</w:t>
      </w:r>
      <w:r>
        <w:rPr>
          <w:spacing w:val="-18"/>
        </w:rPr>
        <w:t> </w:t>
      </w:r>
      <w:r>
        <w:rPr>
          <w:w w:val="95"/>
        </w:rPr>
        <w:t>1,</w:t>
      </w:r>
      <w:r>
        <w:rPr>
          <w:spacing w:val="-14"/>
          <w:w w:val="95"/>
        </w:rPr>
        <w:t> </w:t>
      </w:r>
      <w:r>
        <w:rPr/>
        <w:t>2022).</w:t>
      </w:r>
      <w:r>
        <w:rPr>
          <w:spacing w:val="-18"/>
        </w:rPr>
        <w:t> </w:t>
      </w:r>
      <w:r>
        <w:rPr/>
        <w:t>Forthcoming</w:t>
      </w:r>
      <w:r>
        <w:rPr>
          <w:spacing w:val="-18"/>
        </w:rPr>
        <w:t> </w:t>
      </w:r>
      <w:r>
        <w:rPr/>
        <w:t>the</w:t>
      </w:r>
      <w:r>
        <w:rPr>
          <w:spacing w:val="-18"/>
        </w:rPr>
        <w:t> </w:t>
      </w:r>
      <w:r>
        <w:rPr/>
        <w:t>World</w:t>
      </w:r>
      <w:r>
        <w:rPr>
          <w:spacing w:val="-18"/>
        </w:rPr>
        <w:t> </w:t>
      </w:r>
      <w:r>
        <w:rPr/>
        <w:t>Trade</w:t>
      </w:r>
      <w:r>
        <w:rPr>
          <w:spacing w:val="-18"/>
        </w:rPr>
        <w:t> </w:t>
      </w:r>
      <w:r>
        <w:rPr/>
        <w:t>Review,</w:t>
      </w:r>
      <w:r>
        <w:rPr>
          <w:spacing w:val="-18"/>
        </w:rPr>
        <w:t> </w:t>
      </w:r>
      <w:r>
        <w:rPr/>
        <w:t>UNSW</w:t>
      </w:r>
      <w:r>
        <w:rPr>
          <w:spacing w:val="-19"/>
        </w:rPr>
        <w:t> </w:t>
      </w:r>
      <w:r>
        <w:rPr/>
        <w:t>Law</w:t>
      </w:r>
      <w:r>
        <w:rPr>
          <w:spacing w:val="-18"/>
        </w:rPr>
        <w:t> </w:t>
      </w:r>
      <w:r>
        <w:rPr/>
        <w:t>Research</w:t>
      </w:r>
      <w:r>
        <w:rPr>
          <w:spacing w:val="-18"/>
        </w:rPr>
        <w:t> </w:t>
      </w:r>
      <w:r>
        <w:rPr/>
        <w:t>Paper </w:t>
      </w:r>
      <w:r>
        <w:rPr>
          <w:spacing w:val="-8"/>
        </w:rPr>
        <w:t>No.</w:t>
      </w:r>
      <w:r>
        <w:rPr>
          <w:spacing w:val="-18"/>
        </w:rPr>
        <w:t> </w:t>
      </w:r>
      <w:r>
        <w:rPr>
          <w:spacing w:val="-8"/>
        </w:rPr>
        <w:t>22-12,</w:t>
      </w:r>
      <w:r>
        <w:rPr>
          <w:spacing w:val="-18"/>
        </w:rPr>
        <w:t> </w:t>
      </w:r>
      <w:r>
        <w:rPr>
          <w:spacing w:val="-8"/>
        </w:rPr>
        <w:t>Available</w:t>
      </w:r>
      <w:r>
        <w:rPr>
          <w:spacing w:val="-18"/>
        </w:rPr>
        <w:t> </w:t>
      </w:r>
      <w:r>
        <w:rPr>
          <w:spacing w:val="-8"/>
        </w:rPr>
        <w:t>at</w:t>
      </w:r>
      <w:r>
        <w:rPr>
          <w:spacing w:val="-18"/>
        </w:rPr>
        <w:t> </w:t>
      </w:r>
      <w:r>
        <w:rPr>
          <w:spacing w:val="-8"/>
        </w:rPr>
        <w:t>SSRN:</w:t>
      </w:r>
      <w:r>
        <w:rPr>
          <w:spacing w:val="-18"/>
        </w:rPr>
        <w:t> </w:t>
      </w:r>
      <w:hyperlink r:id="rId50">
        <w:r>
          <w:rPr>
            <w:color w:val="1154CC"/>
            <w:spacing w:val="-8"/>
            <w:u w:val="thick" w:color="1154CC"/>
          </w:rPr>
          <w:t>https://ssrn.com/abstract=4131782</w:t>
        </w:r>
      </w:hyperlink>
    </w:p>
    <w:sectPr>
      <w:pgSz w:w="11920" w:h="16840"/>
      <w:pgMar w:header="0" w:footer="995" w:top="1360" w:bottom="1180" w:left="283"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MS PGothic">
    <w:altName w:val="MS PGothic"/>
    <w:charset w:val="1"/>
    <w:family w:val="swiss"/>
    <w:pitch w:val="variable"/>
  </w:font>
  <w:font w:name="Tahoma">
    <w:altName w:val="Tahoma"/>
    <w:charset w:val="1"/>
    <w:family w:val="swiss"/>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999040">
              <wp:simplePos x="0" y="0"/>
              <wp:positionH relativeFrom="page">
                <wp:posOffset>6548859</wp:posOffset>
              </wp:positionH>
              <wp:positionV relativeFrom="page">
                <wp:posOffset>9921640</wp:posOffset>
              </wp:positionV>
              <wp:extent cx="109855" cy="1803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9855" cy="180340"/>
                      </a:xfrm>
                      <a:prstGeom prst="rect">
                        <a:avLst/>
                      </a:prstGeom>
                    </wps:spPr>
                    <wps:txbx>
                      <w:txbxContent>
                        <w:p>
                          <w:pPr>
                            <w:pStyle w:val="BodyText"/>
                            <w:spacing w:before="12"/>
                            <w:ind w:left="20"/>
                          </w:pPr>
                          <w:r>
                            <w:rPr>
                              <w:spacing w:val="-10"/>
                              <w:w w:val="105"/>
                            </w:rPr>
                            <w:t>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5.658203pt;margin-top:781.231506pt;width:8.65pt;height:14.2pt;mso-position-horizontal-relative:page;mso-position-vertical-relative:page;z-index:-16317440" type="#_x0000_t202" id="docshape1" filled="false" stroked="false">
              <v:textbox inset="0,0,0,0">
                <w:txbxContent>
                  <w:p>
                    <w:pPr>
                      <w:pStyle w:val="BodyText"/>
                      <w:spacing w:before="12"/>
                      <w:ind w:left="20"/>
                    </w:pPr>
                    <w:r>
                      <w:rPr>
                        <w:spacing w:val="-10"/>
                        <w:w w:val="105"/>
                      </w:rPr>
                      <w:t>0</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999552">
              <wp:simplePos x="0" y="0"/>
              <wp:positionH relativeFrom="page">
                <wp:posOffset>6477005</wp:posOffset>
              </wp:positionH>
              <wp:positionV relativeFrom="page">
                <wp:posOffset>9921626</wp:posOffset>
              </wp:positionV>
              <wp:extent cx="219710" cy="1803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9710" cy="180340"/>
                      </a:xfrm>
                      <a:prstGeom prst="rect">
                        <a:avLst/>
                      </a:prstGeom>
                    </wps:spPr>
                    <wps:txbx>
                      <w:txbxContent>
                        <w:p>
                          <w:pPr>
                            <w:pStyle w:val="BodyText"/>
                            <w:spacing w:before="12"/>
                            <w:ind w:left="2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wps:txbx>
                    <wps:bodyPr wrap="square" lIns="0" tIns="0" rIns="0" bIns="0" rtlCol="0">
                      <a:noAutofit/>
                    </wps:bodyPr>
                  </wps:wsp>
                </a:graphicData>
              </a:graphic>
            </wp:anchor>
          </w:drawing>
        </mc:Choice>
        <mc:Fallback>
          <w:pict>
            <v:shape style="position:absolute;margin-left:510.000427pt;margin-top:781.230469pt;width:17.3pt;height:14.2pt;mso-position-horizontal-relative:page;mso-position-vertical-relative:page;z-index:-16316928" type="#_x0000_t202" id="docshape2" filled="false" stroked="false">
              <v:textbox inset="0,0,0,0">
                <w:txbxContent>
                  <w:p>
                    <w:pPr>
                      <w:pStyle w:val="BodyText"/>
                      <w:spacing w:before="12"/>
                      <w:ind w:left="2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1877" w:hanging="360"/>
        <w:jc w:val="left"/>
      </w:pPr>
      <w:rPr>
        <w:rFonts w:hint="default" w:ascii="Verdana" w:hAnsi="Verdana" w:eastAsia="Verdana" w:cs="Verdana"/>
        <w:b w:val="0"/>
        <w:bCs w:val="0"/>
        <w:i w:val="0"/>
        <w:iCs w:val="0"/>
        <w:spacing w:val="-1"/>
        <w:w w:val="56"/>
        <w:sz w:val="20"/>
        <w:szCs w:val="20"/>
        <w:lang w:val="en-US" w:eastAsia="en-US" w:bidi="ar-SA"/>
      </w:rPr>
    </w:lvl>
    <w:lvl w:ilvl="1">
      <w:start w:val="0"/>
      <w:numFmt w:val="bullet"/>
      <w:lvlText w:val="-"/>
      <w:lvlJc w:val="left"/>
      <w:pPr>
        <w:ind w:left="1877" w:hanging="360"/>
      </w:pPr>
      <w:rPr>
        <w:rFonts w:hint="default" w:ascii="Verdana" w:hAnsi="Verdana" w:eastAsia="Verdana" w:cs="Verdana"/>
        <w:b w:val="0"/>
        <w:bCs w:val="0"/>
        <w:i w:val="0"/>
        <w:iCs w:val="0"/>
        <w:spacing w:val="0"/>
        <w:w w:val="84"/>
        <w:sz w:val="20"/>
        <w:szCs w:val="20"/>
        <w:lang w:val="en-US" w:eastAsia="en-US" w:bidi="ar-SA"/>
      </w:rPr>
    </w:lvl>
    <w:lvl w:ilvl="2">
      <w:start w:val="0"/>
      <w:numFmt w:val="bullet"/>
      <w:lvlText w:val="•"/>
      <w:lvlJc w:val="left"/>
      <w:pPr>
        <w:ind w:left="3774" w:hanging="360"/>
      </w:pPr>
      <w:rPr>
        <w:rFonts w:hint="default"/>
        <w:lang w:val="en-US" w:eastAsia="en-US" w:bidi="ar-SA"/>
      </w:rPr>
    </w:lvl>
    <w:lvl w:ilvl="3">
      <w:start w:val="0"/>
      <w:numFmt w:val="bullet"/>
      <w:lvlText w:val="•"/>
      <w:lvlJc w:val="left"/>
      <w:pPr>
        <w:ind w:left="4722" w:hanging="360"/>
      </w:pPr>
      <w:rPr>
        <w:rFonts w:hint="default"/>
        <w:lang w:val="en-US" w:eastAsia="en-US" w:bidi="ar-SA"/>
      </w:rPr>
    </w:lvl>
    <w:lvl w:ilvl="4">
      <w:start w:val="0"/>
      <w:numFmt w:val="bullet"/>
      <w:lvlText w:val="•"/>
      <w:lvlJc w:val="left"/>
      <w:pPr>
        <w:ind w:left="5669" w:hanging="360"/>
      </w:pPr>
      <w:rPr>
        <w:rFonts w:hint="default"/>
        <w:lang w:val="en-US" w:eastAsia="en-US" w:bidi="ar-SA"/>
      </w:rPr>
    </w:lvl>
    <w:lvl w:ilvl="5">
      <w:start w:val="0"/>
      <w:numFmt w:val="bullet"/>
      <w:lvlText w:val="•"/>
      <w:lvlJc w:val="left"/>
      <w:pPr>
        <w:ind w:left="6617" w:hanging="360"/>
      </w:pPr>
      <w:rPr>
        <w:rFonts w:hint="default"/>
        <w:lang w:val="en-US" w:eastAsia="en-US" w:bidi="ar-SA"/>
      </w:rPr>
    </w:lvl>
    <w:lvl w:ilvl="6">
      <w:start w:val="0"/>
      <w:numFmt w:val="bullet"/>
      <w:lvlText w:val="•"/>
      <w:lvlJc w:val="left"/>
      <w:pPr>
        <w:ind w:left="7564" w:hanging="360"/>
      </w:pPr>
      <w:rPr>
        <w:rFonts w:hint="default"/>
        <w:lang w:val="en-US" w:eastAsia="en-US" w:bidi="ar-SA"/>
      </w:rPr>
    </w:lvl>
    <w:lvl w:ilvl="7">
      <w:start w:val="0"/>
      <w:numFmt w:val="bullet"/>
      <w:lvlText w:val="•"/>
      <w:lvlJc w:val="left"/>
      <w:pPr>
        <w:ind w:left="8511" w:hanging="360"/>
      </w:pPr>
      <w:rPr>
        <w:rFonts w:hint="default"/>
        <w:lang w:val="en-US" w:eastAsia="en-US" w:bidi="ar-SA"/>
      </w:rPr>
    </w:lvl>
    <w:lvl w:ilvl="8">
      <w:start w:val="0"/>
      <w:numFmt w:val="bullet"/>
      <w:lvlText w:val="•"/>
      <w:lvlJc w:val="left"/>
      <w:pPr>
        <w:ind w:left="9459" w:hanging="360"/>
      </w:pPr>
      <w:rPr>
        <w:rFonts w:hint="default"/>
        <w:lang w:val="en-US" w:eastAsia="en-US" w:bidi="ar-SA"/>
      </w:rPr>
    </w:lvl>
  </w:abstractNum>
  <w:abstractNum w:abstractNumId="6">
    <w:multiLevelType w:val="hybridMultilevel"/>
    <w:lvl w:ilvl="0">
      <w:start w:val="1"/>
      <w:numFmt w:val="decimal"/>
      <w:lvlText w:val="%1."/>
      <w:lvlJc w:val="left"/>
      <w:pPr>
        <w:ind w:left="1877" w:hanging="360"/>
        <w:jc w:val="left"/>
      </w:pPr>
      <w:rPr>
        <w:rFonts w:hint="default" w:ascii="Tahoma" w:hAnsi="Tahoma" w:eastAsia="Tahoma" w:cs="Tahoma"/>
        <w:b/>
        <w:bCs/>
        <w:i w:val="0"/>
        <w:iCs w:val="0"/>
        <w:spacing w:val="0"/>
        <w:w w:val="61"/>
        <w:sz w:val="24"/>
        <w:szCs w:val="24"/>
        <w:lang w:val="en-US" w:eastAsia="en-US" w:bidi="ar-SA"/>
      </w:rPr>
    </w:lvl>
    <w:lvl w:ilvl="1">
      <w:start w:val="0"/>
      <w:numFmt w:val="bullet"/>
      <w:lvlText w:val="•"/>
      <w:lvlJc w:val="left"/>
      <w:pPr>
        <w:ind w:left="2827" w:hanging="360"/>
      </w:pPr>
      <w:rPr>
        <w:rFonts w:hint="default"/>
        <w:lang w:val="en-US" w:eastAsia="en-US" w:bidi="ar-SA"/>
      </w:rPr>
    </w:lvl>
    <w:lvl w:ilvl="2">
      <w:start w:val="0"/>
      <w:numFmt w:val="bullet"/>
      <w:lvlText w:val="•"/>
      <w:lvlJc w:val="left"/>
      <w:pPr>
        <w:ind w:left="3774" w:hanging="360"/>
      </w:pPr>
      <w:rPr>
        <w:rFonts w:hint="default"/>
        <w:lang w:val="en-US" w:eastAsia="en-US" w:bidi="ar-SA"/>
      </w:rPr>
    </w:lvl>
    <w:lvl w:ilvl="3">
      <w:start w:val="0"/>
      <w:numFmt w:val="bullet"/>
      <w:lvlText w:val="•"/>
      <w:lvlJc w:val="left"/>
      <w:pPr>
        <w:ind w:left="4722" w:hanging="360"/>
      </w:pPr>
      <w:rPr>
        <w:rFonts w:hint="default"/>
        <w:lang w:val="en-US" w:eastAsia="en-US" w:bidi="ar-SA"/>
      </w:rPr>
    </w:lvl>
    <w:lvl w:ilvl="4">
      <w:start w:val="0"/>
      <w:numFmt w:val="bullet"/>
      <w:lvlText w:val="•"/>
      <w:lvlJc w:val="left"/>
      <w:pPr>
        <w:ind w:left="5669" w:hanging="360"/>
      </w:pPr>
      <w:rPr>
        <w:rFonts w:hint="default"/>
        <w:lang w:val="en-US" w:eastAsia="en-US" w:bidi="ar-SA"/>
      </w:rPr>
    </w:lvl>
    <w:lvl w:ilvl="5">
      <w:start w:val="0"/>
      <w:numFmt w:val="bullet"/>
      <w:lvlText w:val="•"/>
      <w:lvlJc w:val="left"/>
      <w:pPr>
        <w:ind w:left="6617" w:hanging="360"/>
      </w:pPr>
      <w:rPr>
        <w:rFonts w:hint="default"/>
        <w:lang w:val="en-US" w:eastAsia="en-US" w:bidi="ar-SA"/>
      </w:rPr>
    </w:lvl>
    <w:lvl w:ilvl="6">
      <w:start w:val="0"/>
      <w:numFmt w:val="bullet"/>
      <w:lvlText w:val="•"/>
      <w:lvlJc w:val="left"/>
      <w:pPr>
        <w:ind w:left="7564" w:hanging="360"/>
      </w:pPr>
      <w:rPr>
        <w:rFonts w:hint="default"/>
        <w:lang w:val="en-US" w:eastAsia="en-US" w:bidi="ar-SA"/>
      </w:rPr>
    </w:lvl>
    <w:lvl w:ilvl="7">
      <w:start w:val="0"/>
      <w:numFmt w:val="bullet"/>
      <w:lvlText w:val="•"/>
      <w:lvlJc w:val="left"/>
      <w:pPr>
        <w:ind w:left="8511" w:hanging="360"/>
      </w:pPr>
      <w:rPr>
        <w:rFonts w:hint="default"/>
        <w:lang w:val="en-US" w:eastAsia="en-US" w:bidi="ar-SA"/>
      </w:rPr>
    </w:lvl>
    <w:lvl w:ilvl="8">
      <w:start w:val="0"/>
      <w:numFmt w:val="bullet"/>
      <w:lvlText w:val="•"/>
      <w:lvlJc w:val="left"/>
      <w:pPr>
        <w:ind w:left="9459" w:hanging="360"/>
      </w:pPr>
      <w:rPr>
        <w:rFonts w:hint="default"/>
        <w:lang w:val="en-US" w:eastAsia="en-US" w:bidi="ar-SA"/>
      </w:rPr>
    </w:lvl>
  </w:abstractNum>
  <w:abstractNum w:abstractNumId="5">
    <w:multiLevelType w:val="hybridMultilevel"/>
    <w:lvl w:ilvl="0">
      <w:start w:val="1"/>
      <w:numFmt w:val="upperLetter"/>
      <w:lvlText w:val="%1."/>
      <w:lvlJc w:val="left"/>
      <w:pPr>
        <w:ind w:left="1877" w:hanging="360"/>
        <w:jc w:val="left"/>
      </w:pPr>
      <w:rPr>
        <w:rFonts w:hint="default" w:ascii="Tahoma" w:hAnsi="Tahoma" w:eastAsia="Tahoma" w:cs="Tahoma"/>
        <w:b/>
        <w:bCs/>
        <w:i w:val="0"/>
        <w:iCs w:val="0"/>
        <w:spacing w:val="0"/>
        <w:w w:val="83"/>
        <w:sz w:val="24"/>
        <w:szCs w:val="24"/>
        <w:lang w:val="en-US" w:eastAsia="en-US" w:bidi="ar-SA"/>
      </w:rPr>
    </w:lvl>
    <w:lvl w:ilvl="1">
      <w:start w:val="0"/>
      <w:numFmt w:val="bullet"/>
      <w:lvlText w:val="•"/>
      <w:lvlJc w:val="left"/>
      <w:pPr>
        <w:ind w:left="2827" w:hanging="360"/>
      </w:pPr>
      <w:rPr>
        <w:rFonts w:hint="default"/>
        <w:lang w:val="en-US" w:eastAsia="en-US" w:bidi="ar-SA"/>
      </w:rPr>
    </w:lvl>
    <w:lvl w:ilvl="2">
      <w:start w:val="0"/>
      <w:numFmt w:val="bullet"/>
      <w:lvlText w:val="•"/>
      <w:lvlJc w:val="left"/>
      <w:pPr>
        <w:ind w:left="3774" w:hanging="360"/>
      </w:pPr>
      <w:rPr>
        <w:rFonts w:hint="default"/>
        <w:lang w:val="en-US" w:eastAsia="en-US" w:bidi="ar-SA"/>
      </w:rPr>
    </w:lvl>
    <w:lvl w:ilvl="3">
      <w:start w:val="0"/>
      <w:numFmt w:val="bullet"/>
      <w:lvlText w:val="•"/>
      <w:lvlJc w:val="left"/>
      <w:pPr>
        <w:ind w:left="4722" w:hanging="360"/>
      </w:pPr>
      <w:rPr>
        <w:rFonts w:hint="default"/>
        <w:lang w:val="en-US" w:eastAsia="en-US" w:bidi="ar-SA"/>
      </w:rPr>
    </w:lvl>
    <w:lvl w:ilvl="4">
      <w:start w:val="0"/>
      <w:numFmt w:val="bullet"/>
      <w:lvlText w:val="•"/>
      <w:lvlJc w:val="left"/>
      <w:pPr>
        <w:ind w:left="5669" w:hanging="360"/>
      </w:pPr>
      <w:rPr>
        <w:rFonts w:hint="default"/>
        <w:lang w:val="en-US" w:eastAsia="en-US" w:bidi="ar-SA"/>
      </w:rPr>
    </w:lvl>
    <w:lvl w:ilvl="5">
      <w:start w:val="0"/>
      <w:numFmt w:val="bullet"/>
      <w:lvlText w:val="•"/>
      <w:lvlJc w:val="left"/>
      <w:pPr>
        <w:ind w:left="6617" w:hanging="360"/>
      </w:pPr>
      <w:rPr>
        <w:rFonts w:hint="default"/>
        <w:lang w:val="en-US" w:eastAsia="en-US" w:bidi="ar-SA"/>
      </w:rPr>
    </w:lvl>
    <w:lvl w:ilvl="6">
      <w:start w:val="0"/>
      <w:numFmt w:val="bullet"/>
      <w:lvlText w:val="•"/>
      <w:lvlJc w:val="left"/>
      <w:pPr>
        <w:ind w:left="7564" w:hanging="360"/>
      </w:pPr>
      <w:rPr>
        <w:rFonts w:hint="default"/>
        <w:lang w:val="en-US" w:eastAsia="en-US" w:bidi="ar-SA"/>
      </w:rPr>
    </w:lvl>
    <w:lvl w:ilvl="7">
      <w:start w:val="0"/>
      <w:numFmt w:val="bullet"/>
      <w:lvlText w:val="•"/>
      <w:lvlJc w:val="left"/>
      <w:pPr>
        <w:ind w:left="8511" w:hanging="360"/>
      </w:pPr>
      <w:rPr>
        <w:rFonts w:hint="default"/>
        <w:lang w:val="en-US" w:eastAsia="en-US" w:bidi="ar-SA"/>
      </w:rPr>
    </w:lvl>
    <w:lvl w:ilvl="8">
      <w:start w:val="0"/>
      <w:numFmt w:val="bullet"/>
      <w:lvlText w:val="•"/>
      <w:lvlJc w:val="left"/>
      <w:pPr>
        <w:ind w:left="9459" w:hanging="360"/>
      </w:pPr>
      <w:rPr>
        <w:rFonts w:hint="default"/>
        <w:lang w:val="en-US" w:eastAsia="en-US" w:bidi="ar-SA"/>
      </w:rPr>
    </w:lvl>
  </w:abstractNum>
  <w:abstractNum w:abstractNumId="4">
    <w:multiLevelType w:val="hybridMultilevel"/>
    <w:lvl w:ilvl="0">
      <w:start w:val="1"/>
      <w:numFmt w:val="upperLetter"/>
      <w:lvlText w:val="%1."/>
      <w:lvlJc w:val="left"/>
      <w:pPr>
        <w:ind w:left="1877" w:hanging="360"/>
        <w:jc w:val="left"/>
      </w:pPr>
      <w:rPr>
        <w:rFonts w:hint="default" w:ascii="Tahoma" w:hAnsi="Tahoma" w:eastAsia="Tahoma" w:cs="Tahoma"/>
        <w:b/>
        <w:bCs/>
        <w:i w:val="0"/>
        <w:iCs w:val="0"/>
        <w:spacing w:val="0"/>
        <w:w w:val="83"/>
        <w:sz w:val="24"/>
        <w:szCs w:val="24"/>
        <w:lang w:val="en-US" w:eastAsia="en-US" w:bidi="ar-SA"/>
      </w:rPr>
    </w:lvl>
    <w:lvl w:ilvl="1">
      <w:start w:val="0"/>
      <w:numFmt w:val="bullet"/>
      <w:lvlText w:val="•"/>
      <w:lvlJc w:val="left"/>
      <w:pPr>
        <w:ind w:left="2827" w:hanging="360"/>
      </w:pPr>
      <w:rPr>
        <w:rFonts w:hint="default"/>
        <w:lang w:val="en-US" w:eastAsia="en-US" w:bidi="ar-SA"/>
      </w:rPr>
    </w:lvl>
    <w:lvl w:ilvl="2">
      <w:start w:val="0"/>
      <w:numFmt w:val="bullet"/>
      <w:lvlText w:val="•"/>
      <w:lvlJc w:val="left"/>
      <w:pPr>
        <w:ind w:left="3774" w:hanging="360"/>
      </w:pPr>
      <w:rPr>
        <w:rFonts w:hint="default"/>
        <w:lang w:val="en-US" w:eastAsia="en-US" w:bidi="ar-SA"/>
      </w:rPr>
    </w:lvl>
    <w:lvl w:ilvl="3">
      <w:start w:val="0"/>
      <w:numFmt w:val="bullet"/>
      <w:lvlText w:val="•"/>
      <w:lvlJc w:val="left"/>
      <w:pPr>
        <w:ind w:left="4722" w:hanging="360"/>
      </w:pPr>
      <w:rPr>
        <w:rFonts w:hint="default"/>
        <w:lang w:val="en-US" w:eastAsia="en-US" w:bidi="ar-SA"/>
      </w:rPr>
    </w:lvl>
    <w:lvl w:ilvl="4">
      <w:start w:val="0"/>
      <w:numFmt w:val="bullet"/>
      <w:lvlText w:val="•"/>
      <w:lvlJc w:val="left"/>
      <w:pPr>
        <w:ind w:left="5669" w:hanging="360"/>
      </w:pPr>
      <w:rPr>
        <w:rFonts w:hint="default"/>
        <w:lang w:val="en-US" w:eastAsia="en-US" w:bidi="ar-SA"/>
      </w:rPr>
    </w:lvl>
    <w:lvl w:ilvl="5">
      <w:start w:val="0"/>
      <w:numFmt w:val="bullet"/>
      <w:lvlText w:val="•"/>
      <w:lvlJc w:val="left"/>
      <w:pPr>
        <w:ind w:left="6617" w:hanging="360"/>
      </w:pPr>
      <w:rPr>
        <w:rFonts w:hint="default"/>
        <w:lang w:val="en-US" w:eastAsia="en-US" w:bidi="ar-SA"/>
      </w:rPr>
    </w:lvl>
    <w:lvl w:ilvl="6">
      <w:start w:val="0"/>
      <w:numFmt w:val="bullet"/>
      <w:lvlText w:val="•"/>
      <w:lvlJc w:val="left"/>
      <w:pPr>
        <w:ind w:left="7564" w:hanging="360"/>
      </w:pPr>
      <w:rPr>
        <w:rFonts w:hint="default"/>
        <w:lang w:val="en-US" w:eastAsia="en-US" w:bidi="ar-SA"/>
      </w:rPr>
    </w:lvl>
    <w:lvl w:ilvl="7">
      <w:start w:val="0"/>
      <w:numFmt w:val="bullet"/>
      <w:lvlText w:val="•"/>
      <w:lvlJc w:val="left"/>
      <w:pPr>
        <w:ind w:left="8511" w:hanging="360"/>
      </w:pPr>
      <w:rPr>
        <w:rFonts w:hint="default"/>
        <w:lang w:val="en-US" w:eastAsia="en-US" w:bidi="ar-SA"/>
      </w:rPr>
    </w:lvl>
    <w:lvl w:ilvl="8">
      <w:start w:val="0"/>
      <w:numFmt w:val="bullet"/>
      <w:lvlText w:val="•"/>
      <w:lvlJc w:val="left"/>
      <w:pPr>
        <w:ind w:left="9459" w:hanging="360"/>
      </w:pPr>
      <w:rPr>
        <w:rFonts w:hint="default"/>
        <w:lang w:val="en-US" w:eastAsia="en-US" w:bidi="ar-SA"/>
      </w:rPr>
    </w:lvl>
  </w:abstractNum>
  <w:abstractNum w:abstractNumId="3">
    <w:multiLevelType w:val="hybridMultilevel"/>
    <w:lvl w:ilvl="0">
      <w:start w:val="1"/>
      <w:numFmt w:val="upperLetter"/>
      <w:lvlText w:val="%1."/>
      <w:lvlJc w:val="left"/>
      <w:pPr>
        <w:ind w:left="1877" w:hanging="360"/>
        <w:jc w:val="left"/>
      </w:pPr>
      <w:rPr>
        <w:rFonts w:hint="default" w:ascii="Tahoma" w:hAnsi="Tahoma" w:eastAsia="Tahoma" w:cs="Tahoma"/>
        <w:b/>
        <w:bCs/>
        <w:i w:val="0"/>
        <w:iCs w:val="0"/>
        <w:spacing w:val="0"/>
        <w:w w:val="83"/>
        <w:sz w:val="24"/>
        <w:szCs w:val="24"/>
        <w:lang w:val="en-US" w:eastAsia="en-US" w:bidi="ar-SA"/>
      </w:rPr>
    </w:lvl>
    <w:lvl w:ilvl="1">
      <w:start w:val="0"/>
      <w:numFmt w:val="bullet"/>
      <w:lvlText w:val="•"/>
      <w:lvlJc w:val="left"/>
      <w:pPr>
        <w:ind w:left="2827" w:hanging="360"/>
      </w:pPr>
      <w:rPr>
        <w:rFonts w:hint="default"/>
        <w:lang w:val="en-US" w:eastAsia="en-US" w:bidi="ar-SA"/>
      </w:rPr>
    </w:lvl>
    <w:lvl w:ilvl="2">
      <w:start w:val="0"/>
      <w:numFmt w:val="bullet"/>
      <w:lvlText w:val="•"/>
      <w:lvlJc w:val="left"/>
      <w:pPr>
        <w:ind w:left="3774" w:hanging="360"/>
      </w:pPr>
      <w:rPr>
        <w:rFonts w:hint="default"/>
        <w:lang w:val="en-US" w:eastAsia="en-US" w:bidi="ar-SA"/>
      </w:rPr>
    </w:lvl>
    <w:lvl w:ilvl="3">
      <w:start w:val="0"/>
      <w:numFmt w:val="bullet"/>
      <w:lvlText w:val="•"/>
      <w:lvlJc w:val="left"/>
      <w:pPr>
        <w:ind w:left="4722" w:hanging="360"/>
      </w:pPr>
      <w:rPr>
        <w:rFonts w:hint="default"/>
        <w:lang w:val="en-US" w:eastAsia="en-US" w:bidi="ar-SA"/>
      </w:rPr>
    </w:lvl>
    <w:lvl w:ilvl="4">
      <w:start w:val="0"/>
      <w:numFmt w:val="bullet"/>
      <w:lvlText w:val="•"/>
      <w:lvlJc w:val="left"/>
      <w:pPr>
        <w:ind w:left="5669" w:hanging="360"/>
      </w:pPr>
      <w:rPr>
        <w:rFonts w:hint="default"/>
        <w:lang w:val="en-US" w:eastAsia="en-US" w:bidi="ar-SA"/>
      </w:rPr>
    </w:lvl>
    <w:lvl w:ilvl="5">
      <w:start w:val="0"/>
      <w:numFmt w:val="bullet"/>
      <w:lvlText w:val="•"/>
      <w:lvlJc w:val="left"/>
      <w:pPr>
        <w:ind w:left="6617" w:hanging="360"/>
      </w:pPr>
      <w:rPr>
        <w:rFonts w:hint="default"/>
        <w:lang w:val="en-US" w:eastAsia="en-US" w:bidi="ar-SA"/>
      </w:rPr>
    </w:lvl>
    <w:lvl w:ilvl="6">
      <w:start w:val="0"/>
      <w:numFmt w:val="bullet"/>
      <w:lvlText w:val="•"/>
      <w:lvlJc w:val="left"/>
      <w:pPr>
        <w:ind w:left="7564" w:hanging="360"/>
      </w:pPr>
      <w:rPr>
        <w:rFonts w:hint="default"/>
        <w:lang w:val="en-US" w:eastAsia="en-US" w:bidi="ar-SA"/>
      </w:rPr>
    </w:lvl>
    <w:lvl w:ilvl="7">
      <w:start w:val="0"/>
      <w:numFmt w:val="bullet"/>
      <w:lvlText w:val="•"/>
      <w:lvlJc w:val="left"/>
      <w:pPr>
        <w:ind w:left="8511" w:hanging="360"/>
      </w:pPr>
      <w:rPr>
        <w:rFonts w:hint="default"/>
        <w:lang w:val="en-US" w:eastAsia="en-US" w:bidi="ar-SA"/>
      </w:rPr>
    </w:lvl>
    <w:lvl w:ilvl="8">
      <w:start w:val="0"/>
      <w:numFmt w:val="bullet"/>
      <w:lvlText w:val="•"/>
      <w:lvlJc w:val="left"/>
      <w:pPr>
        <w:ind w:left="9459" w:hanging="360"/>
      </w:pPr>
      <w:rPr>
        <w:rFonts w:hint="default"/>
        <w:lang w:val="en-US" w:eastAsia="en-US" w:bidi="ar-SA"/>
      </w:rPr>
    </w:lvl>
  </w:abstractNum>
  <w:abstractNum w:abstractNumId="2">
    <w:multiLevelType w:val="hybridMultilevel"/>
    <w:lvl w:ilvl="0">
      <w:start w:val="1"/>
      <w:numFmt w:val="upperLetter"/>
      <w:lvlText w:val="%1."/>
      <w:lvlJc w:val="left"/>
      <w:pPr>
        <w:ind w:left="1786" w:hanging="270"/>
        <w:jc w:val="left"/>
      </w:pPr>
      <w:rPr>
        <w:rFonts w:hint="default" w:ascii="Verdana" w:hAnsi="Verdana" w:eastAsia="Verdana" w:cs="Verdana"/>
        <w:b w:val="0"/>
        <w:bCs w:val="0"/>
        <w:i w:val="0"/>
        <w:iCs w:val="0"/>
        <w:spacing w:val="0"/>
        <w:w w:val="58"/>
        <w:sz w:val="22"/>
        <w:szCs w:val="22"/>
        <w:lang w:val="en-US" w:eastAsia="en-US" w:bidi="ar-SA"/>
      </w:rPr>
    </w:lvl>
    <w:lvl w:ilvl="1">
      <w:start w:val="1"/>
      <w:numFmt w:val="decimal"/>
      <w:lvlText w:val="%2."/>
      <w:lvlJc w:val="left"/>
      <w:pPr>
        <w:ind w:left="1700" w:hanging="184"/>
        <w:jc w:val="left"/>
      </w:pPr>
      <w:rPr>
        <w:rFonts w:hint="default" w:ascii="Verdana" w:hAnsi="Verdana" w:eastAsia="Verdana" w:cs="Verdana"/>
        <w:b w:val="0"/>
        <w:bCs w:val="0"/>
        <w:i w:val="0"/>
        <w:iCs w:val="0"/>
        <w:spacing w:val="-1"/>
        <w:w w:val="56"/>
        <w:sz w:val="22"/>
        <w:szCs w:val="22"/>
        <w:lang w:val="en-US" w:eastAsia="en-US" w:bidi="ar-SA"/>
      </w:rPr>
    </w:lvl>
    <w:lvl w:ilvl="2">
      <w:start w:val="0"/>
      <w:numFmt w:val="bullet"/>
      <w:lvlText w:val="•"/>
      <w:lvlJc w:val="left"/>
      <w:pPr>
        <w:ind w:left="2843" w:hanging="184"/>
      </w:pPr>
      <w:rPr>
        <w:rFonts w:hint="default"/>
        <w:lang w:val="en-US" w:eastAsia="en-US" w:bidi="ar-SA"/>
      </w:rPr>
    </w:lvl>
    <w:lvl w:ilvl="3">
      <w:start w:val="0"/>
      <w:numFmt w:val="bullet"/>
      <w:lvlText w:val="•"/>
      <w:lvlJc w:val="left"/>
      <w:pPr>
        <w:ind w:left="3907" w:hanging="184"/>
      </w:pPr>
      <w:rPr>
        <w:rFonts w:hint="default"/>
        <w:lang w:val="en-US" w:eastAsia="en-US" w:bidi="ar-SA"/>
      </w:rPr>
    </w:lvl>
    <w:lvl w:ilvl="4">
      <w:start w:val="0"/>
      <w:numFmt w:val="bullet"/>
      <w:lvlText w:val="•"/>
      <w:lvlJc w:val="left"/>
      <w:pPr>
        <w:ind w:left="4971" w:hanging="184"/>
      </w:pPr>
      <w:rPr>
        <w:rFonts w:hint="default"/>
        <w:lang w:val="en-US" w:eastAsia="en-US" w:bidi="ar-SA"/>
      </w:rPr>
    </w:lvl>
    <w:lvl w:ilvl="5">
      <w:start w:val="0"/>
      <w:numFmt w:val="bullet"/>
      <w:lvlText w:val="•"/>
      <w:lvlJc w:val="left"/>
      <w:pPr>
        <w:ind w:left="6035" w:hanging="184"/>
      </w:pPr>
      <w:rPr>
        <w:rFonts w:hint="default"/>
        <w:lang w:val="en-US" w:eastAsia="en-US" w:bidi="ar-SA"/>
      </w:rPr>
    </w:lvl>
    <w:lvl w:ilvl="6">
      <w:start w:val="0"/>
      <w:numFmt w:val="bullet"/>
      <w:lvlText w:val="•"/>
      <w:lvlJc w:val="left"/>
      <w:pPr>
        <w:ind w:left="7098" w:hanging="184"/>
      </w:pPr>
      <w:rPr>
        <w:rFonts w:hint="default"/>
        <w:lang w:val="en-US" w:eastAsia="en-US" w:bidi="ar-SA"/>
      </w:rPr>
    </w:lvl>
    <w:lvl w:ilvl="7">
      <w:start w:val="0"/>
      <w:numFmt w:val="bullet"/>
      <w:lvlText w:val="•"/>
      <w:lvlJc w:val="left"/>
      <w:pPr>
        <w:ind w:left="8162" w:hanging="184"/>
      </w:pPr>
      <w:rPr>
        <w:rFonts w:hint="default"/>
        <w:lang w:val="en-US" w:eastAsia="en-US" w:bidi="ar-SA"/>
      </w:rPr>
    </w:lvl>
    <w:lvl w:ilvl="8">
      <w:start w:val="0"/>
      <w:numFmt w:val="bullet"/>
      <w:lvlText w:val="•"/>
      <w:lvlJc w:val="left"/>
      <w:pPr>
        <w:ind w:left="9226" w:hanging="184"/>
      </w:pPr>
      <w:rPr>
        <w:rFonts w:hint="default"/>
        <w:lang w:val="en-US" w:eastAsia="en-US" w:bidi="ar-SA"/>
      </w:rPr>
    </w:lvl>
  </w:abstractNum>
  <w:abstractNum w:abstractNumId="1">
    <w:multiLevelType w:val="hybridMultilevel"/>
    <w:lvl w:ilvl="0">
      <w:start w:val="1"/>
      <w:numFmt w:val="upperLetter"/>
      <w:lvlText w:val="%1."/>
      <w:lvlJc w:val="left"/>
      <w:pPr>
        <w:ind w:left="1786" w:hanging="270"/>
        <w:jc w:val="left"/>
      </w:pPr>
      <w:rPr>
        <w:rFonts w:hint="default" w:ascii="Verdana" w:hAnsi="Verdana" w:eastAsia="Verdana" w:cs="Verdana"/>
        <w:b w:val="0"/>
        <w:bCs w:val="0"/>
        <w:i w:val="0"/>
        <w:iCs w:val="0"/>
        <w:spacing w:val="0"/>
        <w:w w:val="58"/>
        <w:sz w:val="22"/>
        <w:szCs w:val="22"/>
        <w:lang w:val="en-US" w:eastAsia="en-US" w:bidi="ar-SA"/>
      </w:rPr>
    </w:lvl>
    <w:lvl w:ilvl="1">
      <w:start w:val="0"/>
      <w:numFmt w:val="bullet"/>
      <w:lvlText w:val="•"/>
      <w:lvlJc w:val="left"/>
      <w:pPr>
        <w:ind w:left="2737" w:hanging="270"/>
      </w:pPr>
      <w:rPr>
        <w:rFonts w:hint="default"/>
        <w:lang w:val="en-US" w:eastAsia="en-US" w:bidi="ar-SA"/>
      </w:rPr>
    </w:lvl>
    <w:lvl w:ilvl="2">
      <w:start w:val="0"/>
      <w:numFmt w:val="bullet"/>
      <w:lvlText w:val="•"/>
      <w:lvlJc w:val="left"/>
      <w:pPr>
        <w:ind w:left="3694" w:hanging="270"/>
      </w:pPr>
      <w:rPr>
        <w:rFonts w:hint="default"/>
        <w:lang w:val="en-US" w:eastAsia="en-US" w:bidi="ar-SA"/>
      </w:rPr>
    </w:lvl>
    <w:lvl w:ilvl="3">
      <w:start w:val="0"/>
      <w:numFmt w:val="bullet"/>
      <w:lvlText w:val="•"/>
      <w:lvlJc w:val="left"/>
      <w:pPr>
        <w:ind w:left="4652" w:hanging="270"/>
      </w:pPr>
      <w:rPr>
        <w:rFonts w:hint="default"/>
        <w:lang w:val="en-US" w:eastAsia="en-US" w:bidi="ar-SA"/>
      </w:rPr>
    </w:lvl>
    <w:lvl w:ilvl="4">
      <w:start w:val="0"/>
      <w:numFmt w:val="bullet"/>
      <w:lvlText w:val="•"/>
      <w:lvlJc w:val="left"/>
      <w:pPr>
        <w:ind w:left="5609" w:hanging="270"/>
      </w:pPr>
      <w:rPr>
        <w:rFonts w:hint="default"/>
        <w:lang w:val="en-US" w:eastAsia="en-US" w:bidi="ar-SA"/>
      </w:rPr>
    </w:lvl>
    <w:lvl w:ilvl="5">
      <w:start w:val="0"/>
      <w:numFmt w:val="bullet"/>
      <w:lvlText w:val="•"/>
      <w:lvlJc w:val="left"/>
      <w:pPr>
        <w:ind w:left="6567" w:hanging="270"/>
      </w:pPr>
      <w:rPr>
        <w:rFonts w:hint="default"/>
        <w:lang w:val="en-US" w:eastAsia="en-US" w:bidi="ar-SA"/>
      </w:rPr>
    </w:lvl>
    <w:lvl w:ilvl="6">
      <w:start w:val="0"/>
      <w:numFmt w:val="bullet"/>
      <w:lvlText w:val="•"/>
      <w:lvlJc w:val="left"/>
      <w:pPr>
        <w:ind w:left="7524" w:hanging="270"/>
      </w:pPr>
      <w:rPr>
        <w:rFonts w:hint="default"/>
        <w:lang w:val="en-US" w:eastAsia="en-US" w:bidi="ar-SA"/>
      </w:rPr>
    </w:lvl>
    <w:lvl w:ilvl="7">
      <w:start w:val="0"/>
      <w:numFmt w:val="bullet"/>
      <w:lvlText w:val="•"/>
      <w:lvlJc w:val="left"/>
      <w:pPr>
        <w:ind w:left="8481" w:hanging="270"/>
      </w:pPr>
      <w:rPr>
        <w:rFonts w:hint="default"/>
        <w:lang w:val="en-US" w:eastAsia="en-US" w:bidi="ar-SA"/>
      </w:rPr>
    </w:lvl>
    <w:lvl w:ilvl="8">
      <w:start w:val="0"/>
      <w:numFmt w:val="bullet"/>
      <w:lvlText w:val="•"/>
      <w:lvlJc w:val="left"/>
      <w:pPr>
        <w:ind w:left="9439" w:hanging="270"/>
      </w:pPr>
      <w:rPr>
        <w:rFonts w:hint="default"/>
        <w:lang w:val="en-US" w:eastAsia="en-US" w:bidi="ar-SA"/>
      </w:rPr>
    </w:lvl>
  </w:abstractNum>
  <w:abstractNum w:abstractNumId="0">
    <w:multiLevelType w:val="hybridMultilevel"/>
    <w:lvl w:ilvl="0">
      <w:start w:val="1"/>
      <w:numFmt w:val="upperLetter"/>
      <w:lvlText w:val="%1."/>
      <w:lvlJc w:val="left"/>
      <w:pPr>
        <w:ind w:left="1786" w:hanging="270"/>
        <w:jc w:val="left"/>
      </w:pPr>
      <w:rPr>
        <w:rFonts w:hint="default" w:ascii="Verdana" w:hAnsi="Verdana" w:eastAsia="Verdana" w:cs="Verdana"/>
        <w:b w:val="0"/>
        <w:bCs w:val="0"/>
        <w:i w:val="0"/>
        <w:iCs w:val="0"/>
        <w:spacing w:val="0"/>
        <w:w w:val="58"/>
        <w:sz w:val="22"/>
        <w:szCs w:val="22"/>
        <w:lang w:val="en-US" w:eastAsia="en-US" w:bidi="ar-SA"/>
      </w:rPr>
    </w:lvl>
    <w:lvl w:ilvl="1">
      <w:start w:val="0"/>
      <w:numFmt w:val="bullet"/>
      <w:lvlText w:val="•"/>
      <w:lvlJc w:val="left"/>
      <w:pPr>
        <w:ind w:left="2737" w:hanging="270"/>
      </w:pPr>
      <w:rPr>
        <w:rFonts w:hint="default"/>
        <w:lang w:val="en-US" w:eastAsia="en-US" w:bidi="ar-SA"/>
      </w:rPr>
    </w:lvl>
    <w:lvl w:ilvl="2">
      <w:start w:val="0"/>
      <w:numFmt w:val="bullet"/>
      <w:lvlText w:val="•"/>
      <w:lvlJc w:val="left"/>
      <w:pPr>
        <w:ind w:left="3694" w:hanging="270"/>
      </w:pPr>
      <w:rPr>
        <w:rFonts w:hint="default"/>
        <w:lang w:val="en-US" w:eastAsia="en-US" w:bidi="ar-SA"/>
      </w:rPr>
    </w:lvl>
    <w:lvl w:ilvl="3">
      <w:start w:val="0"/>
      <w:numFmt w:val="bullet"/>
      <w:lvlText w:val="•"/>
      <w:lvlJc w:val="left"/>
      <w:pPr>
        <w:ind w:left="4652" w:hanging="270"/>
      </w:pPr>
      <w:rPr>
        <w:rFonts w:hint="default"/>
        <w:lang w:val="en-US" w:eastAsia="en-US" w:bidi="ar-SA"/>
      </w:rPr>
    </w:lvl>
    <w:lvl w:ilvl="4">
      <w:start w:val="0"/>
      <w:numFmt w:val="bullet"/>
      <w:lvlText w:val="•"/>
      <w:lvlJc w:val="left"/>
      <w:pPr>
        <w:ind w:left="5609" w:hanging="270"/>
      </w:pPr>
      <w:rPr>
        <w:rFonts w:hint="default"/>
        <w:lang w:val="en-US" w:eastAsia="en-US" w:bidi="ar-SA"/>
      </w:rPr>
    </w:lvl>
    <w:lvl w:ilvl="5">
      <w:start w:val="0"/>
      <w:numFmt w:val="bullet"/>
      <w:lvlText w:val="•"/>
      <w:lvlJc w:val="left"/>
      <w:pPr>
        <w:ind w:left="6567" w:hanging="270"/>
      </w:pPr>
      <w:rPr>
        <w:rFonts w:hint="default"/>
        <w:lang w:val="en-US" w:eastAsia="en-US" w:bidi="ar-SA"/>
      </w:rPr>
    </w:lvl>
    <w:lvl w:ilvl="6">
      <w:start w:val="0"/>
      <w:numFmt w:val="bullet"/>
      <w:lvlText w:val="•"/>
      <w:lvlJc w:val="left"/>
      <w:pPr>
        <w:ind w:left="7524" w:hanging="270"/>
      </w:pPr>
      <w:rPr>
        <w:rFonts w:hint="default"/>
        <w:lang w:val="en-US" w:eastAsia="en-US" w:bidi="ar-SA"/>
      </w:rPr>
    </w:lvl>
    <w:lvl w:ilvl="7">
      <w:start w:val="0"/>
      <w:numFmt w:val="bullet"/>
      <w:lvlText w:val="•"/>
      <w:lvlJc w:val="left"/>
      <w:pPr>
        <w:ind w:left="8481" w:hanging="270"/>
      </w:pPr>
      <w:rPr>
        <w:rFonts w:hint="default"/>
        <w:lang w:val="en-US" w:eastAsia="en-US" w:bidi="ar-SA"/>
      </w:rPr>
    </w:lvl>
    <w:lvl w:ilvl="8">
      <w:start w:val="0"/>
      <w:numFmt w:val="bullet"/>
      <w:lvlText w:val="•"/>
      <w:lvlJc w:val="left"/>
      <w:pPr>
        <w:ind w:left="9439" w:hanging="270"/>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n-US" w:eastAsia="en-US" w:bidi="ar-SA"/>
    </w:rPr>
  </w:style>
  <w:style w:styleId="TOC1" w:type="paragraph">
    <w:name w:val="TOC 1"/>
    <w:basedOn w:val="Normal"/>
    <w:uiPriority w:val="1"/>
    <w:qFormat/>
    <w:pPr>
      <w:spacing w:before="62"/>
      <w:ind w:left="1157"/>
    </w:pPr>
    <w:rPr>
      <w:rFonts w:ascii="Tahoma" w:hAnsi="Tahoma" w:eastAsia="Tahoma" w:cs="Tahoma"/>
      <w:b/>
      <w:bCs/>
      <w:sz w:val="22"/>
      <w:szCs w:val="22"/>
      <w:lang w:val="en-US" w:eastAsia="en-US" w:bidi="ar-SA"/>
    </w:rPr>
  </w:style>
  <w:style w:styleId="TOC2" w:type="paragraph">
    <w:name w:val="TOC 2"/>
    <w:basedOn w:val="Normal"/>
    <w:uiPriority w:val="1"/>
    <w:qFormat/>
    <w:pPr>
      <w:spacing w:before="61"/>
      <w:ind w:left="1785" w:hanging="268"/>
    </w:pPr>
    <w:rPr>
      <w:rFonts w:ascii="Verdana" w:hAnsi="Verdana" w:eastAsia="Verdana" w:cs="Verdana"/>
      <w:sz w:val="22"/>
      <w:szCs w:val="22"/>
      <w:lang w:val="en-US" w:eastAsia="en-US" w:bidi="ar-SA"/>
    </w:rPr>
  </w:style>
  <w:style w:styleId="TOC3" w:type="paragraph">
    <w:name w:val="TOC 3"/>
    <w:basedOn w:val="Normal"/>
    <w:uiPriority w:val="1"/>
    <w:qFormat/>
    <w:pPr>
      <w:spacing w:before="60"/>
      <w:ind w:left="1699" w:hanging="230"/>
    </w:pPr>
    <w:rPr>
      <w:rFonts w:ascii="Verdana" w:hAnsi="Verdana" w:eastAsia="Verdana" w:cs="Verdana"/>
      <w:sz w:val="22"/>
      <w:szCs w:val="22"/>
      <w:lang w:val="en-US" w:eastAsia="en-US" w:bidi="ar-SA"/>
    </w:rPr>
  </w:style>
  <w:style w:styleId="BodyText" w:type="paragraph">
    <w:name w:val="Body Text"/>
    <w:basedOn w:val="Normal"/>
    <w:uiPriority w:val="1"/>
    <w:qFormat/>
    <w:pPr>
      <w:ind w:left="1157"/>
    </w:pPr>
    <w:rPr>
      <w:rFonts w:ascii="Verdana" w:hAnsi="Verdana" w:eastAsia="Verdana" w:cs="Verdana"/>
      <w:sz w:val="20"/>
      <w:szCs w:val="20"/>
      <w:lang w:val="en-US" w:eastAsia="en-US" w:bidi="ar-SA"/>
    </w:rPr>
  </w:style>
  <w:style w:styleId="Heading1" w:type="paragraph">
    <w:name w:val="Heading 1"/>
    <w:basedOn w:val="Normal"/>
    <w:uiPriority w:val="1"/>
    <w:qFormat/>
    <w:pPr>
      <w:ind w:left="1157"/>
      <w:outlineLvl w:val="1"/>
    </w:pPr>
    <w:rPr>
      <w:rFonts w:ascii="Tahoma" w:hAnsi="Tahoma" w:eastAsia="Tahoma" w:cs="Tahoma"/>
      <w:b/>
      <w:bCs/>
      <w:sz w:val="24"/>
      <w:szCs w:val="24"/>
      <w:lang w:val="en-US" w:eastAsia="en-US" w:bidi="ar-SA"/>
    </w:rPr>
  </w:style>
  <w:style w:styleId="Heading2" w:type="paragraph">
    <w:name w:val="Heading 2"/>
    <w:basedOn w:val="Normal"/>
    <w:uiPriority w:val="1"/>
    <w:qFormat/>
    <w:pPr>
      <w:spacing w:before="235"/>
      <w:ind w:left="1036" w:right="1048"/>
      <w:jc w:val="center"/>
      <w:outlineLvl w:val="2"/>
    </w:pPr>
    <w:rPr>
      <w:rFonts w:ascii="Times New Roman" w:hAnsi="Times New Roman" w:eastAsia="Times New Roman" w:cs="Times New Roman"/>
      <w:b/>
      <w:bCs/>
      <w:i/>
      <w:iCs/>
      <w:sz w:val="24"/>
      <w:szCs w:val="24"/>
      <w:lang w:val="en-US" w:eastAsia="en-US" w:bidi="ar-SA"/>
    </w:rPr>
  </w:style>
  <w:style w:styleId="Heading3" w:type="paragraph">
    <w:name w:val="Heading 3"/>
    <w:basedOn w:val="Normal"/>
    <w:uiPriority w:val="1"/>
    <w:qFormat/>
    <w:pPr>
      <w:spacing w:before="42"/>
      <w:ind w:left="1036" w:right="1048"/>
      <w:jc w:val="center"/>
      <w:outlineLvl w:val="3"/>
    </w:pPr>
    <w:rPr>
      <w:rFonts w:ascii="Times New Roman" w:hAnsi="Times New Roman" w:eastAsia="Times New Roman" w:cs="Times New Roman"/>
      <w:i/>
      <w:iCs/>
      <w:sz w:val="24"/>
      <w:szCs w:val="24"/>
      <w:lang w:val="en-US" w:eastAsia="en-US" w:bidi="ar-SA"/>
    </w:rPr>
  </w:style>
  <w:style w:styleId="Heading4" w:type="paragraph">
    <w:name w:val="Heading 4"/>
    <w:basedOn w:val="Normal"/>
    <w:uiPriority w:val="1"/>
    <w:qFormat/>
    <w:pPr>
      <w:spacing w:before="72"/>
      <w:ind w:left="680"/>
      <w:jc w:val="both"/>
      <w:outlineLvl w:val="4"/>
    </w:pPr>
    <w:rPr>
      <w:rFonts w:ascii="Verdana" w:hAnsi="Verdana" w:eastAsia="Verdana" w:cs="Verdana"/>
      <w:b/>
      <w:bCs/>
      <w:i/>
      <w:iCs/>
      <w:sz w:val="20"/>
      <w:szCs w:val="20"/>
      <w:lang w:val="en-US" w:eastAsia="en-US" w:bidi="ar-SA"/>
    </w:rPr>
  </w:style>
  <w:style w:styleId="Title" w:type="paragraph">
    <w:name w:val="Title"/>
    <w:basedOn w:val="Normal"/>
    <w:uiPriority w:val="1"/>
    <w:qFormat/>
    <w:pPr>
      <w:spacing w:before="47"/>
      <w:ind w:left="1036" w:right="1048"/>
      <w:jc w:val="center"/>
    </w:pPr>
    <w:rPr>
      <w:rFonts w:ascii="Tahoma" w:hAnsi="Tahoma" w:eastAsia="Tahoma" w:cs="Tahoma"/>
      <w:b/>
      <w:bCs/>
      <w:sz w:val="100"/>
      <w:szCs w:val="100"/>
      <w:lang w:val="en-US" w:eastAsia="en-US" w:bidi="ar-SA"/>
    </w:rPr>
  </w:style>
  <w:style w:styleId="ListParagraph" w:type="paragraph">
    <w:name w:val="List Paragraph"/>
    <w:basedOn w:val="Normal"/>
    <w:uiPriority w:val="1"/>
    <w:qFormat/>
    <w:pPr>
      <w:spacing w:before="203"/>
      <w:ind w:left="1877" w:hanging="360"/>
    </w:pPr>
    <w:rPr>
      <w:rFonts w:ascii="Verdana" w:hAnsi="Verdana" w:eastAsia="Verdana" w:cs="Verdana"/>
      <w:lang w:val="en-US" w:eastAsia="en-US" w:bidi="ar-SA"/>
    </w:rPr>
  </w:style>
  <w:style w:styleId="TableParagraph" w:type="paragraph">
    <w:name w:val="Table Paragraph"/>
    <w:basedOn w:val="Normal"/>
    <w:uiPriority w:val="1"/>
    <w:qFormat/>
    <w:pPr>
      <w:ind w:left="50"/>
      <w:jc w:val="both"/>
    </w:pPr>
    <w:rPr>
      <w:rFonts w:ascii="Verdana" w:hAnsi="Verdana" w:eastAsia="Verdana" w:cs="Verdan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hyperlink" Target="https://www.wto.org/english/tratop_e/tariffs_e/tariffs_e.htm" TargetMode="External"/><Relationship Id="rId8" Type="http://schemas.openxmlformats.org/officeDocument/2006/relationships/hyperlink" Target="https://www.wto.org/english/thewto_e/history_e/history_e.htm" TargetMode="External"/><Relationship Id="rId9" Type="http://schemas.openxmlformats.org/officeDocument/2006/relationships/hyperlink" Target="https://www.wto.org/english/thewto_e/whatis_e/tif_e/fact5_e.htm" TargetMode="External"/><Relationship Id="rId10" Type="http://schemas.openxmlformats.org/officeDocument/2006/relationships/hyperlink" Target="https://www.wto.org/english/docs_e/legal_e/marag_e.htm" TargetMode="External"/><Relationship Id="rId11" Type="http://schemas.openxmlformats.org/officeDocument/2006/relationships/image" Target="media/image1.jpeg"/><Relationship Id="rId12" Type="http://schemas.openxmlformats.org/officeDocument/2006/relationships/hyperlink" Target="https://www.wto.org/english/thewto_e/whatis_e/tif_e/org6_e.htm" TargetMode="External"/><Relationship Id="rId13" Type="http://schemas.openxmlformats.org/officeDocument/2006/relationships/image" Target="media/image2.jpeg"/><Relationship Id="rId14" Type="http://schemas.openxmlformats.org/officeDocument/2006/relationships/hyperlink" Target="https://www.wto.org/english/res_e/booksp_e/gatt_ai_e/art21_e.pdf" TargetMode="External"/><Relationship Id="rId15" Type="http://schemas.openxmlformats.org/officeDocument/2006/relationships/hyperlink" Target="https://scholarship.law.columbia.edu/faculty_scholarship/4656/" TargetMode="External"/><Relationship Id="rId16" Type="http://schemas.openxmlformats.org/officeDocument/2006/relationships/hyperlink" Target="https://www.congress.gov/crs-product/LSB10223" TargetMode="External"/><Relationship Id="rId17" Type="http://schemas.openxmlformats.org/officeDocument/2006/relationships/hyperlink" Target="https://itif.org/publications/2025/11/10/decoupling-risks-semiconductor-export-controls-harm-us-chipmakers-innovation/" TargetMode="External"/><Relationship Id="rId18" Type="http://schemas.openxmlformats.org/officeDocument/2006/relationships/hyperlink" Target="https://www.csis.org/analysis/wtos-first-ruling-national-security-what-does-it-mean-united-states" TargetMode="External"/><Relationship Id="rId19" Type="http://schemas.openxmlformats.org/officeDocument/2006/relationships/hyperlink" Target="https://ielp.worldtradelaw.net/2024/12/the-us-proposal-on-how-to-handle-disputes-on-essential-security-measures/" TargetMode="External"/><Relationship Id="rId20" Type="http://schemas.openxmlformats.org/officeDocument/2006/relationships/hyperlink" Target="https://www.britannica.com/topic/General-Agreement-on-Tariffs-and-Trade" TargetMode="External"/><Relationship Id="rId21" Type="http://schemas.openxmlformats.org/officeDocument/2006/relationships/hyperlink" Target="https://www.wto.org/english/docs_e/legal_e/gatt47_e.htm#art21" TargetMode="External"/><Relationship Id="rId22" Type="http://schemas.openxmlformats.org/officeDocument/2006/relationships/image" Target="media/image3.png"/><Relationship Id="rId23" Type="http://schemas.openxmlformats.org/officeDocument/2006/relationships/hyperlink" Target="https://www.wto.org/english/docs_e/legal_e/gats_e.htm#art14_bis" TargetMode="External"/><Relationship Id="rId24" Type="http://schemas.openxmlformats.org/officeDocument/2006/relationships/hyperlink" Target="https://www.wto.org/english/docs_e/legal_e/31bis_trips_09_e.htm" TargetMode="External"/><Relationship Id="rId25" Type="http://schemas.openxmlformats.org/officeDocument/2006/relationships/hyperlink" Target="https://www.wto.org/english/docs_e/legal_e/gatt47_e.htm#art5" TargetMode="External"/><Relationship Id="rId26" Type="http://schemas.openxmlformats.org/officeDocument/2006/relationships/hyperlink" Target="https://docs.wto.org/dol2fe/Pages/SS/directdoc.aspx?filename=q%3A/WT/L/940.pdf&amp;Open=True" TargetMode="External"/><Relationship Id="rId27" Type="http://schemas.openxmlformats.org/officeDocument/2006/relationships/hyperlink" Target="https://www.wto.org/english/docs_e/legal_e/ag_e.htm#art12" TargetMode="External"/><Relationship Id="rId28" Type="http://schemas.openxmlformats.org/officeDocument/2006/relationships/hyperlink" Target="https://digitallibrary.un.org/record/520326" TargetMode="External"/><Relationship Id="rId29" Type="http://schemas.openxmlformats.org/officeDocument/2006/relationships/hyperlink" Target="https://docs.un.org/en/S/res/2417(2018)" TargetMode="External"/><Relationship Id="rId30" Type="http://schemas.openxmlformats.org/officeDocument/2006/relationships/hyperlink" Target="https://digitallibrary.un.org/record/3954941" TargetMode="External"/><Relationship Id="rId31" Type="http://schemas.openxmlformats.org/officeDocument/2006/relationships/hyperlink" Target="https://docs.un.org/en/a/res/3281(XXIX)" TargetMode="External"/><Relationship Id="rId32" Type="http://schemas.openxmlformats.org/officeDocument/2006/relationships/hyperlink" Target="https://www.wcoomd.org/-/media/wco/public/global/pdf/topics/facilitation/instruments-and-tools/tools/safe-package/safe-framework-2025_en.pdf?la=en" TargetMode="External"/><Relationship Id="rId33" Type="http://schemas.openxmlformats.org/officeDocument/2006/relationships/hyperlink" Target="https://legalinstruments.oecd.org/public/doc/227/227.en.pdf" TargetMode="External"/><Relationship Id="rId34" Type="http://schemas.openxmlformats.org/officeDocument/2006/relationships/hyperlink" Target="https://www.wassenaar.org/the-wassenaar-arrangement/" TargetMode="External"/><Relationship Id="rId35" Type="http://schemas.openxmlformats.org/officeDocument/2006/relationships/hyperlink" Target="https://www.energychartertreaty.org/provisions/part-ii-commerce/article-7-transit/" TargetMode="External"/><Relationship Id="rId36" Type="http://schemas.openxmlformats.org/officeDocument/2006/relationships/hyperlink" Target="https://ihl-databases.icrc.org/en/ihl-treaties/gciv-1949/article-23" TargetMode="External"/><Relationship Id="rId37" Type="http://schemas.openxmlformats.org/officeDocument/2006/relationships/hyperlink" Target="https://www.wti.org/media/filer_public/50/57/5057fb22-f949-4920-8bd1-e8ad352d22b2/wti_working_paper_03_2020.pdf" TargetMode="External"/><Relationship Id="rId38" Type="http://schemas.openxmlformats.org/officeDocument/2006/relationships/hyperlink" Target="https://ec.europa.eu/commission/presscorner/detail/en/IP_18_4006" TargetMode="External"/><Relationship Id="rId39" Type="http://schemas.openxmlformats.org/officeDocument/2006/relationships/hyperlink" Target="https://wtochairs.wto.org/friendshoring-nearshoring-greenshoring-and-resshoring-changing-faces-global-supply-chains-and-its" TargetMode="External"/><Relationship Id="rId40" Type="http://schemas.openxmlformats.org/officeDocument/2006/relationships/hyperlink" Target="https://doi.org/10.1787/f758afe8-en" TargetMode="External"/><Relationship Id="rId41" Type="http://schemas.openxmlformats.org/officeDocument/2006/relationships/hyperlink" Target="https://www.brookings.edu/wp-content/uploads/2024/07/20240701_Branstetter_Sanctions.pdf" TargetMode="External"/><Relationship Id="rId42" Type="http://schemas.openxmlformats.org/officeDocument/2006/relationships/hyperlink" Target="https://www.meti.go.jp/english/report/data/2020WTO/pdf/column_02.pdf" TargetMode="External"/><Relationship Id="rId43" Type="http://schemas.openxmlformats.org/officeDocument/2006/relationships/hyperlink" Target="https://www.europarl.europa.eu/RegData/etudes/BRIE/2024/762342/EPRS_BRI(2024)762342_EN.pdf" TargetMode="External"/><Relationship Id="rId44" Type="http://schemas.openxmlformats.org/officeDocument/2006/relationships/hyperlink" Target="https://www.csis.org/programs/economics-program-and-scholl-chair-international-business/world-trade-organization" TargetMode="External"/><Relationship Id="rId45" Type="http://schemas.openxmlformats.org/officeDocument/2006/relationships/hyperlink" Target="https://www.kommerskollegium.se/globalassets/publikationer/rapporter/2023/the-wto-appellate-body-crisis.pdf" TargetMode="External"/><Relationship Id="rId46" Type="http://schemas.openxmlformats.org/officeDocument/2006/relationships/hyperlink" Target="https://www.culawreview.org/current-events-2/architect-to-arsonist-the-united-states-use-of-the-national-security-exception-in-the-world-trade-organization" TargetMode="External"/><Relationship Id="rId47" Type="http://schemas.openxmlformats.org/officeDocument/2006/relationships/hyperlink" Target="https://pilr.blogs.pace.edu/2026/04/03/when-national-security-becomes-a-trade-weapon/" TargetMode="External"/><Relationship Id="rId48" Type="http://schemas.openxmlformats.org/officeDocument/2006/relationships/hyperlink" Target="https://www.cato.org/sites/cato.org/files/2022-11/policy-analysis-936.pdf" TargetMode="External"/><Relationship Id="rId49" Type="http://schemas.openxmlformats.org/officeDocument/2006/relationships/hyperlink" Target="https://doi.org/10.17265/1548-6605/2022.04.004" TargetMode="External"/><Relationship Id="rId50" Type="http://schemas.openxmlformats.org/officeDocument/2006/relationships/hyperlink" Target="https://ssrn.com/abstract%3D4131782" TargetMode="External"/><Relationship Id="rId51" Type="http://schemas.openxmlformats.org/officeDocument/2006/relationships/hyperlink" Target="https://www.congress.gov/crs-product/R48642" TargetMode="External"/><Relationship Id="rId52" Type="http://schemas.openxmlformats.org/officeDocument/2006/relationships/hyperlink" Target="https://anderseninstitute.org/chinas-export-control-architecture-and-its-use-of-critical-minerals-as-strategic-pressure-points/" TargetMode="External"/><Relationship Id="rId53" Type="http://schemas.openxmlformats.org/officeDocument/2006/relationships/hyperlink" Target="https://www.wto.org/english/tratop_e/dispu_e/altds_e.htm" TargetMode="External"/><Relationship Id="rId54" Type="http://schemas.openxmlformats.org/officeDocument/2006/relationships/hyperlink" Target="https://www.eeas.europa.eu/delegations/world-trade-organization-wto/eu-statement-general-council-meeting-17-december-2024_en" TargetMode="External"/><Relationship Id="rId55" Type="http://schemas.openxmlformats.org/officeDocument/2006/relationships/hyperlink" Target="https://crawford.anu.edu.au/australia-japan-research-centre/content-centre/article/news/japans-joining-mpia-outside-chance" TargetMode="External"/><Relationship Id="rId56" Type="http://schemas.openxmlformats.org/officeDocument/2006/relationships/hyperlink" Target="https://www.edelman.com/insights/strengthening-japans-intelligence-and-economic-security" TargetMode="External"/><Relationship Id="rId57" Type="http://schemas.openxmlformats.org/officeDocument/2006/relationships/hyperlink" Target="https://www.canada.ca/en/global-affairs/news/2018/10/joint-communique-of-the-ottawa-ministerial-on-wto-reform.html" TargetMode="External"/><Relationship Id="rId58" Type="http://schemas.openxmlformats.org/officeDocument/2006/relationships/hyperlink" Target="https://www.drishtiias.com/daily-updates/daily-news-editorials/strategic-autonomy-as-india-s-global-compass" TargetMode="External"/><Relationship Id="rId59" Type="http://schemas.openxmlformats.org/officeDocument/2006/relationships/hyperlink" Target="https://eastasiaforum.org/2025/07/26/india-tests-strategic-autonomy-in-fractured-trade-order/" TargetMode="External"/><Relationship Id="rId60" Type="http://schemas.openxmlformats.org/officeDocument/2006/relationships/hyperlink" Target="https://www.policycircle.org/opinion/india-eu-trade-deal/" TargetMode="External"/><Relationship Id="rId61" Type="http://schemas.openxmlformats.org/officeDocument/2006/relationships/hyperlink" Target="https://www.downtoearth.org.in/climate-change/carbon-at-the-border-india-must-turn-its-climate-trade-argument-into-architecture" TargetMode="External"/><Relationship Id="rId62" Type="http://schemas.openxmlformats.org/officeDocument/2006/relationships/hyperlink" Target="https://www.iiss.org/online-analysis/online-analysis/2026/01/indias-renewed-focus-on-free-trade-agreements/" TargetMode="External"/><Relationship Id="rId63" Type="http://schemas.openxmlformats.org/officeDocument/2006/relationships/hyperlink" Target="https://doi.org/10.1163/18719732-12341497" TargetMode="External"/><Relationship Id="rId64" Type="http://schemas.openxmlformats.org/officeDocument/2006/relationships/hyperlink" Target="https://ssrn.com/abstract%3D3475219" TargetMode="External"/><Relationship Id="rId65" Type="http://schemas.openxmlformats.org/officeDocument/2006/relationships/hyperlink" Target="https://dx.doi.org/10.2139/ssrn.3475219" TargetMode="External"/><Relationship Id="rId66" Type="http://schemas.openxmlformats.org/officeDocument/2006/relationships/hyperlink" Target="https://www.bruegel.org/first-glance/brics-becoming-more-solid-construction" TargetMode="External"/><Relationship Id="rId67" Type="http://schemas.openxmlformats.org/officeDocument/2006/relationships/hyperlink" Target="https://fticommunications.com/brics-2026-strategic-autonomy-and-economic-integration-in-a-fragmenting-global-order/" TargetMode="External"/><Relationship Id="rId68" Type="http://schemas.openxmlformats.org/officeDocument/2006/relationships/hyperlink" Target="https://unctad.org/system/files/official-document/osgttinf2025d6_en.pdf" TargetMode="External"/><Relationship Id="rId69" Type="http://schemas.openxmlformats.org/officeDocument/2006/relationships/hyperlink" Target="https://ces.fas.harvard.edu/uploads/files/events/Populism-and-the-Economics-of-Globalization.pdf" TargetMode="External"/><Relationship Id="rId70" Type="http://schemas.openxmlformats.org/officeDocument/2006/relationships/hyperlink" Target="https://www.ejil.org/pdfs/32/3/3173.pdf" TargetMode="External"/><Relationship Id="rId71" Type="http://schemas.openxmlformats.org/officeDocument/2006/relationships/hyperlink" Target="https://www.latimes.com/world-nation/story/2026-06-05/putin-slams-western-sanctions-as-damaging-to-global-economy" TargetMode="External"/><Relationship Id="rId72" Type="http://schemas.openxmlformats.org/officeDocument/2006/relationships/hyperlink" Target="https://www.britannica.com/money/balance-of-trade" TargetMode="External"/><Relationship Id="rId73" Type="http://schemas.openxmlformats.org/officeDocument/2006/relationships/hyperlink" Target="https://www.wto.org/english/tratop_e/dispu_e/dispu_body_e.htm" TargetMode="External"/><Relationship Id="rId74" Type="http://schemas.openxmlformats.org/officeDocument/2006/relationships/hyperlink" Target="https://policy.trade.ec.europa.eu/enforcement-and-protection/dispute-settlement/wto-dispute-settlement_en" TargetMode="External"/><Relationship Id="rId75" Type="http://schemas.openxmlformats.org/officeDocument/2006/relationships/hyperlink" Target="https://www.europarl.europa.eu/legislative-train/theme-international-trade-inta/file-enforcement-regulation-review" TargetMode="External"/><Relationship Id="rId76" Type="http://schemas.openxmlformats.org/officeDocument/2006/relationships/hyperlink" Target="https://russiancouncil.ru/en/analytics-and-comments/analytics/the-kazan-brics-declaration-a-new-world-order-manifesto/" TargetMode="External"/><Relationship Id="rId77" Type="http://schemas.openxmlformats.org/officeDocument/2006/relationships/hyperlink" Target="https://www.mofa.go.jp/ecm/it/page23e_000578.html" TargetMode="External"/><Relationship Id="rId78" Type="http://schemas.openxmlformats.org/officeDocument/2006/relationships/hyperlink" Target="http://government.ru/en/news/57563/" TargetMode="External"/><Relationship Id="rId79" Type="http://schemas.openxmlformats.org/officeDocument/2006/relationships/hyperlink" Target="https://doi.org/10.1163/18719732-12341498" TargetMode="External"/><Relationship Id="rId80" Type="http://schemas.openxmlformats.org/officeDocument/2006/relationships/hyperlink" Target="https://www.congress.gov/crs-product/IN12519" TargetMode="External"/><Relationship Id="rId81" Type="http://schemas.openxmlformats.org/officeDocument/2006/relationships/hyperlink" Target="https://www.thecommonwealth-ilibrary.org/index.php/comsec/catalog/download/363/363/3167?inline=1" TargetMode="External"/><Relationship Id="rId8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 Guide | WTO | IEUMUN 2026</dc:title>
  <dcterms:created xsi:type="dcterms:W3CDTF">2026-09-21T13:35:09Z</dcterms:created>
  <dcterms:modified xsi:type="dcterms:W3CDTF">2026-09-21T13:35:09Z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2026-09-21T00:00:00Z</vt:filetime>
  </property>
  <property fmtid="{D5CDD505-2E9C-101B-9397-08002B2CF9AE}" pid="4" name="Producer">
    <vt:lpwstr>Skia/PDF m155 Google Docs Renderer</vt:lpwstr>
  </property>
  <property fmtid="{D5CDD505-2E9C-101B-9397-08002B2CF9AE}" pid="5" name="LastSaved">
    <vt:filetime>2026-09-21T00:00:00Z</vt:filetime>
  </property>
</Properties>
</file>