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2E4057"/>
          <w:sz w:val="40"/>
          <w:szCs w:val="40"/>
        </w:rPr>
        <w:t xml:space="preserve">Rate My Set — Decision Brief</w:t>
      </w:r>
    </w:p>
    <w:p>
      <w:pPr>
        <w:spacing w:after="240"/>
      </w:pPr>
      <w:r>
        <w:rPr>
          <w:i/>
          <w:iCs/>
          <w:color w:val="555555"/>
          <w:sz w:val="28"/>
          <w:szCs w:val="28"/>
        </w:rPr>
        <w:t xml:space="preserve">q-003: Who is Rate My Set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15, 2026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Decision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 assign before the review meeting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 2026 — before Phase 1 domain modeling begins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Question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q-003</w:t>
            </w:r>
          </w:p>
        </w:tc>
      </w:tr>
    </w:tbl>
    <w:p>
      <w:pPr>
        <w:spacing w:after="240"/>
      </w:pPr>
      <w:r>
        <w:t xml:space="preserve"/>
      </w:r>
    </w:p>
    <w:p>
      <w:pPr>
        <w:pStyle w:val="Heading2"/>
      </w:pPr>
      <w:r>
        <w:t xml:space="preserve">The question, in plain language</w:t>
      </w:r>
    </w:p>
    <w:p>
      <w:pPr>
        <w:spacing w:after="120"/>
      </w:pPr>
      <w:r>
        <w:t xml:space="preserve">Rate My Set can be built to serve two very different audiences: the cast and crew deciding whether to take a job, or the journalists and advocates trying to hold productions accountable. These audiences want overlapping things, but the product looks meaningfully different depending on which one is primary. We need to decide which.</w:t>
      </w:r>
    </w:p>
    <w:p>
      <w:pPr>
        <w:pStyle w:val="Heading2"/>
      </w:pPr>
      <w:r>
        <w:t xml:space="preserve">Why it matters</w:t>
      </w:r>
    </w:p>
    <w:p>
      <w:pPr>
        <w:spacing w:after="120"/>
      </w:pPr>
      <w:r>
        <w:t xml:space="preserve">Every downstream design choice — how reviews are published, who can see them, what the home page looks like, how we talk about ourselves publicly — flows from this decision. Picking “both audiences equally” usually results in serving neither well, because the tradeoffs around reviewer safety and public transparency pull in opposite directions.</w:t>
      </w:r>
    </w:p>
    <w:p>
      <w:pPr>
        <w:spacing w:after="120"/>
      </w:pPr>
      <w:r>
        <w:t xml:space="preserve">If we don’t commit to a primary audience before Phase 1 domain modeling begins, engineering will have to guess. Either we ship something generic, or we rebuild later at higher cost.</w:t>
      </w:r>
    </w:p>
    <w:p>
      <w:pPr>
        <w:pStyle w:val="Heading2"/>
      </w:pPr>
      <w:r>
        <w:t xml:space="preserve">Options</w:t>
      </w:r>
    </w:p>
    <w:p>
      <w:pPr>
        <w:pStyle w:val="Heading3"/>
      </w:pPr>
      <w:r>
        <w:t xml:space="preserve">Option 1 — Worker-first  (current engineering recommendation)</w:t>
      </w:r>
    </w:p>
    <w:p>
      <w:pPr>
        <w:spacing w:after="120"/>
      </w:pPr>
      <w:r>
        <w:t xml:space="preserve">The primary user is a cast or crew member deciding whether to accept a booking. Everything is optimized around their safety and their ability to make informed decisions. Public pages show aggregate scores only; verified workers see richer detail inside a members-only lounge. Productions see only what the public sees. Journalists get a deferred, credentialed tier much later (v3).</w:t>
      </w:r>
    </w:p>
    <w:p>
      <w:pPr>
        <w:pStyle w:val="Heading3"/>
      </w:pPr>
      <w:r>
        <w:t xml:space="preserve">Option 2 — Accountability-first</w:t>
      </w:r>
    </w:p>
    <w:p>
      <w:pPr>
        <w:spacing w:after="120"/>
      </w:pPr>
      <w:r>
        <w:t xml:space="preserve">The primary user is a journalist, union researcher, or advocacy group working to expose bad-actor productions. Public pages lead with named productions and aggregate trends. A press and research tier is a v1 feature rather than a v3 deferral. Worker protection still exists, but publication norms lean toward transparency.</w:t>
      </w:r>
    </w:p>
    <w:p>
      <w:pPr>
        <w:pStyle w:val="Heading3"/>
      </w:pPr>
      <w:r>
        <w:t xml:space="preserve">Option 3 — Dual audience</w:t>
      </w:r>
    </w:p>
    <w:p>
      <w:pPr>
        <w:spacing w:after="120"/>
      </w:pPr>
      <w:r>
        <w:t xml:space="preserve">Explicitly serve both workers and accountability users as co-equal audiences from day one. Two home pages, two onboarding flows, two mental models in every feature decision.</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1: Worker-first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2: Accountability-first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3: Dual audience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user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Cast or crew deciding whether to take a booking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Journalists, union researchers, advocacy groups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served as co-equal audiences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Protects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workers, especially the most vulnerable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broader industry, via visible pressure on productions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Conceptually everyone — in practice, fewer people well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Main risk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Productions complain of “unfair” reputation tools with no direct response mechanism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workers deanonymized and retaliated against; legal exposure climbs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ships complex and diluted; neither audience fully trusts it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Build 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Lowest — matches the v1 roadmap already drafted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 adds credentialed press/research access to v1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 roughly doubles v1 scope</w:t>
            </w:r>
          </w:p>
        </w:tc>
      </w:tr>
    </w:tbl>
    <w:p>
      <w:pPr>
        <w:spacing w:after="240"/>
      </w:pPr>
      <w:r>
        <w:t xml:space="preserve"/>
      </w:r>
    </w:p>
    <w:p>
      <w:pPr>
        <w:pStyle w:val="Heading2"/>
      </w:pPr>
      <w:r>
        <w:t xml:space="preserve">Current recommendation</w:t>
      </w:r>
    </w:p>
    <w:p>
      <w:pPr>
        <w:spacing w:after="120"/>
      </w:pPr>
      <w:r>
        <w:t xml:space="preserve">Option 1, worker-first. The entire trust model of the product depends on vulnerable workers believing the platform protects them first. The existing v1 roadmap is already built around this posture — asymmetric reader access, publication delay, and k-anonymity thresholds all assume a worker-protective default.</w:t>
      </w:r>
    </w:p>
    <w:p>
      <w:pPr>
        <w:spacing w:after="120"/>
      </w:pPr>
      <w:r>
        <w:t xml:space="preserve">Option 2 is a valid long-term direction but inverts safety tradeoffs that v1 cannot afford. Option 3 is the most common cause of failure in this product category; we should only revisit it once v1 has proven the core model works.</w:t>
      </w:r>
    </w:p>
    <w:p>
      <w:pPr>
        <w:spacing w:after="120"/>
      </w:pPr>
      <w:r>
        <w:t xml:space="preserve">Choosing Option 1 does not rule out accountability use cases. Aggregate data, a delayed press tier, and union partnerships all remain compatible — they are simply not what v1 optimizes for.</w:t>
      </w:r>
    </w:p>
    <w:p>
      <w:pPr>
        <w:pStyle w:val="Heading2"/>
      </w:pPr>
      <w:r>
        <w:t xml:space="preserve">What we need from you</w:t>
      </w:r>
    </w:p>
    <w:p>
      <w:pPr>
        <w:pStyle w:val="ListParagraph"/>
        <w:numPr>
          <w:ilvl w:val="0"/>
          <w:numId w:val="2"/>
        </w:numPr>
        <w:spacing w:after="80"/>
      </w:pPr>
      <w:r>
        <w:t xml:space="preserve">Confirm or reject the worker-first framing.</w:t>
      </w:r>
    </w:p>
    <w:p>
      <w:pPr>
        <w:pStyle w:val="ListParagraph"/>
        <w:numPr>
          <w:ilvl w:val="0"/>
          <w:numId w:val="2"/>
        </w:numPr>
        <w:spacing w:after="80"/>
      </w:pPr>
      <w:r>
        <w:t xml:space="preserve">If you reject it, tell us which audience should be primary.</w:t>
      </w:r>
    </w:p>
    <w:p>
      <w:pPr>
        <w:pStyle w:val="ListParagraph"/>
        <w:numPr>
          <w:ilvl w:val="0"/>
          <w:numId w:val="2"/>
        </w:numPr>
        <w:spacing w:after="80"/>
      </w:pPr>
      <w:r>
        <w:t xml:space="preserve">If you confirm it, agree that Rate My Set will be described externally as a safety and transparency tool for cast and crew — not as an industry accountability platform.</w:t>
      </w:r>
    </w:p>
    <w:p>
      <w:pPr>
        <w:pStyle w:val="Heading2"/>
      </w:pPr>
      <w:r>
        <w:t xml:space="preserve">How to engage</w:t>
      </w:r>
    </w:p>
    <w:p>
      <w:pPr>
        <w:spacing w:after="120"/>
      </w:pPr>
      <w:r>
        <w:t xml:space="preserve">Please comment directly on this document or respond in the stakeholder decisions thread by May 1, 2026. If you need more context on any downstream implication — publication delay, k-anonymity thresholds, the verified lounge, or the press tier — the v1 roadmap is the reference; ask and we will send the relevant section.</w:t>
      </w:r>
    </w:p>
    <w:p>
      <w:pPr>
        <w:spacing w:after="120"/>
      </w:pPr>
      <w:r>
        <w:t xml:space="preserve"/>
      </w:r>
    </w:p>
    <w:p>
      <w:pPr>
        <w:pBdr>
          <w:top w:val="single" w:color="2E4057" w:sz="6" w:space="8"/>
        </w:pBdr>
        <w:spacing w:after="120" w:before="240"/>
      </w:pPr>
      <w:r>
        <w:rPr>
          <w:b/>
          <w:bCs/>
          <w:color w:val="2E4057"/>
          <w:sz w:val="24"/>
          <w:szCs w:val="24"/>
        </w:rPr>
        <w:t xml:space="preserve">Decision record</w:t>
      </w:r>
    </w:p>
    <w:p>
      <w:pPr>
        <w:spacing w:after="120"/>
      </w:pPr>
      <w:r>
        <w:t xml:space="preserve">Decision made: ____________________________________________________</w:t>
      </w:r>
    </w:p>
    <w:p>
      <w:pPr>
        <w:spacing w:after="120"/>
      </w:pPr>
      <w:r>
        <w:t xml:space="preserve">Decision owner: __________________________   Date decided: ________________</w:t>
      </w:r>
    </w:p>
    <w:p>
      <w:pPr>
        <w:spacing w:after="120"/>
      </w:pPr>
      <w:r>
        <w:t xml:space="preserve">Rationale / dissent noted:</w:t>
      </w:r>
    </w:p>
    <w:p>
      <w:pPr>
        <w:spacing w:after="120"/>
      </w:pPr>
      <w:r>
        <w:t xml:space="preserve">________________________________________________________________________</w:t>
      </w:r>
    </w:p>
    <w:p>
      <w:pPr>
        <w:spacing w:after="120"/>
      </w:pPr>
      <w:r>
        <w:t xml:space="preserve">________________________________________________________________________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2026-04-15T15:54:31.988Z</dcterms:created>
  <dcterms:modified xsi:type="dcterms:W3CDTF">2026-04-15T15:54:31.988Z</dcterms:modified>
</cp:coreProperties>
</file>

<file path=docProps/custom.xml><?xml version="1.0" encoding="utf-8"?>
<Properties xmlns="http://schemas.openxmlformats.org/officeDocument/2006/custom-properties" xmlns:vt="http://schemas.openxmlformats.org/officeDocument/2006/docPropsVTypes"/>
</file>