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2E4057"/>
          <w:sz w:val="40"/>
          <w:szCs w:val="40"/>
        </w:rPr>
        <w:t xml:space="preserve">Rate My Set — Decision Brief</w:t>
      </w:r>
    </w:p>
    <w:p>
      <w:pPr>
        <w:spacing w:after="240"/>
      </w:pPr>
      <w:r>
        <w:rPr>
          <w:i/>
          <w:iCs/>
          <w:color w:val="555555"/>
          <w:sz w:val="28"/>
          <w:szCs w:val="28"/>
        </w:rPr>
        <w:t xml:space="preserve">q-008: How does Rate My Set sustain itself, and what does that say about who we serve?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15,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 — assign before the review meeting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1, 2026 — before v1 public launch preparation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q-008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The question, in plain language</w:t>
      </w:r>
    </w:p>
    <w:p>
      <w:pPr>
        <w:spacing w:after="120"/>
      </w:pPr>
      <w:r>
        <w:t xml:space="preserve">Rate My Set needs a funding model that lets it exist long enough to be useful. But the funding source is also a trust signal — it tells users, loudly, whose interests the platform actually serves. We need to decide how v1 sustains itself and which sources are off-limits even if they would be easier.</w:t>
      </w:r>
    </w:p>
    <w:p>
      <w:pPr>
        <w:pStyle w:val="Heading2"/>
      </w:pPr>
      <w:r>
        <w:t xml:space="preserve">Why it matters</w:t>
      </w:r>
    </w:p>
    <w:p>
      <w:pPr>
        <w:spacing w:after="120"/>
      </w:pPr>
      <w:r>
        <w:t xml:space="preserve">Production-paid or ad-supported models would tell workers, “this platform answers to someone else.” That directly conflicts with the worker-first trust posture in q-003 and would break the reason vulnerable users would trust the platform at all.</w:t>
      </w:r>
    </w:p>
    <w:p>
      <w:pPr>
        <w:spacing w:after="120"/>
      </w:pPr>
      <w:r>
        <w:t xml:space="preserve">At the same time, the most trust-aligned models (nonprofit, donation-funded) are the slowest to fund. We have to pick deliberately, not drift into whichever model happens to work first.</w:t>
      </w:r>
    </w:p>
    <w:p>
      <w:pPr>
        <w:pStyle w:val="Heading2"/>
      </w:pPr>
      <w:r>
        <w:t xml:space="preserve">Options</w:t>
      </w:r>
    </w:p>
    <w:p>
      <w:pPr>
        <w:pStyle w:val="Heading3"/>
      </w:pPr>
      <w:r>
        <w:t xml:space="preserve">Option 1 — Nonprofit or fiscally sponsored  (current engineering recommendation)</w:t>
      </w:r>
    </w:p>
    <w:p>
      <w:pPr>
        <w:spacing w:after="120"/>
      </w:pPr>
      <w:r>
        <w:t xml:space="preserve">Rate My Set operates as a 501(c)(3) or under fiscal sponsorship with an aligned host organization (e.g., a civic-tech incubator or press-freedom foundation). Revenue comes from grants, individual donations, and potentially a paid research/press tier in v2. Slowest revenue path; strongest trust posture.</w:t>
      </w:r>
    </w:p>
    <w:p>
      <w:pPr>
        <w:pStyle w:val="Heading3"/>
      </w:pPr>
      <w:r>
        <w:t xml:space="preserve">Option 2 — Union-affiliated</w:t>
      </w:r>
    </w:p>
    <w:p>
      <w:pPr>
        <w:spacing w:after="120"/>
      </w:pPr>
      <w:r>
        <w:t xml:space="preserve">Partner with one or more entertainment-industry unions (SAG-AFTRA, IATSE, or a coalition) for funding and institutional credibility. Fastest path to worker trust. Creates dependency on union politics and may limit the platform’s independence in disputes.</w:t>
      </w:r>
    </w:p>
    <w:p>
      <w:pPr>
        <w:pStyle w:val="Heading3"/>
      </w:pPr>
      <w:r>
        <w:t xml:space="preserve">Option 3 — Worker subscription</w:t>
      </w:r>
    </w:p>
    <w:p>
      <w:pPr>
        <w:spacing w:after="120"/>
      </w:pPr>
      <w:r>
        <w:t xml:space="preserve">Free tier for basic public surface; paid tier for verified workers to unlock the members-only lounge or richer data. Trust-aligned because the paying customer is the worker. May exclude the most vulnerable workers who cannot afford a subscription.</w:t>
      </w:r>
    </w:p>
    <w:p>
      <w:pPr>
        <w:pStyle w:val="Heading3"/>
      </w:pPr>
      <w:r>
        <w:t xml:space="preserve">Option 4 — Production/industry subscription  (not recommended)</w:t>
      </w:r>
    </w:p>
    <w:p>
      <w:pPr>
        <w:spacing w:after="120"/>
      </w:pPr>
      <w:r>
        <w:t xml:space="preserve">Productions or studios pay for aggregate scorecards and trend data. Fastest revenue path. Directly conflicts with the worker-first trust posture in q-003. Included here for completeness so that we reject it deliberately rather than drift into it.</w:t>
      </w:r>
    </w:p>
    <w:p>
      <w:pPr>
        <w:pStyle w:val="Heading2"/>
      </w:pPr>
      <w: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1: Nonprofit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2: Union-affiliated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3: Worker sub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4: Production sub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Trust posture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Strongest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(with dependency risk)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Breaks worker-first 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Revenue speed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Slowest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Funding runway shortfall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Union politics, loss of independence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Excludes most vulnerable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v1 posture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Fit for v1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Revisit in v2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Possible, carries exclusion risk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Current recommendation</w:t>
      </w:r>
    </w:p>
    <w:p>
      <w:pPr>
        <w:spacing w:after="120"/>
      </w:pPr>
      <w:r>
        <w:t xml:space="preserve">Option 1 for v1, with union-affiliated funding (Option 2) revisited as a v2 question once the platform has standing. A modest paid research and press tier (drawn from Option 3 logic) can be added in v2 without compromising the worker-first posture — it sells to journalists and researchers, not to productions.</w:t>
      </w:r>
    </w:p>
    <w:p>
      <w:pPr>
        <w:spacing w:after="120"/>
      </w:pPr>
      <w:r>
        <w:t xml:space="preserve">Ad-supported is not listed as an option because it is incompatible with the product category. Option 4 (production-paid) should be explicitly ruled out now so it does not drift back in later as a “pragmatic” compromise.</w:t>
      </w:r>
    </w:p>
    <w:p>
      <w:pPr>
        <w:pStyle w:val="Heading2"/>
      </w:pPr>
      <w: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that v1 is nonprofit or fiscally sponsored, not for-profit.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to beginning fiscal-sponsorship or 501(c)(3) application work before v1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Explicitly rule out production-paid and ad-supported revenue models, today and in the foreseeable v2 roadmap.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that union-affiliated funding is a v2 question, not a v1 dependency.</w:t>
      </w:r>
    </w:p>
    <w:p>
      <w:pPr>
        <w:pStyle w:val="Heading2"/>
      </w:pPr>
      <w:r>
        <w:t xml:space="preserve">How to engage</w:t>
      </w:r>
    </w:p>
    <w:p>
      <w:pPr>
        <w:spacing w:after="120"/>
      </w:pPr>
      <w:r>
        <w:t xml:space="preserve">Please comment on this document or respond in the stakeholder decisions thread by June 1, 2026. This decision shapes launch positioning, so we need it resolved before public-launch prep begins. If you want to understand the v2 paid-research tier in more detail before deciding, ask and we will send the roadmap section.</w:t>
      </w:r>
    </w:p>
    <w:p>
      <w:pPr>
        <w:pBdr>
          <w:top w:val="single" w:color="2E4057" w:sz="6" w:space="8"/>
        </w:pBdr>
        <w:spacing w:after="120" w:before="240"/>
      </w:pPr>
      <w:r>
        <w:rPr>
          <w:b/>
          <w:bCs/>
          <w:color w:val="2E4057"/>
          <w:sz w:val="24"/>
          <w:szCs w:val="24"/>
        </w:rPr>
        <w:t xml:space="preserve">Decision record</w:t>
      </w:r>
    </w:p>
    <w:p>
      <w:pPr>
        <w:spacing w:after="120"/>
      </w:pPr>
      <w:r>
        <w:t xml:space="preserve">Decision made: ____________________________________________________</w:t>
      </w:r>
    </w:p>
    <w:p>
      <w:pPr>
        <w:spacing w:after="120"/>
      </w:pPr>
      <w:r>
        <w:t xml:space="preserve">Decision owner: __________________________   Date decided: ________________</w:t>
      </w:r>
    </w:p>
    <w:p>
      <w:pPr>
        <w:spacing w:after="120"/>
      </w:pPr>
      <w:r>
        <w:t xml:space="preserve">Rationale / dissent noted:</w:t>
      </w:r>
    </w:p>
    <w:p>
      <w:pPr>
        <w:spacing w:after="120"/>
      </w:pPr>
      <w:r>
        <w:t xml:space="preserve">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2026-04-15T15:59:39.006Z</dcterms:created>
  <dcterms:modified xsi:type="dcterms:W3CDTF">2026-04-15T15:59:39.006Z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