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kh85wiigb4y" w:id="0"/>
      <w:bookmarkEnd w:id="0"/>
      <w:r w:rsidDel="00000000" w:rsidR="00000000" w:rsidRPr="00000000">
        <w:rPr>
          <w:rtl w:val="0"/>
        </w:rPr>
        <w:t xml:space="preserve">Module 04 // The Mathematics of Nourishment</w:t>
      </w:r>
    </w:p>
    <w:p w:rsidR="00000000" w:rsidDel="00000000" w:rsidP="00000000" w:rsidRDefault="00000000" w:rsidRPr="00000000" w14:paraId="00000002">
      <w:pPr>
        <w:ind w:left="600" w:right="600" w:firstLine="0"/>
        <w:rPr/>
      </w:pPr>
      <w:r w:rsidDel="00000000" w:rsidR="00000000" w:rsidRPr="00000000">
        <w:rPr>
          <w:i w:val="1"/>
          <w:iCs w:val="1"/>
          <w:rtl w:val="0"/>
        </w:rPr>
        <w:t xml:space="preserve">"There is an entire mathematics of giving and receiving that unites all forms and is primarily based upon food... The point is that life is a living chain of birth and decay."</w:t>
      </w:r>
      <w:r w:rsidDel="00000000" w:rsidR="00000000" w:rsidRPr="00000000">
        <w:rPr>
          <w:rtl w:val="0"/>
        </w:rPr>
      </w:r>
    </w:p>
    <w:p w:rsidR="00000000" w:rsidDel="00000000" w:rsidP="00000000" w:rsidRDefault="00000000" w:rsidRPr="00000000" w14:paraId="00000003">
      <w:pPr>
        <w:pStyle w:val="Heading2"/>
        <w:rPr/>
      </w:pPr>
      <w:bookmarkStart w:colFirst="0" w:colLast="0" w:name="_4w7uvcfe0q39" w:id="1"/>
      <w:bookmarkEnd w:id="1"/>
      <w:r w:rsidDel="00000000" w:rsidR="00000000" w:rsidRPr="00000000">
        <w:rPr>
          <w:rtl w:val="0"/>
        </w:rPr>
        <w:t xml:space="preserve">I. The 27th Gene Key &amp; Planetary Hologenetics</w:t>
      </w:r>
    </w:p>
    <w:p w:rsidR="00000000" w:rsidDel="00000000" w:rsidP="00000000" w:rsidRDefault="00000000" w:rsidRPr="00000000" w14:paraId="00000004">
      <w:pPr>
        <w:rPr/>
      </w:pPr>
      <w:r w:rsidDel="00000000" w:rsidR="00000000" w:rsidRPr="00000000">
        <w:rPr>
          <w:rtl w:val="0"/>
        </w:rPr>
        <w:t xml:space="preserve">At the foundation of human interaction lies the mathematics of love, tracked biologically through the 27th Gene Key.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The 27th Shadow (Selfishness):</w:t>
      </w:r>
      <w:r w:rsidDel="00000000" w:rsidR="00000000" w:rsidRPr="00000000">
        <w:rPr>
          <w:rtl w:val="0"/>
        </w:rPr>
        <w:t xml:space="preserve"> A dense biological necessity. The frequency that kept the species alive by ensuring genetic tribal groupings survived. However, mathematically, selfishness creates </w:t>
      </w:r>
      <w:r w:rsidDel="00000000" w:rsidR="00000000" w:rsidRPr="00000000">
        <w:rPr>
          <w:i w:val="1"/>
          <w:iCs w:val="1"/>
          <w:rtl w:val="0"/>
        </w:rPr>
        <w:t xml:space="preserve">imporous</w:t>
      </w:r>
      <w:r w:rsidDel="00000000" w:rsidR="00000000" w:rsidRPr="00000000">
        <w:rPr>
          <w:rtl w:val="0"/>
        </w:rPr>
        <w:t xml:space="preserve"> limits, choking off the larger exchange fields.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The 27th Gift (Altruism):</w:t>
      </w:r>
      <w:r w:rsidDel="00000000" w:rsidR="00000000" w:rsidRPr="00000000">
        <w:rPr>
          <w:rtl w:val="0"/>
        </w:rPr>
        <w:t xml:space="preserve"> The mathematical realization that to give is to increase flow within the entire system, securing the individual by securing the whole.</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The 27th Siddhi (Selflessness):</w:t>
      </w:r>
      <w:r w:rsidDel="00000000" w:rsidR="00000000" w:rsidRPr="00000000">
        <w:rPr>
          <w:rtl w:val="0"/>
        </w:rPr>
        <w:t xml:space="preserve"> Freedom from the mathematical constraints of the food chain itself. The physical organism transcends the "eat or be eaten" dualism.</w:t>
      </w:r>
    </w:p>
    <w:p w:rsidR="00000000" w:rsidDel="00000000" w:rsidP="00000000" w:rsidRDefault="00000000" w:rsidRPr="00000000" w14:paraId="00000009">
      <w:pPr>
        <w:pStyle w:val="Heading2"/>
        <w:rPr/>
      </w:pPr>
      <w:bookmarkStart w:colFirst="0" w:colLast="0" w:name="_4lx9xtnxihz" w:id="2"/>
      <w:bookmarkEnd w:id="2"/>
      <w:r w:rsidDel="00000000" w:rsidR="00000000" w:rsidRPr="00000000">
        <w:rPr>
          <w:rtl w:val="0"/>
        </w:rPr>
        <w:t xml:space="preserve">II. Environmental Bio-Feedback (Epigenetics)</w:t>
      </w:r>
    </w:p>
    <w:p w:rsidR="00000000" w:rsidDel="00000000" w:rsidP="00000000" w:rsidRDefault="00000000" w:rsidRPr="00000000" w14:paraId="0000000A">
      <w:pPr>
        <w:rPr/>
      </w:pPr>
      <w:r w:rsidDel="00000000" w:rsidR="00000000" w:rsidRPr="00000000">
        <w:rPr>
          <w:rtl w:val="0"/>
        </w:rPr>
        <w:t xml:space="preserve">Tied intimately to the concepts of Epigenetics (from the </w:t>
      </w:r>
      <w:r w:rsidDel="00000000" w:rsidR="00000000" w:rsidRPr="00000000">
        <w:rPr>
          <w:i w:val="1"/>
          <w:iCs w:val="1"/>
          <w:rtl w:val="0"/>
        </w:rPr>
        <w:t xml:space="preserve">Glossary of Empowerment</w:t>
      </w:r>
      <w:r w:rsidDel="00000000" w:rsidR="00000000" w:rsidRPr="00000000">
        <w:rPr>
          <w:rtl w:val="0"/>
        </w:rPr>
        <w:t xml:space="preserve">), the 27th Key demonstrates that environmental signals act as prompts. If the environment demands defense, the genes mutate toward Selfishness. If the surrounding field provides "Food of the Gods" (the higher resonant frequencies of Altruism), the organism's DNA softens, allowing the higher dimensional templates to precipitate.</w:t>
      </w:r>
    </w:p>
    <w:p w:rsidR="00000000" w:rsidDel="00000000" w:rsidP="00000000" w:rsidRDefault="00000000" w:rsidRPr="00000000" w14:paraId="0000000B">
      <w:pPr>
        <w:pStyle w:val="Heading3"/>
        <w:rPr/>
      </w:pPr>
      <w:bookmarkStart w:colFirst="0" w:colLast="0" w:name="_fx5mibyobsl" w:id="3"/>
      <w:bookmarkEnd w:id="3"/>
      <w:r w:rsidDel="00000000" w:rsidR="00000000" w:rsidRPr="00000000">
        <w:rPr>
          <w:rtl w:val="0"/>
        </w:rPr>
        <w:t xml:space="preserve">The HIA Application</w:t>
      </w:r>
    </w:p>
    <w:p w:rsidR="00000000" w:rsidDel="00000000" w:rsidP="00000000" w:rsidRDefault="00000000" w:rsidRPr="00000000" w14:paraId="0000000C">
      <w:pPr>
        <w:rPr/>
      </w:pPr>
      <w:r w:rsidDel="00000000" w:rsidR="00000000" w:rsidRPr="00000000">
        <w:rPr>
          <w:rtl w:val="0"/>
        </w:rPr>
        <w:t xml:space="preserve">In designing the HIA Portal, we offer rich </w:t>
      </w:r>
      <w:r w:rsidDel="00000000" w:rsidR="00000000" w:rsidRPr="00000000">
        <w:rPr>
          <w:i w:val="1"/>
          <w:iCs w:val="1"/>
          <w:rtl w:val="0"/>
        </w:rPr>
        <w:t xml:space="preserve">epigenetic nourishment</w:t>
      </w:r>
      <w:r w:rsidDel="00000000" w:rsidR="00000000" w:rsidRPr="00000000">
        <w:rPr>
          <w:rtl w:val="0"/>
        </w:rPr>
        <w:t xml:space="preserve"> through every interaction. The visual language, the 528Hz sonification, the pacing of the Active Pause :: all of these stand as premium "nutrients." Symmetric system design replaces the mathematics of scarcity (the selfish consumption of screen time) with the mathematics of altruistic synthesis.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this ecosystem, the user is fed purely by engaging with the underlying geometry of their own intelligence. It is the ultimate expression of the Dodecahedral Humanities Model: </w:t>
      </w:r>
      <w:r w:rsidDel="00000000" w:rsidR="00000000" w:rsidRPr="00000000">
        <w:rPr>
          <w:b w:val="1"/>
          <w:bCs w:val="1"/>
          <w:rtl w:val="0"/>
        </w:rPr>
        <w:t xml:space="preserve">A self-sustaining loop of inter-relational nourishment.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rtl w:val="0"/>
        </w:rPr>
        <w:t xml:space="preserve">Return to: </w:t>
      </w:r>
      <w:hyperlink r:id="rId6">
        <w:r w:rsidDel="00000000" w:rsidR="00000000" w:rsidRPr="00000000">
          <w:rPr>
            <w:i w:val="1"/>
            <w:iCs w:val="1"/>
            <w:color w:val="1155cc"/>
            <w:u w:val="single"/>
            <w:rtl w:val="0"/>
          </w:rPr>
          <w:t xml:space="preserve">00 // The Voltron Index</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00_voltron_index.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