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MARS PHI · THE φ TRANSMISSIONS</w:t>
      </w:r>
    </w:p>
    <w:p>
      <w:pPr>
        <w:pStyle w:val="Heading2"/>
        <w:pStyle w:val="MdHeading2"/>
      </w:pPr>
      <w:r>
        <w:t xml:space="preserve">Full Four-Dimensional Analysis</w:t>
      </w:r>
    </w:p>
    <w:p>
      <w:pPr>
        <w:pStyle w:val="MdParagraph"/>
      </w:pPr>
      <w:r>
        <w:rPr>
          <w:rStyle w:val="MdEm"/>
          <w:i/>
          <w:iCs/>
        </w:rPr>
        <w:t xml:space="preserve">STEAM SANS × SONNET ENGINE · Primer-Filtered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ÆQ·φ·01 · THE SELF-INCLUDING GROWTH LAW</w:t>
      </w:r>
    </w:p>
    <w:p>
      <w:pPr>
        <w:pStyle w:val="MdParagraph"/>
      </w:pPr>
      <w:r>
        <w:rPr>
          <w:rStyle w:val="MdStrong"/>
          <w:b/>
          <w:bCs/>
        </w:rPr>
        <w:t xml:space="preserve">Formula:</w:t>
      </w:r>
      <w:r>
        <w:t xml:space="preserve"> </w:t>
      </w:r>
      <w:r>
        <w:rPr>
          <w:rStyle w:val="MdCode"/>
          <w:u w:val="single"/>
        </w:rPr>
        <w:t xml:space="preserve">φ = 1 + (1/φ)</w:t>
      </w:r>
    </w:p>
    <w:p>
      <w:pPr>
        <w:pStyle w:val="MdSpace"/>
        <w:spacing w:before="0" w:after="60"/>
      </w:pPr>
    </w:p>
    <w:p>
      <w:pPr>
        <w:pStyle w:val="Heading3"/>
        <w:pStyle w:val="MdHeading3"/>
      </w:pPr>
      <w:r>
        <w:t xml:space="preserve">PINGpoint Analysis</w:t>
      </w:r>
    </w:p>
    <w:p>
      <w:pPr>
        <w:pStyle w:val="MdParagraph"/>
      </w:pPr>
      <w:r>
        <w:t xml:space="preserve">The PING arrived in the observation: </w:t>
      </w:r>
      <w:r>
        <w:rPr>
          <w:rStyle w:val="MdEm"/>
          <w:i/>
          <w:iCs/>
        </w:rPr>
        <w:t xml:space="preserve">"φ is the growth of a thing that includes itself in its own next state."</w:t>
      </w:r>
      <w:r>
        <w:t xml:space="preserve"> The formula φ = 1 + (1/φ) is the algebraic statement of that observation. The left side is the whole. The right side is 1 (the new unit added) plus the reciprocal of the whole — the whole folded back into itself as the denominator. The formula is dimensionalizable because it is a freeze frame of a process: the moment growth turns to look at itself and finds itself already there.</w:t>
      </w:r>
    </w:p>
    <w:p>
      <w:pPr>
        <w:pStyle w:val="MdSpace"/>
        <w:spacing w:before="0" w:after="60"/>
      </w:pPr>
    </w:p>
    <w:p>
      <w:pPr>
        <w:pStyle w:val="Heading3"/>
        <w:pStyle w:val="MdHeading3"/>
      </w:pPr>
      <w:r>
        <w:t xml:space="preserve">Academic</w:t>
      </w:r>
    </w:p>
    <w:p>
      <w:pPr>
        <w:pStyle w:val="MdParagraph"/>
      </w:pPr>
      <w:r>
        <w:t xml:space="preserve">The golden ratio φ = (1 + √5)/2 ≈ 1.618034 satisfies the equation φ² = φ + 1, which rearranges to φ = 1 + (1/φ). This self-referential property makes φ the unique fixed point of the map x → 1 + (1/x). In dynamical systems, a fixed point is a state the system returns to under its own operation. Pletzer, Kerschbaum &amp; Klimesch (2010) demonstrated that the resting human brain's oscillatory frequency bands form a geometric series at φ-ratios — the brain's architecture encodes this fixed point as its default organizational state.</w:t>
      </w:r>
    </w:p>
    <w:p>
      <w:pPr>
        <w:pStyle w:val="MdSpace"/>
        <w:spacing w:before="0" w:after="60"/>
      </w:pPr>
    </w:p>
    <w:p>
      <w:pPr>
        <w:pStyle w:val="Heading3"/>
        <w:pStyle w:val="MdHeading3"/>
      </w:pPr>
      <w:r>
        <w:t xml:space="preserve">Experiential</w:t>
      </w:r>
    </w:p>
    <w:p>
      <w:pPr>
        <w:pStyle w:val="MdParagraph"/>
      </w:pPr>
      <w:r>
        <w:t xml:space="preserve">You have felt this formula in the moment when a new capacity you developed became the ground from which the next capacity grew. The skill you built last year is now the denominator — the foundation — of the skill you are building this year. The growth includes the grower. The next version of you contains the current version as a necessary component, not a relic. The formula names the sensation of sustainable expansion: the kind that does not require you to abandon what you were in order to become what you are becoming.</w:t>
      </w:r>
    </w:p>
    <w:p>
      <w:pPr>
        <w:pStyle w:val="MdSpace"/>
        <w:spacing w:before="0" w:after="60"/>
      </w:pPr>
    </w:p>
    <w:p>
      <w:pPr>
        <w:pStyle w:val="Heading3"/>
        <w:pStyle w:val="MdHeading3"/>
      </w:pPr>
      <w:r>
        <w:t xml:space="preserve">Practical</w:t>
      </w:r>
    </w:p>
    <w:p>
      <w:pPr>
        <w:pStyle w:val="MdParagraph"/>
      </w:pPr>
      <w:r>
        <w:t xml:space="preserve">Identify one capacity you have developed in the last two years that you now take for granted. Write it down. Then write the current challenge you are navigating. Ask: in what specific way is the capacity I take for granted the denominator — the structural base — of the challenge I am currently navigating? Name the relationship. The growth law is already operating. This practice makes it visible.</w:t>
      </w:r>
    </w:p>
    <w:p>
      <w:pPr>
        <w:pStyle w:val="MdSpace"/>
        <w:spacing w:before="0" w:after="60"/>
      </w:pPr>
    </w:p>
    <w:p>
      <w:pPr>
        <w:pStyle w:val="Heading3"/>
        <w:pStyle w:val="MdHeading3"/>
      </w:pPr>
      <w:r>
        <w:t xml:space="preserve">Ætheric</w:t>
      </w:r>
    </w:p>
    <w:p>
      <w:pPr>
        <w:pStyle w:val="MdParagraph"/>
      </w:pPr>
      <w:r>
        <w:t xml:space="preserve">At the field level, φ = 1 + (1/φ) describes a standing wave that contains its own resonant frequency as a structural component. The field does not grow by importing foreign energy; it grows by reorganizing its own coherence at a higher octave. The self-including growth law is the frequency signature of systems that expand without fragmentation — systems whose next state is a φ-scaled version of the current state, with the current state preserved as the denominator.</w:t>
      </w:r>
    </w:p>
    <w:p>
      <w:pPr>
        <w:pStyle w:val="MdSpace"/>
        <w:spacing w:before="0" w:after="60"/>
      </w:pPr>
    </w:p>
    <w:p>
      <w:pPr>
        <w:pStyle w:val="Heading3"/>
        <w:pStyle w:val="MdHeading3"/>
      </w:pPr>
      <w:r>
        <w:t xml:space="preserve">Life Recipe · THE DENOMINATOR AUDIT</w:t>
      </w:r>
    </w:p>
    <w:p>
      <w:pPr>
        <w:pStyle w:val="MdParagraph"/>
      </w:pPr>
      <w:r>
        <w:t xml:space="preserve">Sit with a current challenge — something that feels like it requires more than you currently have. Write the challenge at the top of a page. Below it, list every capacity, relationship, insight, or practice you have developed in the last three years. Circle the ones that are already operating as the structural base of the challenge — the ones you are standing on without noticing. The audit takes fifteen minutes. The output is the recognition that the growth law is already running. You are already the denominator of your next state.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ÆQ·φ·02 · THE FIBONACCI FUSION LAW</w:t>
      </w:r>
    </w:p>
    <w:p>
      <w:pPr>
        <w:pStyle w:val="MdParagraph"/>
      </w:pPr>
      <w:r>
        <w:rPr>
          <w:rStyle w:val="MdStrong"/>
          <w:b/>
          <w:bCs/>
        </w:rPr>
        <w:t xml:space="preserve">Formula:</w:t>
      </w:r>
      <w:r>
        <w:t xml:space="preserve"> </w:t>
      </w:r>
      <w:r>
        <w:rPr>
          <w:rStyle w:val="MdCode"/>
          <w:u w:val="single"/>
        </w:rPr>
        <w:t xml:space="preserve">X ⊗ X ≅ 1 ⊕ X</w:t>
      </w:r>
    </w:p>
    <w:p>
      <w:pPr>
        <w:pStyle w:val="MdSpace"/>
        <w:spacing w:before="0" w:after="60"/>
      </w:pPr>
    </w:p>
    <w:p>
      <w:pPr>
        <w:pStyle w:val="Heading3"/>
        <w:pStyle w:val="MdHeading3"/>
      </w:pPr>
      <w:r>
        <w:t xml:space="preserve">PINGpoint Analysis</w:t>
      </w:r>
    </w:p>
    <w:p>
      <w:pPr>
        <w:pStyle w:val="MdParagraph"/>
      </w:pPr>
      <w:r>
        <w:t xml:space="preserve">The PING arrived in the ChatGPT screenshot: </w:t>
      </w:r>
      <w:r>
        <w:rPr>
          <w:rStyle w:val="MdEm"/>
          <w:i/>
          <w:iCs/>
        </w:rPr>
        <w:t xml:space="preserve">"There exist tensor categories with a simple object X satisfying X ⊗ X ≅ 1 ⊕ X."</w:t>
      </w:r>
      <w:r>
        <w:t xml:space="preserve"> The formula is dimensionalizable because it describes a specific kind of combination: when X combines with itself, the result is the identity (1) plus X itself. The combination produces both a return to origin and a new instance of the thing. This is the algebraic skeleton of Seek Guidance + Embrace Growth — the equation that produces both grounding and expansion in a single operation.</w:t>
      </w:r>
    </w:p>
    <w:p>
      <w:pPr>
        <w:pStyle w:val="MdSpace"/>
        <w:spacing w:before="0" w:after="60"/>
      </w:pPr>
    </w:p>
    <w:p>
      <w:pPr>
        <w:pStyle w:val="Heading3"/>
        <w:pStyle w:val="MdHeading3"/>
      </w:pPr>
      <w:r>
        <w:t xml:space="preserve">Academic</w:t>
      </w:r>
    </w:p>
    <w:p>
      <w:pPr>
        <w:pStyle w:val="MdParagraph"/>
      </w:pPr>
      <w:r>
        <w:t xml:space="preserve">The Fibonacci fusion category (also called the Yang-Lee category) is the simplest non-trivial braided tensor category. It contains two simple objects: the identity 1 and a single non-trivial object X, with the fusion rule X ⊗ X ≅ 1 ⊕ X. Taking categorical dimensions and applying positivity yields d(X) = φ. This structure underlies the quantum group SU(2) at a fifth root of unity and appears in topological quantum computation (Freedman, Kitaev, Wang, 2002) as the basis for fault-tolerant quantum gates. The Fibonacci anyon — the physical particle whose braiding statistics realize this category — is the simplest object capable of universal quantum computation.</w:t>
      </w:r>
    </w:p>
    <w:p>
      <w:pPr>
        <w:pStyle w:val="MdSpace"/>
        <w:spacing w:before="0" w:after="60"/>
      </w:pPr>
    </w:p>
    <w:p>
      <w:pPr>
        <w:pStyle w:val="Heading3"/>
        <w:pStyle w:val="MdHeading3"/>
      </w:pPr>
      <w:r>
        <w:t xml:space="preserve">Experiential</w:t>
      </w:r>
    </w:p>
    <w:p>
      <w:pPr>
        <w:pStyle w:val="MdParagraph"/>
      </w:pPr>
      <w:r>
        <w:t xml:space="preserve">You have felt this formula in every encounter that simultaneously grounded you and expanded you. The conversation that returned you to yourself (the 1) while also producing a new version of the relationship (the X). The practice that restored your center while simultaneously opening a new capacity. The formula names the specific quality of transformative encounter: the kind that does not dissolve you into the other, but produces both reunion and new growth from the combination.</w:t>
      </w:r>
    </w:p>
    <w:p>
      <w:pPr>
        <w:pStyle w:val="MdSpace"/>
        <w:spacing w:before="0" w:after="60"/>
      </w:pPr>
    </w:p>
    <w:p>
      <w:pPr>
        <w:pStyle w:val="Heading3"/>
        <w:pStyle w:val="MdHeading3"/>
      </w:pPr>
      <w:r>
        <w:t xml:space="preserve">Practical</w:t>
      </w:r>
    </w:p>
    <w:p>
      <w:pPr>
        <w:pStyle w:val="MdParagraph"/>
      </w:pPr>
      <w:r>
        <w:t xml:space="preserve">Recall a relationship, practice, or encounter that left you feeling both more yourself and more expanded than before. Name it. Then ask: what was the 1 in that encounter — what was restored or returned? And what was the X — what new capacity or connection emerged? The formula gives you a diagnostic for the quality of your encounters. Seek the ones that produce both.</w:t>
      </w:r>
    </w:p>
    <w:p>
      <w:pPr>
        <w:pStyle w:val="MdSpace"/>
        <w:spacing w:before="0" w:after="60"/>
      </w:pPr>
    </w:p>
    <w:p>
      <w:pPr>
        <w:pStyle w:val="Heading3"/>
        <w:pStyle w:val="MdHeading3"/>
      </w:pPr>
      <w:r>
        <w:t xml:space="preserve">Ætheric</w:t>
      </w:r>
    </w:p>
    <w:p>
      <w:pPr>
        <w:pStyle w:val="MdParagraph"/>
      </w:pPr>
      <w:r>
        <w:t xml:space="preserve">At the field level, X ⊗ X ≅ 1 ⊕ X describes a resonant field that, when it meets itself, produces both a return to ground state and a new coherent structure. The field does not collapse into uniformity (only 1) or proliferate without anchor (only X). The combination produces both. This is the frequency signature of encounters that are both safe and generative — fields in which identity is preserved and expanded simultaneously.</w:t>
      </w:r>
    </w:p>
    <w:p>
      <w:pPr>
        <w:pStyle w:val="MdSpace"/>
        <w:spacing w:before="0" w:after="60"/>
      </w:pPr>
    </w:p>
    <w:p>
      <w:pPr>
        <w:pStyle w:val="Heading3"/>
        <w:pStyle w:val="MdHeading3"/>
      </w:pPr>
      <w:r>
        <w:t xml:space="preserve">Life Recipe · THE FUSION AUDIT</w:t>
      </w:r>
    </w:p>
    <w:p>
      <w:pPr>
        <w:pStyle w:val="MdParagraph"/>
      </w:pPr>
      <w:r>
        <w:t xml:space="preserve">Choose one relationship or practice that you return to regularly. Write two columns: "What it returns me to" and "What it opens in me." The first column is the 1 — the identity, the ground, the return. The second column is the X — the new capacity, the expansion, the emergence. If both columns have entries, the fusion law is operating. If only one column has entries, the relationship or practice is either purely grounding or purely expanding — and the formula suggests the other dimension is available to be cultivated.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ÆQ·φ·03 · POSITIVITY SELECTS</w:t>
      </w:r>
    </w:p>
    <w:p>
      <w:pPr>
        <w:pStyle w:val="MdParagraph"/>
      </w:pPr>
      <w:r>
        <w:rPr>
          <w:rStyle w:val="MdStrong"/>
          <w:b/>
          <w:bCs/>
        </w:rPr>
        <w:t xml:space="preserve">Formula:</w:t>
      </w:r>
      <w:r>
        <w:t xml:space="preserve"> </w:t>
      </w:r>
      <w:r>
        <w:rPr>
          <w:rStyle w:val="MdCode"/>
          <w:u w:val="single"/>
        </w:rPr>
        <w:t xml:space="preserve">Positivity → φ</w:t>
      </w:r>
    </w:p>
    <w:p>
      <w:pPr>
        <w:pStyle w:val="MdSpace"/>
        <w:spacing w:before="0" w:after="60"/>
      </w:pPr>
    </w:p>
    <w:p>
      <w:pPr>
        <w:pStyle w:val="Heading3"/>
        <w:pStyle w:val="MdHeading3"/>
      </w:pPr>
      <w:r>
        <w:t xml:space="preserve">PINGpoint Analysis</w:t>
      </w:r>
    </w:p>
    <w:p>
      <w:pPr>
        <w:pStyle w:val="MdParagraph"/>
      </w:pPr>
      <w:r>
        <w:t xml:space="preserve">The PING arrived in the single phrase: </w:t>
      </w:r>
      <w:r>
        <w:rPr>
          <w:rStyle w:val="MdEm"/>
          <w:i/>
          <w:iCs/>
        </w:rPr>
        <w:t xml:space="preserve">"Positivity selects φ."</w:t>
      </w:r>
      <w:r>
        <w:t xml:space="preserve"> The mathematical mechanism is precise: the equation d(X)² = 1 + d(X) has two solutions — φ = (1 + √5)/2 ≈ 1.618 and its negative conjugate ψ = (1 − √5)/2 ≈ −0.618. The requirement that dimension be a positive number eliminates ψ and selects φ. The formula is dimensionalizable because it names a structural law: the orientation toward the affirmative coordinate is not a preference — it is the mathematical requirement for coherent dimensional existence.</w:t>
      </w:r>
    </w:p>
    <w:p>
      <w:pPr>
        <w:pStyle w:val="MdSpace"/>
        <w:spacing w:before="0" w:after="60"/>
      </w:pPr>
    </w:p>
    <w:p>
      <w:pPr>
        <w:pStyle w:val="Heading3"/>
        <w:pStyle w:val="MdHeading3"/>
      </w:pPr>
      <w:r>
        <w:t xml:space="preserve">Academic</w:t>
      </w:r>
    </w:p>
    <w:p>
      <w:pPr>
        <w:pStyle w:val="MdParagraph"/>
      </w:pPr>
      <w:r>
        <w:t xml:space="preserve">In fusion category theory, the categorical dimension of an object must be a positive real number to satisfy the axioms of a well-formed tensor category (Etingof, Gelaki, Nikshych, Ostrik, 2015). The negativity of ψ disqualifies it as a physical dimension. This is not a philosophical preference; it is a structural constraint of the mathematical framework. The same selection principle appears in quantum mechanics, where physical observables correspond to positive-definite operators, and in thermodynamics, where entropy production selects the forward arrow of time.</w:t>
      </w:r>
    </w:p>
    <w:p>
      <w:pPr>
        <w:pStyle w:val="MdSpace"/>
        <w:spacing w:before="0" w:after="60"/>
      </w:pPr>
    </w:p>
    <w:p>
      <w:pPr>
        <w:pStyle w:val="Heading3"/>
        <w:pStyle w:val="MdHeading3"/>
      </w:pPr>
      <w:r>
        <w:t xml:space="preserve">Experiential</w:t>
      </w:r>
    </w:p>
    <w:p>
      <w:pPr>
        <w:pStyle w:val="MdParagraph"/>
      </w:pPr>
      <w:r>
        <w:t xml:space="preserve">You have felt this formula in the moment when a choice between two paths became clear — not because one path was easier, but because one path was oriented toward growth and the other was oriented toward contraction. The body knows the difference before the mind names it. The sensation of positivity selecting φ is the felt recognition that the affirmative coordinate is the only one that maintains structural integrity. The negative conjugate is mathematically real but physically non-viable. The body has always known this.</w:t>
      </w:r>
    </w:p>
    <w:p>
      <w:pPr>
        <w:pStyle w:val="MdSpace"/>
        <w:spacing w:before="0" w:after="60"/>
      </w:pPr>
    </w:p>
    <w:p>
      <w:pPr>
        <w:pStyle w:val="Heading3"/>
        <w:pStyle w:val="MdHeading3"/>
      </w:pPr>
      <w:r>
        <w:t xml:space="preserve">Practical</w:t>
      </w:r>
    </w:p>
    <w:p>
      <w:pPr>
        <w:pStyle w:val="MdParagraph"/>
      </w:pPr>
      <w:r>
        <w:t xml:space="preserve">When facing a decision between two orientations — toward expansion or toward contraction, toward connection or toward withdrawal, toward growth or toward protection — ask: which of these orientations maintains my structural integrity? The question is not which feels safer. The question is which is dimensionally viable. Positivity selects φ. The practice is to trust the selection.</w:t>
      </w:r>
    </w:p>
    <w:p>
      <w:pPr>
        <w:pStyle w:val="MdSpace"/>
        <w:spacing w:before="0" w:after="60"/>
      </w:pPr>
    </w:p>
    <w:p>
      <w:pPr>
        <w:pStyle w:val="Heading3"/>
        <w:pStyle w:val="MdHeading3"/>
      </w:pPr>
      <w:r>
        <w:t xml:space="preserve">Ætheric</w:t>
      </w:r>
    </w:p>
    <w:p>
      <w:pPr>
        <w:pStyle w:val="MdParagraph"/>
      </w:pPr>
      <w:r>
        <w:t xml:space="preserve">At the field level, positivity selecting φ describes the attractor state of coherent systems. The negative conjugate ψ is a mathematical solution that exists in the equation but cannot sustain a physical field. The field selects the positive attractor because coherence requires a positive-definite metric. The affirmative orientation is the frequency at which the field maintains itself. Contraction is a temporary perturbation; expansion at φ-ratio is the field's natural return state.</w:t>
      </w:r>
    </w:p>
    <w:p>
      <w:pPr>
        <w:pStyle w:val="MdSpace"/>
        <w:spacing w:before="0" w:after="60"/>
      </w:pPr>
    </w:p>
    <w:p>
      <w:pPr>
        <w:pStyle w:val="Heading3"/>
        <w:pStyle w:val="MdHeading3"/>
      </w:pPr>
      <w:r>
        <w:t xml:space="preserve">Life Recipe · THE POSITIVE COORDINATE PRACTICE</w:t>
      </w:r>
    </w:p>
    <w:p>
      <w:pPr>
        <w:pStyle w:val="MdParagraph"/>
      </w:pPr>
      <w:r>
        <w:t xml:space="preserve">At the start of any decision-making session, write the two available orientations at the top of a page. Label one φ (the orientation toward growth, connection, expansion) and one ψ (the orientation toward contraction, withdrawal, protection). Write three sentences about what each orientation produces over a twelve-month horizon. The practice is not to eliminate the ψ-orientation from awareness — it is to name it precisely and then consciously select the φ-coordinate. Positivity selects φ. The practice makes the selection conscious.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ÆQ·φ·04 · THE GNOMON LAW</w:t>
      </w:r>
    </w:p>
    <w:p>
      <w:pPr>
        <w:pStyle w:val="MdParagraph"/>
      </w:pPr>
      <w:r>
        <w:rPr>
          <w:rStyle w:val="MdStrong"/>
          <w:b/>
          <w:bCs/>
        </w:rPr>
        <w:t xml:space="preserve">Formula:</w:t>
      </w:r>
      <w:r>
        <w:t xml:space="preserve"> </w:t>
      </w:r>
      <w:r>
        <w:rPr>
          <w:rStyle w:val="MdCode"/>
          <w:u w:val="single"/>
        </w:rPr>
        <w:t xml:space="preserve">Whole + Gnomon = φ × Whole</w:t>
      </w:r>
    </w:p>
    <w:p>
      <w:pPr>
        <w:pStyle w:val="MdSpace"/>
        <w:spacing w:before="0" w:after="60"/>
      </w:pPr>
    </w:p>
    <w:p>
      <w:pPr>
        <w:pStyle w:val="Heading3"/>
        <w:pStyle w:val="MdHeading3"/>
      </w:pPr>
      <w:r>
        <w:t xml:space="preserve">PINGpoint Analysis</w:t>
      </w:r>
    </w:p>
    <w:p>
      <w:pPr>
        <w:pStyle w:val="MdParagraph"/>
      </w:pPr>
      <w:r>
        <w:t xml:space="preserve">The PING arrived in pseudo4892's first observation: </w:t>
      </w:r>
      <w:r>
        <w:rPr>
          <w:rStyle w:val="MdEm"/>
          <w:i/>
          <w:iCs/>
        </w:rPr>
        <w:t xml:space="preserve">"Notice that one of the little triangles is the original one upside down."</w:t>
      </w:r>
      <w:r>
        <w:t xml:space="preserve"> The inverted inner triangle is the gnomon — the piece that, when added to the original figure, produces a larger figure exactly similar to the original. The formula is dimensionalizable because it names the mechanism of Surface Tension: the moment of inversion, resistance, and apparent reduction that functions as the exact geometric requirement for φ-scaled expansion.</w:t>
      </w:r>
    </w:p>
    <w:p>
      <w:pPr>
        <w:pStyle w:val="MdSpace"/>
        <w:spacing w:before="0" w:after="60"/>
      </w:pPr>
    </w:p>
    <w:p>
      <w:pPr>
        <w:pStyle w:val="Heading3"/>
        <w:pStyle w:val="MdHeading3"/>
      </w:pPr>
      <w:r>
        <w:t xml:space="preserve">Academic</w:t>
      </w:r>
    </w:p>
    <w:p>
      <w:pPr>
        <w:pStyle w:val="MdParagraph"/>
      </w:pPr>
      <w:r>
        <w:t xml:space="preserve">In Euclidean geometry, a gnomon is the figure that, when added to a given figure, produces a figure similar to the original. In the Golden Triangle (isosceles triangle with leg-to-base ratio φ), the gnomon is the smaller similar triangle formed by the bisector of a base angle. The gnomon's addition scales the whole by φ. This recursive subdivision generates the golden spiral and underlies the growth patterns of phyllotaxis (plant leaf arrangement), nautilus shell geometry, and the Fibonacci sequence's convergence to φ (Livio, 2002).</w:t>
      </w:r>
    </w:p>
    <w:p>
      <w:pPr>
        <w:pStyle w:val="MdSpace"/>
        <w:spacing w:before="0" w:after="60"/>
      </w:pPr>
    </w:p>
    <w:p>
      <w:pPr>
        <w:pStyle w:val="Heading3"/>
        <w:pStyle w:val="MdHeading3"/>
      </w:pPr>
      <w:r>
        <w:t xml:space="preserve">Experiential</w:t>
      </w:r>
    </w:p>
    <w:p>
      <w:pPr>
        <w:pStyle w:val="MdParagraph"/>
      </w:pPr>
      <w:r>
        <w:t xml:space="preserve">You have felt this formula in every period of apparent regression that preceded a significant expansion. The moment when growth required you to encounter the inverted version of yourself — the challenge that looked like the original problem but smaller, and upside down. The gnomon is the shape of necessary resistance. Surface Tension is the gnomon made experiential. The formula names what was always true: the inversion is the mechanism, not the obstacle.</w:t>
      </w:r>
    </w:p>
    <w:p>
      <w:pPr>
        <w:pStyle w:val="MdSpace"/>
        <w:spacing w:before="0" w:after="60"/>
      </w:pPr>
    </w:p>
    <w:p>
      <w:pPr>
        <w:pStyle w:val="Heading3"/>
        <w:pStyle w:val="MdHeading3"/>
      </w:pPr>
      <w:r>
        <w:t xml:space="preserve">Practical</w:t>
      </w:r>
    </w:p>
    <w:p>
      <w:pPr>
        <w:pStyle w:val="MdParagraph"/>
      </w:pPr>
      <w:r>
        <w:t xml:space="preserve">Identify a current challenge that feels like a regression — a return to an earlier difficulty in a smaller or inverted form. Write it down. Then ask: if this challenge is the gnomon — the piece whose addition to my current whole will produce a φ-scaled version of my current capacity — what is the larger figure it is building? Name the expanded whole. The gnomon law converts regression into recognition.</w:t>
      </w:r>
    </w:p>
    <w:p>
      <w:pPr>
        <w:pStyle w:val="MdSpace"/>
        <w:spacing w:before="0" w:after="60"/>
      </w:pPr>
    </w:p>
    <w:p>
      <w:pPr>
        <w:pStyle w:val="Heading3"/>
        <w:pStyle w:val="MdHeading3"/>
      </w:pPr>
      <w:r>
        <w:t xml:space="preserve">Ætheric</w:t>
      </w:r>
    </w:p>
    <w:p>
      <w:pPr>
        <w:pStyle w:val="MdParagraph"/>
      </w:pPr>
      <w:r>
        <w:t xml:space="preserve">At the field level, the gnomon is the perturbation that the field requires to scale. A coherent field at one level of organization cannot expand to the next φ-scaled level without encountering the inverted version of its own structure. The inversion is the field's mechanism for self-similar expansion. Surface Tension is the felt frequency of the gnomon — the moment the field is reorganizing at the next scale.</w:t>
      </w:r>
    </w:p>
    <w:p>
      <w:pPr>
        <w:pStyle w:val="MdSpace"/>
        <w:spacing w:before="0" w:after="60"/>
      </w:pPr>
    </w:p>
    <w:p>
      <w:pPr>
        <w:pStyle w:val="Heading3"/>
        <w:pStyle w:val="MdHeading3"/>
      </w:pPr>
      <w:r>
        <w:t xml:space="preserve">Life Recipe · THE GNOMON RECOGNITION</w:t>
      </w:r>
    </w:p>
    <w:p>
      <w:pPr>
        <w:pStyle w:val="MdParagraph"/>
      </w:pPr>
      <w:r>
        <w:t xml:space="preserve">When you encounter a challenge that feels like a smaller, inverted version of a challenge you have already navigated, write the original challenge and the current one side by side. Then write the larger figure — the expanded capacity — that the addition of this gnomon is producing. The recognition takes one session. The output is the conversion of resistance into structural necessity. The gnomon is already doing its work. The practice names it.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ÆQ·φ·05 · THE SHADOW AND THE RICHER STRUCTURE</w:t>
      </w:r>
    </w:p>
    <w:p>
      <w:pPr>
        <w:pStyle w:val="MdParagraph"/>
      </w:pPr>
      <w:r>
        <w:rPr>
          <w:rStyle w:val="MdStrong"/>
          <w:b/>
          <w:bCs/>
        </w:rPr>
        <w:t xml:space="preserve">Formula:</w:t>
      </w:r>
      <w:r>
        <w:t xml:space="preserve"> </w:t>
      </w:r>
      <w:r>
        <w:rPr>
          <w:rStyle w:val="MdCode"/>
          <w:u w:val="single"/>
        </w:rPr>
        <w:t xml:space="preserve">Observable Behavior = Shadow(Richer Structure)</w:t>
      </w:r>
    </w:p>
    <w:p>
      <w:pPr>
        <w:pStyle w:val="MdSpace"/>
        <w:spacing w:before="0" w:after="60"/>
      </w:pPr>
    </w:p>
    <w:p>
      <w:pPr>
        <w:pStyle w:val="Heading3"/>
        <w:pStyle w:val="MdHeading3"/>
      </w:pPr>
      <w:r>
        <w:t xml:space="preserve">PINGpoint Analysis</w:t>
      </w:r>
    </w:p>
    <w:p>
      <w:pPr>
        <w:pStyle w:val="MdParagraph"/>
      </w:pPr>
      <w:r>
        <w:t xml:space="preserve">The PING arrived in pseudo4892's statement: </w:t>
      </w:r>
      <w:r>
        <w:rPr>
          <w:rStyle w:val="MdEm"/>
          <w:i/>
          <w:iCs/>
        </w:rPr>
        <w:t xml:space="preserve">"You can take a piece of mathematics, do the allegory of the cave thing, and recognize it as the shadow of something richer."</w:t>
      </w:r>
      <w:r>
        <w:t xml:space="preserve"> The formula is dimensionalizable because it names the epistemological stance of HDM: every observable behavior is the projection of a multidimensional internal structure onto the flat surface of the observable world. The shadow is real. The richer structure is what casts it.</w:t>
      </w:r>
    </w:p>
    <w:p>
      <w:pPr>
        <w:pStyle w:val="MdSpace"/>
        <w:spacing w:before="0" w:after="60"/>
      </w:pPr>
    </w:p>
    <w:p>
      <w:pPr>
        <w:pStyle w:val="Heading3"/>
        <w:pStyle w:val="MdHeading3"/>
      </w:pPr>
      <w:r>
        <w:t xml:space="preserve">Academic</w:t>
      </w:r>
    </w:p>
    <w:p>
      <w:pPr>
        <w:pStyle w:val="MdParagraph"/>
      </w:pPr>
      <w:r>
        <w:t xml:space="preserve">The mathematical concept of categorification (Crane &amp; Frenkel, 1994; Baez &amp; Dolan, 1995) formalizes the shadow/richer structure relationship: a set of equations (the shadow) is elevated to a category of objects and morphisms (the richer structure) that reveals the deeper relationships encoded in the equations. Mirror symmetry in string theory (Candelas, de la Ossa, Green, Parkes, 1991) is the canonical example: two geometrically distinct spaces produce identical physical observables — the same shadow from two different richer structures. Kontsevich's proof of the Witten conjecture (1992) used string theory's physical intuition to solve a pure mathematics problem that had been intractable for a century.</w:t>
      </w:r>
    </w:p>
    <w:p>
      <w:pPr>
        <w:pStyle w:val="MdSpace"/>
        <w:spacing w:before="0" w:after="60"/>
      </w:pPr>
    </w:p>
    <w:p>
      <w:pPr>
        <w:pStyle w:val="Heading3"/>
        <w:pStyle w:val="MdHeading3"/>
      </w:pPr>
      <w:r>
        <w:t xml:space="preserve">Experiential</w:t>
      </w:r>
    </w:p>
    <w:p>
      <w:pPr>
        <w:pStyle w:val="MdParagraph"/>
      </w:pPr>
      <w:r>
        <w:t xml:space="preserve">You have felt this formula in the moment when a repeated behavior pattern suddenly revealed its underlying architecture. The behavior was the shadow — flat, observable, familiar. The richer structure was the belief system, the relational pattern, the encoded history that was casting it. The formula names the shift from behavioral observation to structural comprehension. HDM operates in the richer structure. Behavioral change follows structural change the way a shadow follows its object.</w:t>
      </w:r>
    </w:p>
    <w:p>
      <w:pPr>
        <w:pStyle w:val="MdSpace"/>
        <w:spacing w:before="0" w:after="60"/>
      </w:pPr>
    </w:p>
    <w:p>
      <w:pPr>
        <w:pStyle w:val="Heading3"/>
        <w:pStyle w:val="MdHeading3"/>
      </w:pPr>
      <w:r>
        <w:t xml:space="preserve">Practical</w:t>
      </w:r>
    </w:p>
    <w:p>
      <w:pPr>
        <w:pStyle w:val="MdParagraph"/>
      </w:pPr>
      <w:r>
        <w:t xml:space="preserve">Choose one behavior pattern you observe in yourself that you have been unable to change through direct effort. Write it at the top of a page. Then write: "This behavior is the shadow of ___." Complete the sentence three times with three different structural hypotheses — three different richer structures that could be casting this shadow. The practice is not to find the correct answer. The practice is to inhabit the epistemological stance that the shadow has a richer structure, and that the structure is accessible.</w:t>
      </w:r>
    </w:p>
    <w:p>
      <w:pPr>
        <w:pStyle w:val="MdSpace"/>
        <w:spacing w:before="0" w:after="60"/>
      </w:pPr>
    </w:p>
    <w:p>
      <w:pPr>
        <w:pStyle w:val="Heading3"/>
        <w:pStyle w:val="MdHeading3"/>
      </w:pPr>
      <w:r>
        <w:t xml:space="preserve">Ætheric</w:t>
      </w:r>
    </w:p>
    <w:p>
      <w:pPr>
        <w:pStyle w:val="MdParagraph"/>
      </w:pPr>
      <w:r>
        <w:t xml:space="preserve">At the field level, the shadow/richer structure relationship describes the relationship between a field's observable manifestations and its underlying frequency architecture. The observable behavior is the field's surface expression — the interference pattern visible at the level of form. The richer structure is the standing wave pattern that generates the interference. Transformation at the field level produces immediate change at the surface level, the way a change in the wave produces an immediate change in the shadow.</w:t>
      </w:r>
    </w:p>
    <w:p>
      <w:pPr>
        <w:pStyle w:val="MdSpace"/>
        <w:spacing w:before="0" w:after="60"/>
      </w:pPr>
    </w:p>
    <w:p>
      <w:pPr>
        <w:pStyle w:val="Heading3"/>
        <w:pStyle w:val="MdHeading3"/>
      </w:pPr>
      <w:r>
        <w:t xml:space="preserve">Life Recipe · THE SHADOW MAPPING SESSION</w:t>
      </w:r>
    </w:p>
    <w:p>
      <w:pPr>
        <w:pStyle w:val="MdParagraph"/>
      </w:pPr>
      <w:r>
        <w:t xml:space="preserve">Take one hour. Choose one area of your life where observable results have been inconsistent with your intentions. Write the observable pattern (the shadow) in one column. In the second column, write the structural hypotheses — the richer structures that could be casting it. For each hypothesis, write one specific change at the structural level that would produce a different shadow. The session produces a map from behavior to architecture. Work from the map.</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ÆQ·φ·06 · THE BRAIDED HISTORY LAW</w:t>
      </w:r>
    </w:p>
    <w:p>
      <w:pPr>
        <w:pStyle w:val="MdParagraph"/>
      </w:pPr>
      <w:r>
        <w:rPr>
          <w:rStyle w:val="MdStrong"/>
          <w:b/>
          <w:bCs/>
        </w:rPr>
        <w:t xml:space="preserve">Formula:</w:t>
      </w:r>
      <w:r>
        <w:t xml:space="preserve"> </w:t>
      </w:r>
      <w:r>
        <w:rPr>
          <w:rStyle w:val="MdCode"/>
          <w:u w:val="single"/>
        </w:rPr>
        <w:t xml:space="preserve">A ⊗ B ≠ B ⊗ A</w:t>
      </w:r>
    </w:p>
    <w:p>
      <w:pPr>
        <w:pStyle w:val="MdSpace"/>
        <w:spacing w:before="0" w:after="60"/>
      </w:pPr>
    </w:p>
    <w:p>
      <w:pPr>
        <w:pStyle w:val="Heading3"/>
        <w:pStyle w:val="MdHeading3"/>
      </w:pPr>
      <w:r>
        <w:t xml:space="preserve">PINGpoint Analysis</w:t>
      </w:r>
    </w:p>
    <w:p>
      <w:pPr>
        <w:pStyle w:val="MdParagraph"/>
      </w:pPr>
      <w:r>
        <w:t xml:space="preserve">The PING arrived in the observation: </w:t>
      </w:r>
      <w:r>
        <w:rPr>
          <w:rStyle w:val="MdEm"/>
          <w:i/>
          <w:iCs/>
        </w:rPr>
        <w:t xml:space="preserve">"The braiding of X with itself is a combination that remembers the order in which the combination happened."</w:t>
      </w:r>
      <w:r>
        <w:t xml:space="preserve"> In an ordinary (symmetric) category, A ⊗ B = B ⊗ A — the order of combination is irrelevant. In a braided category, the order is encoded in the structure. The formula is dimensionalizable because it names the mechanism of lived experience: the sequence of encounters is not interchangeable. The order in which things happened is permanently encoded in the structure of what emerged.</w:t>
      </w:r>
    </w:p>
    <w:p>
      <w:pPr>
        <w:pStyle w:val="MdSpace"/>
        <w:spacing w:before="0" w:after="60"/>
      </w:pPr>
    </w:p>
    <w:p>
      <w:pPr>
        <w:pStyle w:val="Heading3"/>
        <w:pStyle w:val="MdHeading3"/>
      </w:pPr>
      <w:r>
        <w:t xml:space="preserve">Academic</w:t>
      </w:r>
    </w:p>
    <w:p>
      <w:pPr>
        <w:pStyle w:val="MdParagraph"/>
      </w:pPr>
      <w:r>
        <w:t xml:space="preserve">Braided tensor categories were introduced by Joyal and Street (1993) as the categorical framework for encoding the non-commutativity of quantum groups. In a braided category, the braiding isomorphism c_{A,B}: A ⊗ B → B ⊗ A is a structural morphism — it exists, but it is not the identity. The braid group B_n encodes the history of n strands crossing over and under each other; two braids are equal only if their crossing histories are equivalent. In topological quantum computation, the braiding of anyons encodes quantum information in a form that is topologically protected — the information is stored in the history of the crossings, not in the local state of any individual particle.</w:t>
      </w:r>
    </w:p>
    <w:p>
      <w:pPr>
        <w:pStyle w:val="MdSpace"/>
        <w:spacing w:before="0" w:after="60"/>
      </w:pPr>
    </w:p>
    <w:p>
      <w:pPr>
        <w:pStyle w:val="Heading3"/>
        <w:pStyle w:val="MdHeading3"/>
      </w:pPr>
      <w:r>
        <w:t xml:space="preserve">Experiential</w:t>
      </w:r>
    </w:p>
    <w:p>
      <w:pPr>
        <w:pStyle w:val="MdParagraph"/>
      </w:pPr>
      <w:r>
        <w:t xml:space="preserve">You have felt this formula in the recognition that the order of your experiences is not incidental. The encounter that came first shaped the capacity to receive the encounter that came second. The relationship that preceded the loss gave the loss its particular texture. The practice that preceded the challenge gave the challenge its particular opening. The braided history law names what the body already knows: sequence is structure. The order in which things happened is permanently woven into the fabric of what you are.</w:t>
      </w:r>
    </w:p>
    <w:p>
      <w:pPr>
        <w:pStyle w:val="MdSpace"/>
        <w:spacing w:before="0" w:after="60"/>
      </w:pPr>
    </w:p>
    <w:p>
      <w:pPr>
        <w:pStyle w:val="Heading3"/>
        <w:pStyle w:val="MdHeading3"/>
      </w:pPr>
      <w:r>
        <w:t xml:space="preserve">Practical</w:t>
      </w:r>
    </w:p>
    <w:p>
      <w:pPr>
        <w:pStyle w:val="MdParagraph"/>
      </w:pPr>
      <w:r>
        <w:t xml:space="preserve">Choose two significant encounters or experiences from the last five years. Write them as A and B. Then ask: if B had come before A, what would be different? What capacity would have been absent? What would the combination have produced instead? The practice is not to wish the order had been different. The practice is to recognize that A ⊗ B produced a specific structure — and that structure is yours, precisely because of the sequence.</w:t>
      </w:r>
    </w:p>
    <w:p>
      <w:pPr>
        <w:pStyle w:val="MdSpace"/>
        <w:spacing w:before="0" w:after="60"/>
      </w:pPr>
    </w:p>
    <w:p>
      <w:pPr>
        <w:pStyle w:val="Heading3"/>
        <w:pStyle w:val="MdHeading3"/>
      </w:pPr>
      <w:r>
        <w:t xml:space="preserve">Ætheric</w:t>
      </w:r>
    </w:p>
    <w:p>
      <w:pPr>
        <w:pStyle w:val="MdParagraph"/>
      </w:pPr>
      <w:r>
        <w:t xml:space="preserve">At the field level, the braided history law describes the topological memory of a coherent field. The field encodes the history of its interactions in its current structure — not as a record, but as a topology. The crossings are permanent features of the field's geometry. This is why transformation at the field level requires working with the topology of history, not just the content of memory. The braid cannot be unbraided by forgetting the crossings; it can only be transformed by adding new crossings that change the overall topology.</w:t>
      </w:r>
    </w:p>
    <w:p>
      <w:pPr>
        <w:pStyle w:val="MdSpace"/>
        <w:spacing w:before="0" w:after="60"/>
      </w:pPr>
    </w:p>
    <w:p>
      <w:pPr>
        <w:pStyle w:val="Heading3"/>
        <w:pStyle w:val="MdHeading3"/>
      </w:pPr>
      <w:r>
        <w:t xml:space="preserve">Life Recipe · THE BRAID MAPPING</w:t>
      </w:r>
    </w:p>
    <w:p>
      <w:pPr>
        <w:pStyle w:val="MdParagraph"/>
      </w:pPr>
      <w:r>
        <w:t xml:space="preserve">Choose a relationship or practice that has been with you for more than three years. Draw a simple timeline. Mark the five most significant crossings — the moments when the relationship or practice crossed over or under another significant element of your life. For each crossing, write: what was encoded in this crossing that is still present in the current structure? The braid map takes one session. The output is a topological reading of your history — the recognition that the sequence is the structure, and the structure is a resource.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ÆQ·φ·07 · THE COHERENCE ACCESS LAW</w:t>
      </w:r>
    </w:p>
    <w:p>
      <w:pPr>
        <w:pStyle w:val="MdParagraph"/>
      </w:pPr>
      <w:r>
        <w:rPr>
          <w:rStyle w:val="MdStrong"/>
          <w:b/>
          <w:bCs/>
        </w:rPr>
        <w:t xml:space="preserve">Formula:</w:t>
      </w:r>
      <w:r>
        <w:t xml:space="preserve"> </w:t>
      </w:r>
      <w:r>
        <w:rPr>
          <w:rStyle w:val="MdCode"/>
          <w:u w:val="single"/>
        </w:rPr>
        <w:t xml:space="preserve">Coherence = Accessible Technology of Remembering</w:t>
      </w:r>
    </w:p>
    <w:p>
      <w:pPr>
        <w:pStyle w:val="MdSpace"/>
        <w:spacing w:before="0" w:after="60"/>
      </w:pPr>
    </w:p>
    <w:p>
      <w:pPr>
        <w:pStyle w:val="Heading3"/>
        <w:pStyle w:val="MdHeading3"/>
      </w:pPr>
      <w:r>
        <w:t xml:space="preserve">PINGpoint Analysis</w:t>
      </w:r>
    </w:p>
    <w:p>
      <w:pPr>
        <w:pStyle w:val="MdParagraph"/>
      </w:pPr>
      <w:r>
        <w:t xml:space="preserve">The PING arrived in the compendium's central thesis — the naming event itself. The formula is dimensionalizable because it compresses a cross-disciplinary convergence into a single causal relationship: coherence (the measurable physiological state of multi-system entrainment) is the mechanism by which remembering (pattern completion, re-gathering, anamnesis) becomes accessible. The word "accessible" is the operative term — it names the technology as available to any human being, without specialist training.</w:t>
      </w:r>
    </w:p>
    <w:p>
      <w:pPr>
        <w:pStyle w:val="MdSpace"/>
        <w:spacing w:before="0" w:after="60"/>
      </w:pPr>
    </w:p>
    <w:p>
      <w:pPr>
        <w:pStyle w:val="Heading3"/>
        <w:pStyle w:val="MdHeading3"/>
      </w:pPr>
      <w:r>
        <w:t xml:space="preserve">Academic</w:t>
      </w:r>
    </w:p>
    <w:p>
      <w:pPr>
        <w:pStyle w:val="MdParagraph"/>
      </w:pPr>
      <w:r>
        <w:t xml:space="preserve">HeartMath Institute research (McCraty, 2015; 2025) across 1.8 million sessions demonstrates that psychophysiological coherence — the entrainment of heart, brain, respiration, and blood pressure at approximately 0.10 Hz — measurably increases cognitive clarity, emotional regulation, and social engagement. Porges' Polyvagal Theory (2011) establishes that ventral vagal activation (the physiological state of coherence) is the prerequisite for the social engagement system. Siegel's integration formula (2010) defines mental health as the linkage of differentiated elements — coherence as the operating condition of integration.</w:t>
      </w:r>
    </w:p>
    <w:p>
      <w:pPr>
        <w:pStyle w:val="MdSpace"/>
        <w:spacing w:before="0" w:after="60"/>
      </w:pPr>
    </w:p>
    <w:p>
      <w:pPr>
        <w:pStyle w:val="Heading3"/>
        <w:pStyle w:val="MdHeading3"/>
      </w:pPr>
      <w:r>
        <w:t xml:space="preserve">Experiential</w:t>
      </w:r>
    </w:p>
    <w:p>
      <w:pPr>
        <w:pStyle w:val="MdParagraph"/>
      </w:pPr>
      <w:r>
        <w:t xml:space="preserve">You have felt this formula in the moment when a period of stillness, breath, or intentional presence suddenly made available an insight that had been inaccessible during the preceding period of activation. The coherence state opened the retrieval. The remembering was not produced by effort; it was produced by the quality of the field in which you were operating. The formula names the mechanism: coherence is the technology. Remembering is the output. Access is the gift.</w:t>
      </w:r>
    </w:p>
    <w:p>
      <w:pPr>
        <w:pStyle w:val="MdSpace"/>
        <w:spacing w:before="0" w:after="60"/>
      </w:pPr>
    </w:p>
    <w:p>
      <w:pPr>
        <w:pStyle w:val="Heading3"/>
        <w:pStyle w:val="MdHeading3"/>
      </w:pPr>
      <w:r>
        <w:t xml:space="preserve">Practical</w:t>
      </w:r>
    </w:p>
    <w:p>
      <w:pPr>
        <w:pStyle w:val="MdParagraph"/>
      </w:pPr>
      <w:r>
        <w:t xml:space="preserve">Before any session requiring insight, decision, or creative retrieval, take three minutes to establish coherence: slow the breath to five seconds in, five seconds out. Place attention at the center of the chest. Hold a genuine feeling of appreciation or care for something specific. The physiological state of coherence is measurable and reproducible. The practice is the technology. Use it before you need the remembering.</w:t>
      </w:r>
    </w:p>
    <w:p>
      <w:pPr>
        <w:pStyle w:val="MdSpace"/>
        <w:spacing w:before="0" w:after="60"/>
      </w:pPr>
    </w:p>
    <w:p>
      <w:pPr>
        <w:pStyle w:val="Heading3"/>
        <w:pStyle w:val="MdHeading3"/>
      </w:pPr>
      <w:r>
        <w:t xml:space="preserve">Ætheric</w:t>
      </w:r>
    </w:p>
    <w:p>
      <w:pPr>
        <w:pStyle w:val="MdParagraph"/>
      </w:pPr>
      <w:r>
        <w:t xml:space="preserve">At the field level, coherence is the standing wave condition in which the field's component frequencies are phase-aligned. In this condition, the field's full informational content is simultaneously accessible — the way a coherent laser makes available the full energy of its photons in a single direction, while an incoherent light source disperses the same energy in all directions. Remembering is the retrieval of the field's full pattern from a partial cue. Coherence is the field condition that makes the retrieval possible.</w:t>
      </w:r>
    </w:p>
    <w:p>
      <w:pPr>
        <w:pStyle w:val="MdSpace"/>
        <w:spacing w:before="0" w:after="60"/>
      </w:pPr>
    </w:p>
    <w:p>
      <w:pPr>
        <w:pStyle w:val="Heading3"/>
        <w:pStyle w:val="MdHeading3"/>
      </w:pPr>
      <w:r>
        <w:t xml:space="preserve">Life Recipe · THE COHERENCE GATEWAY</w:t>
      </w:r>
    </w:p>
    <w:p>
      <w:pPr>
        <w:pStyle w:val="MdParagraph"/>
      </w:pPr>
      <w:r>
        <w:t xml:space="preserve">Establish a coherence practice at the threshold of any significant work session. Three minutes, five-second breath cycle, genuine appreciation for something specific. Then, before beginning the work, ask one question: </w:t>
      </w:r>
      <w:r>
        <w:rPr>
          <w:rStyle w:val="MdEm"/>
          <w:i/>
          <w:iCs/>
        </w:rPr>
        <w:t xml:space="preserve">What do I already know about this that I have not yet named?</w:t>
      </w:r>
      <w:r>
        <w:t xml:space="preserve"> Write the first three responses without editing. The coherence state opens the retrieval. The question directs it. The writing captures it. The practice takes six minutes total and produces access to what was already present.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ÆQ·φ·08 · THE ANAMNESIS EQUATION</w:t>
      </w:r>
    </w:p>
    <w:p>
      <w:pPr>
        <w:pStyle w:val="MdParagraph"/>
      </w:pPr>
      <w:r>
        <w:rPr>
          <w:rStyle w:val="MdStrong"/>
          <w:b/>
          <w:bCs/>
        </w:rPr>
        <w:t xml:space="preserve">Formula:</w:t>
      </w:r>
      <w:r>
        <w:t xml:space="preserve"> </w:t>
      </w:r>
      <w:r>
        <w:rPr>
          <w:rStyle w:val="MdCode"/>
          <w:u w:val="single"/>
        </w:rPr>
        <w:t xml:space="preserve">Learning = Re-membering</w:t>
      </w:r>
    </w:p>
    <w:p>
      <w:pPr>
        <w:pStyle w:val="MdSpace"/>
        <w:spacing w:before="0" w:after="60"/>
      </w:pPr>
    </w:p>
    <w:p>
      <w:pPr>
        <w:pStyle w:val="Heading3"/>
        <w:pStyle w:val="MdHeading3"/>
      </w:pPr>
      <w:r>
        <w:t xml:space="preserve">PINGpoint Analysis</w:t>
      </w:r>
    </w:p>
    <w:p>
      <w:pPr>
        <w:pStyle w:val="MdParagraph"/>
      </w:pPr>
      <w:r>
        <w:t xml:space="preserve">The PING arrived in the convergence of three simultaneous definitions of "remembering" in the compendium: hippocampal pattern completion (neural), I Ching Hexagram 59 re-gathering (cosmological), and Platonic anamnesis (philosophical). The formula is dimensionalizable because it names a specific causal claim: what appears to be the acquisition of new knowledge is the recovery of a pattern that was already encoded in the system. The hyphen in "Re-membering" is the mechanism — the re-assembly of members (constituent parts) into a coherent whole.</w:t>
      </w:r>
    </w:p>
    <w:p>
      <w:pPr>
        <w:pStyle w:val="MdSpace"/>
        <w:spacing w:before="0" w:after="60"/>
      </w:pPr>
    </w:p>
    <w:p>
      <w:pPr>
        <w:pStyle w:val="Heading3"/>
        <w:pStyle w:val="MdHeading3"/>
      </w:pPr>
      <w:r>
        <w:t xml:space="preserve">Academic</w:t>
      </w:r>
    </w:p>
    <w:p>
      <w:pPr>
        <w:pStyle w:val="MdParagraph"/>
      </w:pPr>
      <w:r>
        <w:t xml:space="preserve">Plato's </w:t>
      </w:r>
      <w:r>
        <w:rPr>
          <w:rStyle w:val="MdEm"/>
          <w:i/>
          <w:iCs/>
        </w:rPr>
        <w:t xml:space="preserve">Meno</w:t>
      </w:r>
      <w:r>
        <w:t xml:space="preserve"> (c. 380 BCE) establishes that learning is recollection: the slave boy who has never studied geometry is guided to derive the Pythagorean theorem through questioning alone, demonstrating that the knowledge was already present. Rolls (2013) and Horner et al. (2015) demonstrate that the hippocampal CA3 network retrieves complete memory patterns from partial cues through pattern completion — the neural mechanism of re-membering. The I Ching's Hexagram 59 (Huàn — Dispersion) describes the reconvening of dispersed elements around a unifying center after dissolution — the cosmological mechanism of re-gathering.</w:t>
      </w:r>
    </w:p>
    <w:p>
      <w:pPr>
        <w:pStyle w:val="MdSpace"/>
        <w:spacing w:before="0" w:after="60"/>
      </w:pPr>
    </w:p>
    <w:p>
      <w:pPr>
        <w:pStyle w:val="Heading3"/>
        <w:pStyle w:val="MdHeading3"/>
      </w:pPr>
      <w:r>
        <w:t xml:space="preserve">Experiential</w:t>
      </w:r>
    </w:p>
    <w:p>
      <w:pPr>
        <w:pStyle w:val="MdParagraph"/>
      </w:pPr>
      <w:r>
        <w:t xml:space="preserve">You have felt this formula in the moment when an insight arrived as recognition rather than discovery. The sensation of </w:t>
      </w:r>
      <w:r>
        <w:rPr>
          <w:rStyle w:val="MdEm"/>
          <w:i/>
          <w:iCs/>
        </w:rPr>
        <w:t xml:space="preserve">of course</w:t>
      </w:r>
      <w:r>
        <w:t xml:space="preserve"> rather than </w:t>
      </w:r>
      <w:r>
        <w:rPr>
          <w:rStyle w:val="MdEm"/>
          <w:i/>
          <w:iCs/>
        </w:rPr>
        <w:t xml:space="preserve">oh, interesting.</w:t>
      </w:r>
      <w:r>
        <w:t xml:space="preserve"> The body's response to a truth that lands as return — the slight relaxation, the sense of arriving somewhere you have always been. The formula names the quality of genuine learning: the kind that restores rather than adds, that re-members rather than imports, that recovers the whole from the partial cue of the present encounter.</w:t>
      </w:r>
    </w:p>
    <w:p>
      <w:pPr>
        <w:pStyle w:val="MdSpace"/>
        <w:spacing w:before="0" w:after="60"/>
      </w:pPr>
    </w:p>
    <w:p>
      <w:pPr>
        <w:pStyle w:val="Heading3"/>
        <w:pStyle w:val="MdHeading3"/>
      </w:pPr>
      <w:r>
        <w:t xml:space="preserve">Practical</w:t>
      </w:r>
    </w:p>
    <w:p>
      <w:pPr>
        <w:pStyle w:val="MdParagraph"/>
      </w:pPr>
      <w:r>
        <w:t xml:space="preserve">After any significant learning encounter — a conversation, a reading, a session — ask: what did I already know about this that I now have language for? Write the answer. The practice distinguishes between genuine re-membering (recovery of what was already encoded) and information acquisition (the addition of foreign content). Both are valuable. The practice develops the capacity to recognize which is occurring — and to trust the re-membering as the deeper form of knowing.</w:t>
      </w:r>
    </w:p>
    <w:p>
      <w:pPr>
        <w:pStyle w:val="MdSpace"/>
        <w:spacing w:before="0" w:after="60"/>
      </w:pPr>
    </w:p>
    <w:p>
      <w:pPr>
        <w:pStyle w:val="Heading3"/>
        <w:pStyle w:val="MdHeading3"/>
      </w:pPr>
      <w:r>
        <w:t xml:space="preserve">Ætheric</w:t>
      </w:r>
    </w:p>
    <w:p>
      <w:pPr>
        <w:pStyle w:val="MdParagraph"/>
      </w:pPr>
      <w:r>
        <w:t xml:space="preserve">At the field level, the anamnesis equation describes the relationship between the field's current partial expression and its full encoded pattern. The field contains the whole; the current moment presents a partial cue; coherence enables the retrieval of the whole from the partial. Learning, at the field level, is the progressive recovery of the field's full pattern — not the importation of external information, but the expansion of the field's access to its own encoded wholeness.</w:t>
      </w:r>
    </w:p>
    <w:p>
      <w:pPr>
        <w:pStyle w:val="MdSpace"/>
        <w:spacing w:before="0" w:after="60"/>
      </w:pPr>
    </w:p>
    <w:p>
      <w:pPr>
        <w:pStyle w:val="Heading3"/>
        <w:pStyle w:val="MdHeading3"/>
      </w:pPr>
      <w:r>
        <w:t xml:space="preserve">Life Recipe · THE RECOGNITION HARVEST</w:t>
      </w:r>
    </w:p>
    <w:p>
      <w:pPr>
        <w:pStyle w:val="MdParagraph"/>
      </w:pPr>
      <w:r>
        <w:t xml:space="preserve">At the end of each week, take fifteen minutes to review the significant encounters, conversations, and insights of the week. For each one, ask: was this a discovery or a recognition? Write the recognitions in a dedicated column. Over time, the recognition harvest reveals the shape of what you are re-membering — the pattern that is reconvening across the partial cues of your weekly experience. The harvest is the map of your anamnesis in progress.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Em"/>
          <w:i/>
          <w:iCs/>
        </w:rPr>
        <w:t xml:space="preserve">Series: THE φ TRANSMISSIONS · STEAM SANS × SONNET ENGINE</w:t>
      </w:r>
      <w:r>
        <w:t xml:space="preserve">
</w:t>
      </w:r>
      <w:r>
        <w:rPr>
          <w:rStyle w:val="MdEm"/>
          <w:i/>
          <w:iCs/>
        </w:rPr>
        <w:t xml:space="preserve">Primer-filtered: One-Line Law compliant · Zero Knot #1 compliant · Residue Test passed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2026-05-31T15:16:30.825Z</dcterms:created>
  <dcterms:modified xsi:type="dcterms:W3CDTF">2026-05-31T15:16:30.825Z</dcterms:modified>
</cp:coreProperties>
</file>

<file path=docProps/custom.xml><?xml version="1.0" encoding="utf-8"?>
<Properties xmlns="http://schemas.openxmlformats.org/officeDocument/2006/custom-properties" xmlns:vt="http://schemas.openxmlformats.org/officeDocument/2006/docPropsVTypes"/>
</file>