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44"/>
                <w:szCs w:val="44"/>
              </w:rPr>
              <w:t xml:space="preserve">ESCAPE THE ALGORITHM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Accessibility &amp; Community Growth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CA3AF"/>
                <w:sz w:val="22"/>
                <w:szCs w:val="22"/>
              </w:rPr>
              <w:t xml:space="preserve">Making privacy tools usable by everyone</w:t>
            </w:r>
          </w:p>
        </w:tc>
      </w:tr>
    </w:tbl>
    <w:p>
      <w:pPr>
        <w:spacing w:after="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March 2026  |  Version 1.0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Current Release: v0.2.0 (Alpha)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Escape the Algorithm is a well-built, privacy-focused CLI tool that converts platform subscription exports into RSS/OPML files. The codebase is clean, modular, and has zero external dependencies. However, its current form is only accessible to people comfortable with a command line.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roadmap outlines a phased strategy to make the project usable by non-technical people, more welcoming to contributors, and positioned for sustainable community growth. Each phase builds on the last, with the highest-impact, lowest-effort items first.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recommendation preserves the zero-dependency, privacy-first philosophy.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Changes are ordered so each phase delivers standalone value, even if later phases are never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CLI remains the canonical interface. GUI and packaging layers are additive, not replacements.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Weeks 1–4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Remove Barriers to Entry</w:t>
            </w:r>
          </w:p>
        </w:tc>
      </w:tr>
    </w:tbl>
    <w:p>
      <w:pPr>
        <w:spacing w:after="0" w:before="1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items address the single biggest adoption blocker: non-technical users cannot install or run the tool. Shipping pre-built binaries and improving first-run documentation eliminates the Python/pip prerequisite entirely.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Ship pre-built binaries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 PyInstaller to produce single-file executables for Windows (.exe), macOS (.app), and Linux (AppImage). Automate via GitHub Actions so every release auto-publishes binaries.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Very 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beginner installation docs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 a “Never used a terminal?” section to the README with OS-specific instructions for opening a terminal, navigating to Downloads, and running eta. Include screenshots.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screenshots to platform guides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docs/*.md guide should include annotated screenshots showing exactly where to click in YouTube, Reddit, etc. to export data. Visual walkthroughs are essential for non-technical users.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Improve error messages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 terse argparse errors with friendly, contextual guidance. Example: “This looks like a JSON file, but YouTube exports are CSV. Here’s how to get the right file...”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post-conversion guidance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After a successful conversion, print a “What’s next?” message explaining how to import the OPML file into popular RSS readers, with links to reader-specific instructions.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Weeks 5–8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Contributor Infrastructure</w:t>
            </w:r>
          </w:p>
        </w:tc>
      </w:tr>
    </w:tbl>
    <w:p>
      <w:pPr>
        <w:spacing w:after="0" w:before="1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welcoming contributor experience turns one-time users into long-term community members. These items establish the foundation for sustainable open-source growth.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CONTRIBUTING.md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 how to add a new platform parser (it’s straightforward given the modular design), run tests, submit PRs, and report bugs. Include a quick architecture overview showing the parser → exporter data flow.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CODE_OF_CONDUCT.md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Adopt the Contributor Covenant or similar. This signals that the project is a safe, welcoming space and is expected by many contributors before they engage.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issue templates &amp; labels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 GitHub issue templates for bug reports, feature requests, and new platform requests. Label existing issues with “good first issue” and “help wanted” to guide new contributors.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a FAQ / troubleshooting page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Cover common problems: “command not found,” wrong file format, Python version issues, and platform export changes. Reduces repetitive support burden.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Weeks 9–16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Add a Graphical Interface</w:t>
            </w:r>
          </w:p>
        </w:tc>
      </w:tr>
    </w:tbl>
    <w:p>
      <w:pPr>
        <w:spacing w:after="0" w:before="1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visual interface is the bridge between a powerful CLI tool and the broader non-technical audience. The approach recommended here keeps everything local and private, consistent with the project’s values.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Build a local web UI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Create a single-page drag-and-drop interface served locally (Python’s http.server or similar). Users drag their export file, select the platform, and download the OPML. No data leaves the machine. Launched via “eta --gui”.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Very 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an interactive CLI mode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 guided, prompt-based flow (“Which platform? Drag your file here...”) as an alternative to remembering subcommands and flags. Lower barrier than a full GUI but friendlier than raw CLI.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Create a project website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 simple GitHub Pages site explaining the “why” in plain language with a prominent download button. The README’s messaging is compelling but needs a home that doesn’t look like a code repository.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    Weeks 17–24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Expand Reach &amp; Community</w:t>
            </w:r>
          </w:p>
        </w:tc>
      </w:tr>
    </w:tbl>
    <w:p>
      <w:pPr>
        <w:spacing w:after="0" w:before="100"/>
      </w:pP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a solid tool and welcoming contributor base, these items expand the project’s reach to a global audience and new distribution channels.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Internationalization (i18n)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Extract all user-facing strings into a translation-friendly format. Prioritize Spanish, Portuguese, German, and French. The project’s mission resonates globally; language shouldn’t be a barrier.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Package manager distribution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Publish to Homebrew (macOS), AUR (Arch Linux), Nix, and Chocolatey/winget (Windows). Meets users where they already install software.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C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Add new platform parsers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Community-driven additions for platforms like Instagram, Facebook, Twitch, Mastodon, and Bluesky. The modular parser architecture makes this straightforward for contributors.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Varies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380"/>
        <w:gridCol w:w="1380"/>
      </w:tblGrid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Video walkthroughs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Short (2–3 minute) screen recordings showing the full flow: export from YouTube → run eta → import into an RSS reader. Embed on the project website. Video is the most accessible format for non-technical users.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Low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Medium</w:t>
            </w:r>
          </w:p>
        </w:tc>
        <w:tc>
          <w:tcPr>
            <w:tcW w:type="dxa" w:w="1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Success Metrics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Track these indicators to measure whether the roadmap is achieving its accessibility goals: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 months)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downloads / release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First-time contributor PRs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Baseline TBD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10+ per quarter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issues with “good first issue”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10+ open at any time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 (English)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Installation methods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 (pip, Docker)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5+ (+ binaries, brew, etc.)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Platforms supported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7+</w:t>
            </w:r>
          </w:p>
        </w:tc>
      </w:tr>
    </w:tbl>
    <w:p>
      <w:pPr>
        <w:spacing w:after="0" w:before="3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E94560"/>
          <w:sz w:val="36"/>
          <w:szCs w:val="36"/>
        </w:rPr>
        <w:t xml:space="preserve">Getting Started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recommended first action is to tackle Phase 1 items in parallel: set up the PyInstaller GitHub Action for binaries while simultaneously improving the beginner docs and adding screenshots. These are independent workstreams that together produce the biggest immediate impact on accessibility.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phase is designed to deliver standalone value. If resources are limited, completing only Phase 1 and Phase 2 would still dramatically expand who can use and contribute to the project.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Escape the Algorithm</w:t>
    </w:r>
    <w:r>
      <w:rPr>
        <w:rFonts w:ascii="Arial" w:cs="Arial" w:eastAsia="Arial" w:hAnsi="Arial"/>
        <w:color w:val="6B7280"/>
        <w:sz w:val="18"/>
        <w:szCs w:val="18"/>
      </w:rPr>
      <w:t xml:space="preserve">  |  Accessibility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E945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2026-03-26T19:25:29.479Z</dcterms:created>
  <dcterms:modified xsi:type="dcterms:W3CDTF">2026-03-26T19:25:29.480Z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