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Data Types</w:t>
      </w:r>
    </w:p>
    <w:p>
      <w:r>
        <w:t>A data type describes what a value means and how we can use it. In a market-price table, a quantity can be added, and prices for the same commodity and unit can be compared. A market name tells us which group a row belongs to. Recognizing the type helps us choose the right calculation, filter, or chart.</w:t>
      </w:r>
    </w:p>
    <w:p>
      <w:pPr>
        <w:pStyle w:val="Heading1"/>
      </w:pPr>
      <w:r>
        <w:t>Common 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0"/>
        <w:gridCol w:w="2304"/>
        <w:gridCol w:w="5357"/>
      </w:tblGrid>
      <w:tr>
        <w:tc>
          <w:tcPr>
            <w:tcW w:type="dxa" w:w="1670"/>
            <w:shd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04"/>
            <w:shd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5357"/>
            <w:shd w:fill="1F3A5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How to use it</w:t>
            </w:r>
          </w:p>
        </w:tc>
      </w:tr>
      <w:tr>
        <w:tc>
          <w:tcPr>
            <w:tcW w:type="dxa" w:w="1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Number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12; 2,050 SDG</w:t>
            </w:r>
          </w:p>
        </w:tc>
        <w:tc>
          <w:tcPr>
            <w:tcW w:type="dxa" w:w="53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Use in calculations when values have compatible units.</w:t>
            </w:r>
          </w:p>
        </w:tc>
      </w:tr>
      <w:tr>
        <w:tc>
          <w:tcPr>
            <w:tcW w:type="dxa" w:w="1670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Text</w:t>
            </w:r>
          </w:p>
        </w:tc>
        <w:tc>
          <w:tcPr>
            <w:tcW w:type="dxa" w:w="2304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Port Sudan; Sorghum</w:t>
            </w:r>
          </w:p>
        </w:tc>
        <w:tc>
          <w:tcPr>
            <w:tcW w:type="dxa" w:w="5357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Use for names and descriptions. Check spelling and spaces before grouping.</w:t>
            </w:r>
          </w:p>
        </w:tc>
      </w:tr>
      <w:tr>
        <w:tc>
          <w:tcPr>
            <w:tcW w:type="dxa" w:w="1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Sorghum; Wheat; Low; High</w:t>
            </w:r>
          </w:p>
        </w:tc>
        <w:tc>
          <w:tcPr>
            <w:tcW w:type="dxa" w:w="53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A small set of labels used to compare groups. Some categories have an order.</w:t>
            </w:r>
          </w:p>
        </w:tc>
      </w:tr>
      <w:tr>
        <w:tc>
          <w:tcPr>
            <w:tcW w:type="dxa" w:w="1670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Date or time</w:t>
            </w:r>
          </w:p>
        </w:tc>
        <w:tc>
          <w:tcPr>
            <w:tcW w:type="dxa" w:w="2304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2026-08-01; 14:30</w:t>
            </w:r>
          </w:p>
        </w:tc>
        <w:tc>
          <w:tcPr>
            <w:tcW w:type="dxa" w:w="5357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Use to sort events and find changes by day or month.</w:t>
            </w:r>
          </w:p>
        </w:tc>
      </w:tr>
      <w:tr>
        <w:tc>
          <w:tcPr>
            <w:tcW w:type="dxa" w:w="16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Yes or no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Yes; No</w:t>
            </w:r>
          </w:p>
        </w:tc>
        <w:tc>
          <w:tcPr>
            <w:tcW w:type="dxa" w:w="53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Use to mark one of two possible states, such as in stock or out of stock.</w:t>
            </w:r>
          </w:p>
        </w:tc>
      </w:tr>
      <w:tr>
        <w:tc>
          <w:tcPr>
            <w:tcW w:type="dxa" w:w="1670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sz w:val="18"/>
              </w:rPr>
              <w:t>Identifier</w:t>
            </w:r>
          </w:p>
        </w:tc>
        <w:tc>
          <w:tcPr>
            <w:tcW w:type="dxa" w:w="2304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MP001; 0023</w:t>
            </w:r>
          </w:p>
        </w:tc>
        <w:tc>
          <w:tcPr>
            <w:tcW w:type="dxa" w:w="5357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sz w:val="18"/>
              </w:rPr>
              <w:t>Names a record. Even if it contains digits, do not add or average it.</w:t>
            </w:r>
          </w:p>
        </w:tc>
      </w:tr>
    </w:tbl>
    <w:p>
      <w:pPr>
        <w:pStyle w:val="Heading1"/>
      </w:pPr>
      <w:r>
        <w:t>Two Details That Matter</w:t>
      </w:r>
    </w:p>
    <w:p>
      <w:r>
        <w:rPr>
          <w:b/>
        </w:rPr>
        <w:t xml:space="preserve">The same characters can play different roles. </w:t>
      </w:r>
      <w:r>
        <w:t>A code such as 0023 is an ID, not a quantity. A category such as Low or High is usually stored as text, but it describes a group rather than a sentence.</w:t>
      </w:r>
    </w:p>
    <w:p>
      <w:r>
        <w:rPr>
          <w:b/>
        </w:rPr>
        <w:t xml:space="preserve">Blank and zero mean different things. </w:t>
      </w:r>
      <w:r>
        <w:t>Zero means we know the measured value is 0. A blank may mean it was not recorded or does not apply. Ask what the blank means before filling it.</w:t>
      </w:r>
    </w:p>
    <w:p>
      <w:pPr>
        <w:pStyle w:val="Heading1"/>
      </w:pPr>
      <w:r>
        <w:t>Quick Practice</w:t>
      </w:r>
    </w:p>
    <w:p>
      <w:r>
        <w:t>For this row, name the type of each field: transaction ID MP001; date 2026-08-01; market Kassala Main; commodity Sorghum; quantity 12; unit price 2,050 SDG; in stock Yes. Which two fields would you multiply to calculate a purchase cost?</w:t>
      </w:r>
    </w:p>
    <w:sectPr w:rsidR="00FC693F" w:rsidRPr="0006063C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