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A5" w:rsidRDefault="006F622A" w:rsidP="002766A5">
      <w:r w:rsidRPr="00BB1A41">
        <w:rPr>
          <w:rFonts w:ascii="Segoe UI" w:eastAsia="Times New Roman" w:hAnsi="Segoe UI" w:cs="Segoe UI"/>
          <w:b/>
          <w:sz w:val="28"/>
          <w:szCs w:val="28"/>
        </w:rPr>
        <w:t xml:space="preserve">Officially supported </w:t>
      </w:r>
      <w:r w:rsidR="006C5C33" w:rsidRPr="00BB1A41">
        <w:rPr>
          <w:rFonts w:ascii="Segoe UI" w:eastAsia="Times New Roman" w:hAnsi="Segoe UI" w:cs="Segoe UI"/>
          <w:b/>
          <w:sz w:val="28"/>
          <w:szCs w:val="28"/>
        </w:rPr>
        <w:t xml:space="preserve">migration </w:t>
      </w:r>
      <w:r w:rsidRPr="00BB1A41">
        <w:rPr>
          <w:rFonts w:ascii="Segoe UI" w:eastAsia="Times New Roman" w:hAnsi="Segoe UI" w:cs="Segoe UI"/>
          <w:b/>
          <w:sz w:val="28"/>
          <w:szCs w:val="28"/>
        </w:rPr>
        <w:t>solutions</w:t>
      </w:r>
      <w:proofErr w:type="gramStart"/>
      <w:r w:rsidRPr="00BB1A41">
        <w:rPr>
          <w:rFonts w:ascii="Segoe UI" w:eastAsia="Times New Roman" w:hAnsi="Segoe UI" w:cs="Segoe UI"/>
          <w:b/>
          <w:sz w:val="28"/>
          <w:szCs w:val="28"/>
        </w:rPr>
        <w:t>:</w:t>
      </w:r>
      <w:proofErr w:type="gramEnd"/>
      <w:r>
        <w:rPr>
          <w:rFonts w:ascii="Segoe UI" w:eastAsia="Times New Roman" w:hAnsi="Segoe UI" w:cs="Segoe UI"/>
          <w:sz w:val="21"/>
          <w:szCs w:val="21"/>
        </w:rPr>
        <w:br/>
      </w:r>
      <w:hyperlink r:id="rId5" w:history="1">
        <w:r>
          <w:rPr>
            <w:rStyle w:val="Hyperlink"/>
          </w:rPr>
          <w:t>https://docs.microsoft.com/en-us/exchange/mailbox-migration/migrate-mailboxes-across-tenants</w:t>
        </w:r>
      </w:hyperlink>
    </w:p>
    <w:p w:rsidR="006C5C33" w:rsidRPr="006C5C33" w:rsidRDefault="00C24181" w:rsidP="006C5C33">
      <w:pPr>
        <w:rPr>
          <w:rFonts w:ascii="Segoe UI" w:eastAsia="Times New Roman" w:hAnsi="Segoe UI" w:cs="Segoe UI"/>
          <w:sz w:val="21"/>
          <w:szCs w:val="21"/>
        </w:rPr>
      </w:pPr>
      <w:hyperlink r:id="rId6" w:anchor="office-365-throttling" w:history="1">
        <w:r w:rsidR="006F622A" w:rsidRPr="006C5C33">
          <w:rPr>
            <w:rStyle w:val="Hyperlink"/>
            <w:rFonts w:ascii="Segoe UI" w:eastAsia="Times New Roman" w:hAnsi="Segoe UI" w:cs="Segoe UI"/>
            <w:sz w:val="21"/>
            <w:szCs w:val="21"/>
          </w:rPr>
          <w:t>Office 365 email migration performance and best practices</w:t>
        </w:r>
      </w:hyperlink>
      <w:r w:rsidR="006C5C33">
        <w:rPr>
          <w:rFonts w:ascii="Segoe UI" w:eastAsia="Times New Roman" w:hAnsi="Segoe UI" w:cs="Segoe UI"/>
          <w:sz w:val="21"/>
          <w:szCs w:val="21"/>
        </w:rPr>
        <w:br/>
      </w:r>
      <w:r w:rsidR="006C5C33">
        <w:rPr>
          <w:rFonts w:ascii="Segoe UI" w:eastAsia="Times New Roman" w:hAnsi="Segoe UI" w:cs="Segoe UI"/>
          <w:sz w:val="21"/>
          <w:szCs w:val="21"/>
        </w:rPr>
        <w:br/>
      </w:r>
      <w:r w:rsidR="006C5C33" w:rsidRPr="006C5C33">
        <w:rPr>
          <w:rFonts w:cstheme="minorHAnsi"/>
          <w:b/>
          <w:sz w:val="28"/>
          <w:szCs w:val="28"/>
        </w:rPr>
        <w:t>IMAP-</w:t>
      </w:r>
      <w:proofErr w:type="gramStart"/>
      <w:r w:rsidR="006C5C33" w:rsidRPr="006C5C33">
        <w:rPr>
          <w:rFonts w:cstheme="minorHAnsi"/>
          <w:b/>
          <w:sz w:val="28"/>
          <w:szCs w:val="28"/>
        </w:rPr>
        <w:t>migration</w:t>
      </w:r>
      <w:r w:rsidR="006C5C33">
        <w:rPr>
          <w:rFonts w:cstheme="minorHAnsi"/>
          <w:sz w:val="28"/>
          <w:szCs w:val="28"/>
        </w:rPr>
        <w:t xml:space="preserve">  </w:t>
      </w:r>
      <w:r w:rsidR="006C5C33" w:rsidRPr="006C5C33">
        <w:rPr>
          <w:rFonts w:cstheme="minorHAnsi"/>
          <w:i/>
          <w:sz w:val="24"/>
          <w:szCs w:val="24"/>
        </w:rPr>
        <w:t>*</w:t>
      </w:r>
      <w:proofErr w:type="gramEnd"/>
      <w:r w:rsidR="006C5C33" w:rsidRPr="006C5C33">
        <w:rPr>
          <w:rFonts w:cstheme="minorHAnsi"/>
          <w:i/>
          <w:sz w:val="24"/>
          <w:szCs w:val="24"/>
        </w:rPr>
        <w:t>only for your i</w:t>
      </w:r>
      <w:r w:rsidR="006C5C33" w:rsidRPr="006C5C33">
        <w:rPr>
          <w:rFonts w:eastAsia="Times New Roman" w:cstheme="minorHAnsi"/>
          <w:i/>
          <w:sz w:val="24"/>
          <w:szCs w:val="24"/>
        </w:rPr>
        <w:t>nformation</w:t>
      </w:r>
      <w:r w:rsidR="006C5C33">
        <w:rPr>
          <w:rFonts w:ascii="Segoe UI" w:eastAsia="Times New Roman" w:hAnsi="Segoe UI" w:cs="Segoe UI"/>
          <w:sz w:val="21"/>
          <w:szCs w:val="21"/>
        </w:rPr>
        <w:br/>
      </w:r>
      <w:r w:rsidR="0016541C">
        <w:rPr>
          <w:rFonts w:ascii="Segoe UI" w:eastAsia="Times New Roman" w:hAnsi="Segoe UI" w:cs="Segoe UI"/>
          <w:b/>
          <w:sz w:val="21"/>
          <w:szCs w:val="21"/>
        </w:rPr>
        <w:br/>
        <w:t>**</w:t>
      </w:r>
      <w:r w:rsidR="006C5C33" w:rsidRPr="002766A5">
        <w:rPr>
          <w:rFonts w:ascii="Segoe UI" w:eastAsia="Times New Roman" w:hAnsi="Segoe UI" w:cs="Segoe UI"/>
          <w:b/>
          <w:sz w:val="21"/>
          <w:szCs w:val="21"/>
        </w:rPr>
        <w:t>Disclaimer</w:t>
      </w:r>
      <w:r w:rsidR="006C5C33">
        <w:rPr>
          <w:rFonts w:ascii="Segoe UI" w:eastAsia="Times New Roman" w:hAnsi="Segoe UI" w:cs="Segoe UI"/>
          <w:sz w:val="21"/>
          <w:szCs w:val="21"/>
        </w:rPr>
        <w:t xml:space="preserve">: </w:t>
      </w:r>
      <w:r w:rsidR="006C5C33" w:rsidRPr="0016541C">
        <w:rPr>
          <w:rFonts w:ascii="Segoe UI" w:eastAsia="Times New Roman" w:hAnsi="Segoe UI" w:cs="Segoe UI"/>
          <w:i/>
          <w:sz w:val="21"/>
          <w:szCs w:val="21"/>
          <w:u w:val="single"/>
        </w:rPr>
        <w:t>not officially supported</w:t>
      </w:r>
      <w:r w:rsidR="006C5C33">
        <w:rPr>
          <w:rFonts w:ascii="Segoe UI" w:eastAsia="Times New Roman" w:hAnsi="Segoe UI" w:cs="Segoe UI"/>
          <w:sz w:val="21"/>
          <w:szCs w:val="21"/>
        </w:rPr>
        <w:br/>
      </w:r>
      <w:r w:rsidR="006C5C33">
        <w:rPr>
          <w:rFonts w:ascii="Segoe UI" w:eastAsia="Times New Roman" w:hAnsi="Segoe UI" w:cs="Segoe UI"/>
          <w:sz w:val="21"/>
          <w:szCs w:val="21"/>
          <w:u w:val="single"/>
        </w:rPr>
        <w:br/>
      </w:r>
      <w:r w:rsidR="006C5C33" w:rsidRPr="006C5C33">
        <w:rPr>
          <w:rFonts w:ascii="Segoe UI" w:eastAsia="Times New Roman" w:hAnsi="Segoe UI" w:cs="Segoe UI"/>
          <w:b/>
          <w:sz w:val="21"/>
          <w:szCs w:val="21"/>
          <w:u w:val="single"/>
        </w:rPr>
        <w:t>Background</w:t>
      </w:r>
      <w:r w:rsidR="006C5C33" w:rsidRPr="006C5C33">
        <w:rPr>
          <w:rFonts w:ascii="Segoe UI" w:eastAsia="Times New Roman" w:hAnsi="Segoe UI" w:cs="Segoe UI"/>
          <w:b/>
          <w:sz w:val="21"/>
          <w:szCs w:val="21"/>
        </w:rPr>
        <w:t>:</w:t>
      </w:r>
      <w:r w:rsidR="006C5C33" w:rsidRPr="006C5C33">
        <w:rPr>
          <w:rFonts w:ascii="Segoe UI" w:eastAsia="Times New Roman" w:hAnsi="Segoe UI" w:cs="Segoe UI"/>
          <w:sz w:val="21"/>
          <w:szCs w:val="21"/>
        </w:rPr>
        <w:t xml:space="preserve"> known </w:t>
      </w:r>
      <w:r w:rsidR="006C5C33" w:rsidRPr="006C5C33">
        <w:rPr>
          <w:rFonts w:ascii="Segoe UI" w:eastAsia="Times New Roman" w:hAnsi="Segoe UI" w:cs="Segoe UI"/>
          <w:b/>
          <w:sz w:val="21"/>
          <w:szCs w:val="21"/>
        </w:rPr>
        <w:t>Limitations</w:t>
      </w:r>
      <w:r w:rsidR="006C5C33" w:rsidRPr="006C5C33">
        <w:rPr>
          <w:rFonts w:ascii="Segoe UI" w:eastAsia="Times New Roman" w:hAnsi="Segoe UI" w:cs="Segoe UI"/>
          <w:sz w:val="21"/>
          <w:szCs w:val="21"/>
        </w:rPr>
        <w:t xml:space="preserve"> for IMAP-migration:</w:t>
      </w:r>
    </w:p>
    <w:p w:rsidR="002766A5" w:rsidRPr="002766A5" w:rsidRDefault="002766A5" w:rsidP="00276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6C5C33">
        <w:rPr>
          <w:rFonts w:ascii="Segoe UI" w:eastAsia="Times New Roman" w:hAnsi="Segoe UI" w:cs="Segoe UI"/>
          <w:b/>
          <w:sz w:val="21"/>
          <w:szCs w:val="21"/>
        </w:rPr>
        <w:t>2 years</w:t>
      </w:r>
      <w:r w:rsidR="006C5C33">
        <w:rPr>
          <w:rFonts w:ascii="Segoe UI" w:eastAsia="Times New Roman" w:hAnsi="Segoe UI" w:cs="Segoe UI"/>
          <w:b/>
          <w:sz w:val="21"/>
          <w:szCs w:val="21"/>
        </w:rPr>
        <w:t xml:space="preserve"> emails</w:t>
      </w:r>
      <w:r w:rsidRPr="006C5C33">
        <w:rPr>
          <w:rFonts w:ascii="Segoe UI" w:eastAsia="Times New Roman" w:hAnsi="Segoe UI" w:cs="Segoe UI"/>
          <w:b/>
          <w:sz w:val="21"/>
          <w:szCs w:val="21"/>
        </w:rPr>
        <w:t xml:space="preserve"> max.</w:t>
      </w:r>
    </w:p>
    <w:p w:rsidR="002766A5" w:rsidRPr="002766A5" w:rsidRDefault="002766A5" w:rsidP="00276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2766A5">
        <w:rPr>
          <w:rFonts w:ascii="Segoe UI" w:eastAsia="Times New Roman" w:hAnsi="Segoe UI" w:cs="Segoe UI"/>
          <w:b/>
          <w:sz w:val="21"/>
          <w:szCs w:val="21"/>
        </w:rPr>
        <w:t xml:space="preserve">all mails go to </w:t>
      </w:r>
      <w:r w:rsidR="006C5C33">
        <w:rPr>
          <w:rFonts w:ascii="Segoe UI" w:eastAsia="Times New Roman" w:hAnsi="Segoe UI" w:cs="Segoe UI"/>
          <w:b/>
          <w:sz w:val="21"/>
          <w:szCs w:val="21"/>
        </w:rPr>
        <w:t xml:space="preserve">the </w:t>
      </w:r>
      <w:r w:rsidRPr="002766A5">
        <w:rPr>
          <w:rFonts w:ascii="Segoe UI" w:eastAsia="Times New Roman" w:hAnsi="Segoe UI" w:cs="Segoe UI"/>
          <w:b/>
          <w:sz w:val="21"/>
          <w:szCs w:val="21"/>
        </w:rPr>
        <w:t>main folder</w:t>
      </w:r>
      <w:r w:rsidR="006C5C33">
        <w:rPr>
          <w:rFonts w:ascii="Segoe UI" w:eastAsia="Times New Roman" w:hAnsi="Segoe UI" w:cs="Segoe UI"/>
          <w:b/>
          <w:sz w:val="21"/>
          <w:szCs w:val="21"/>
        </w:rPr>
        <w:t>s:</w:t>
      </w:r>
      <w:r w:rsidRPr="002766A5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 w:rsidR="006C5C33">
        <w:rPr>
          <w:rFonts w:ascii="Segoe UI" w:eastAsia="Times New Roman" w:hAnsi="Segoe UI" w:cs="Segoe UI"/>
          <w:b/>
          <w:sz w:val="21"/>
          <w:szCs w:val="21"/>
        </w:rPr>
        <w:t xml:space="preserve">(inbox, sent , draft </w:t>
      </w:r>
      <w:proofErr w:type="spellStart"/>
      <w:r w:rsidR="006C5C33">
        <w:rPr>
          <w:rFonts w:ascii="Segoe UI" w:eastAsia="Times New Roman" w:hAnsi="Segoe UI" w:cs="Segoe UI"/>
          <w:b/>
          <w:sz w:val="21"/>
          <w:szCs w:val="21"/>
        </w:rPr>
        <w:t>etc</w:t>
      </w:r>
      <w:proofErr w:type="spellEnd"/>
      <w:r w:rsidR="006C5C33">
        <w:rPr>
          <w:rFonts w:ascii="Segoe UI" w:eastAsia="Times New Roman" w:hAnsi="Segoe UI" w:cs="Segoe UI"/>
          <w:b/>
          <w:sz w:val="21"/>
          <w:szCs w:val="21"/>
        </w:rPr>
        <w:t xml:space="preserve">) </w:t>
      </w:r>
      <w:r w:rsidR="006C5C33" w:rsidRPr="002766A5">
        <w:rPr>
          <w:rFonts w:ascii="Segoe UI" w:eastAsia="Times New Roman" w:hAnsi="Segoe UI" w:cs="Segoe UI"/>
          <w:i/>
          <w:sz w:val="21"/>
          <w:szCs w:val="21"/>
        </w:rPr>
        <w:t>(</w:t>
      </w:r>
      <w:r w:rsidR="006C5C33">
        <w:rPr>
          <w:rFonts w:ascii="Segoe UI" w:eastAsia="Times New Roman" w:hAnsi="Segoe UI" w:cs="Segoe UI"/>
          <w:i/>
          <w:sz w:val="21"/>
          <w:szCs w:val="21"/>
        </w:rPr>
        <w:t xml:space="preserve">Mailboxes </w:t>
      </w:r>
      <w:r w:rsidR="006C5C33" w:rsidRPr="002766A5">
        <w:rPr>
          <w:rFonts w:ascii="Segoe UI" w:eastAsia="Times New Roman" w:hAnsi="Segoe UI" w:cs="Segoe UI"/>
          <w:i/>
          <w:sz w:val="21"/>
          <w:szCs w:val="21"/>
        </w:rPr>
        <w:t>lose folder structure)</w:t>
      </w:r>
    </w:p>
    <w:p w:rsidR="002766A5" w:rsidRPr="002766A5" w:rsidRDefault="002766A5" w:rsidP="00276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6C5C33">
        <w:rPr>
          <w:rFonts w:ascii="Segoe UI" w:eastAsia="Times New Roman" w:hAnsi="Segoe UI" w:cs="Segoe UI"/>
          <w:b/>
          <w:sz w:val="21"/>
          <w:szCs w:val="21"/>
        </w:rPr>
        <w:t>no calendar</w:t>
      </w:r>
    </w:p>
    <w:p w:rsidR="006C5C33" w:rsidRPr="006C5C33" w:rsidRDefault="002766A5" w:rsidP="00520EC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766A5">
        <w:rPr>
          <w:rFonts w:ascii="Segoe UI" w:eastAsia="Times New Roman" w:hAnsi="Segoe UI" w:cs="Segoe UI"/>
          <w:b/>
          <w:sz w:val="21"/>
          <w:szCs w:val="21"/>
        </w:rPr>
        <w:t>no contacts</w:t>
      </w:r>
      <w:r>
        <w:rPr>
          <w:rFonts w:ascii="Segoe UI" w:eastAsia="Times New Roman" w:hAnsi="Segoe UI" w:cs="Segoe UI"/>
          <w:sz w:val="21"/>
          <w:szCs w:val="21"/>
        </w:rPr>
        <w:br/>
      </w:r>
    </w:p>
    <w:p w:rsidR="006C5C33" w:rsidRPr="006C5C33" w:rsidRDefault="006C5C33" w:rsidP="006C5C3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sz w:val="21"/>
          <w:szCs w:val="21"/>
        </w:rPr>
        <w:t>if you re-run failed</w:t>
      </w:r>
      <w:r w:rsidR="00BB1A41">
        <w:rPr>
          <w:rFonts w:ascii="Segoe UI" w:eastAsia="Times New Roman" w:hAnsi="Segoe UI" w:cs="Segoe UI"/>
          <w:sz w:val="21"/>
          <w:szCs w:val="21"/>
        </w:rPr>
        <w:t xml:space="preserve"> batch manually, </w:t>
      </w:r>
      <w:r>
        <w:rPr>
          <w:rFonts w:ascii="Segoe UI" w:eastAsia="Times New Roman" w:hAnsi="Segoe UI" w:cs="Segoe UI"/>
          <w:sz w:val="21"/>
          <w:szCs w:val="21"/>
        </w:rPr>
        <w:t xml:space="preserve">it </w:t>
      </w:r>
      <w:r w:rsidR="00BB1A41" w:rsidRPr="00BB1A41">
        <w:rPr>
          <w:rFonts w:ascii="Segoe UI" w:eastAsia="Times New Roman" w:hAnsi="Segoe UI" w:cs="Segoe UI"/>
          <w:b/>
          <w:i/>
          <w:sz w:val="21"/>
          <w:szCs w:val="21"/>
          <w:u w:val="single"/>
        </w:rPr>
        <w:t>might</w:t>
      </w:r>
      <w:r>
        <w:rPr>
          <w:rFonts w:ascii="Segoe UI" w:eastAsia="Times New Roman" w:hAnsi="Segoe UI" w:cs="Segoe UI"/>
          <w:sz w:val="21"/>
          <w:szCs w:val="21"/>
        </w:rPr>
        <w:t xml:space="preserve"> not give duplicates</w:t>
      </w:r>
      <w:r w:rsidR="00BB1A41">
        <w:rPr>
          <w:rFonts w:ascii="Segoe UI" w:eastAsia="Times New Roman" w:hAnsi="Segoe UI" w:cs="Segoe UI"/>
          <w:sz w:val="21"/>
          <w:szCs w:val="21"/>
        </w:rPr>
        <w:t xml:space="preserve"> </w:t>
      </w:r>
      <w:r w:rsidR="00BB1A41" w:rsidRPr="00BB1A41">
        <w:rPr>
          <w:rFonts w:ascii="Segoe UI" w:eastAsia="Times New Roman" w:hAnsi="Segoe UI" w:cs="Segoe UI"/>
          <w:i/>
          <w:sz w:val="21"/>
          <w:szCs w:val="21"/>
        </w:rPr>
        <w:t>*not guaranteed</w:t>
      </w:r>
      <w:r>
        <w:br/>
        <w:t xml:space="preserve">- </w:t>
      </w:r>
      <w:r w:rsidRPr="006C5C33">
        <w:rPr>
          <w:rFonts w:ascii="Segoe UI" w:eastAsia="Times New Roman" w:hAnsi="Segoe UI" w:cs="Segoe UI"/>
          <w:sz w:val="21"/>
          <w:szCs w:val="21"/>
        </w:rPr>
        <w:t>however</w:t>
      </w:r>
      <w:r>
        <w:rPr>
          <w:rFonts w:ascii="Segoe UI" w:eastAsia="Times New Roman" w:hAnsi="Segoe UI" w:cs="Segoe UI"/>
          <w:sz w:val="21"/>
          <w:szCs w:val="21"/>
        </w:rPr>
        <w:t>,</w:t>
      </w:r>
      <w:r w:rsidRPr="006C5C33">
        <w:rPr>
          <w:rFonts w:ascii="Segoe UI" w:eastAsia="Times New Roman" w:hAnsi="Segoe UI" w:cs="Segoe UI"/>
          <w:sz w:val="21"/>
          <w:szCs w:val="21"/>
        </w:rPr>
        <w:t xml:space="preserve"> we </w:t>
      </w:r>
      <w:r w:rsidRPr="006C5C33">
        <w:rPr>
          <w:rFonts w:ascii="Segoe UI" w:eastAsia="Times New Roman" w:hAnsi="Segoe UI" w:cs="Segoe UI"/>
          <w:b/>
          <w:sz w:val="21"/>
          <w:szCs w:val="21"/>
        </w:rPr>
        <w:t>do not support IMAP migration</w:t>
      </w:r>
      <w:r>
        <w:rPr>
          <w:rFonts w:ascii="Segoe UI" w:eastAsia="Times New Roman" w:hAnsi="Segoe UI" w:cs="Segoe UI"/>
          <w:b/>
          <w:sz w:val="21"/>
          <w:szCs w:val="21"/>
        </w:rPr>
        <w:t xml:space="preserve"> and cannot</w:t>
      </w:r>
      <w:r w:rsidRPr="006C5C33">
        <w:rPr>
          <w:rFonts w:ascii="Segoe UI" w:eastAsia="Times New Roman" w:hAnsi="Segoe UI" w:cs="Segoe UI"/>
          <w:b/>
          <w:sz w:val="21"/>
          <w:szCs w:val="21"/>
        </w:rPr>
        <w:t xml:space="preserve"> guarantee</w:t>
      </w:r>
      <w:r>
        <w:rPr>
          <w:rFonts w:ascii="Segoe UI" w:eastAsia="Times New Roman" w:hAnsi="Segoe UI" w:cs="Segoe UI"/>
          <w:b/>
          <w:sz w:val="21"/>
          <w:szCs w:val="21"/>
        </w:rPr>
        <w:t xml:space="preserve"> it would succeed</w:t>
      </w:r>
      <w:r w:rsidR="002766A5" w:rsidRPr="006C5C33">
        <w:rPr>
          <w:rFonts w:ascii="Segoe UI" w:eastAsia="Times New Roman" w:hAnsi="Segoe UI" w:cs="Segoe UI"/>
          <w:sz w:val="21"/>
          <w:szCs w:val="21"/>
        </w:rPr>
        <w:br/>
      </w:r>
    </w:p>
    <w:p w:rsidR="006F622A" w:rsidRPr="006F622A" w:rsidRDefault="006F622A" w:rsidP="00520EC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b/>
          <w:sz w:val="21"/>
          <w:szCs w:val="21"/>
        </w:rPr>
        <w:t xml:space="preserve">Log </w:t>
      </w:r>
      <w:r w:rsidRPr="006F622A">
        <w:rPr>
          <w:rFonts w:ascii="Segoe UI" w:eastAsia="Times New Roman" w:hAnsi="Segoe UI" w:cs="Segoe UI"/>
          <w:sz w:val="21"/>
          <w:szCs w:val="21"/>
        </w:rPr>
        <w:t xml:space="preserve">into the </w:t>
      </w:r>
      <w:r>
        <w:rPr>
          <w:rFonts w:ascii="Segoe UI" w:eastAsia="Times New Roman" w:hAnsi="Segoe UI" w:cs="Segoe UI"/>
          <w:b/>
          <w:sz w:val="21"/>
          <w:szCs w:val="21"/>
        </w:rPr>
        <w:t>target tenant:</w:t>
      </w:r>
    </w:p>
    <w:p w:rsidR="002766A5" w:rsidRDefault="002766A5" w:rsidP="00520EC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766A5">
        <w:rPr>
          <w:rFonts w:ascii="Segoe UI" w:eastAsia="Times New Roman" w:hAnsi="Segoe UI" w:cs="Segoe UI"/>
          <w:b/>
          <w:sz w:val="21"/>
          <w:szCs w:val="21"/>
        </w:rPr>
        <w:t>Admin center &gt; Setup &gt; Other Mail Sources</w:t>
      </w:r>
      <w:r w:rsidR="000D71D3">
        <w:rPr>
          <w:rFonts w:ascii="Segoe UI" w:eastAsia="Times New Roman" w:hAnsi="Segoe UI" w:cs="Segoe UI"/>
          <w:b/>
          <w:sz w:val="21"/>
          <w:szCs w:val="21"/>
        </w:rPr>
        <w:br/>
        <w:t xml:space="preserve">UPDATE: </w:t>
      </w:r>
      <w:hyperlink r:id="rId7" w:anchor="/EmailMigration/Source" w:history="1">
        <w:r w:rsidR="000D71D3" w:rsidRPr="000D71D3">
          <w:rPr>
            <w:rStyle w:val="Hyperlink"/>
            <w:rFonts w:ascii="Segoe UI" w:eastAsia="Times New Roman" w:hAnsi="Segoe UI" w:cs="Segoe UI"/>
            <w:b/>
            <w:sz w:val="21"/>
            <w:szCs w:val="21"/>
          </w:rPr>
          <w:t>https://admin.microsoft.com/AdminPortal/Home#/EmailMigration/Source</w:t>
        </w:r>
      </w:hyperlink>
    </w:p>
    <w:p w:rsidR="002766A5" w:rsidRDefault="002766A5" w:rsidP="00BB1A41">
      <w:pPr>
        <w:jc w:val="center"/>
      </w:pPr>
      <w:r>
        <w:rPr>
          <w:noProof/>
        </w:rPr>
        <w:drawing>
          <wp:inline distT="0" distB="0" distL="0" distR="0">
            <wp:extent cx="4429290" cy="39597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175" cy="399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A5" w:rsidRPr="00BB1A41" w:rsidRDefault="00BB1A41" w:rsidP="00BB1A41">
      <w:pPr>
        <w:rPr>
          <w:b/>
          <w:sz w:val="28"/>
          <w:szCs w:val="28"/>
          <w:u w:val="single"/>
        </w:rPr>
      </w:pPr>
      <w:r w:rsidRPr="00BB1A41">
        <w:rPr>
          <w:sz w:val="28"/>
          <w:szCs w:val="28"/>
          <w:u w:val="single"/>
        </w:rPr>
        <w:lastRenderedPageBreak/>
        <w:t>Initiate</w:t>
      </w:r>
      <w:r w:rsidR="002766A5" w:rsidRPr="00BB1A41">
        <w:rPr>
          <w:sz w:val="28"/>
          <w:szCs w:val="28"/>
          <w:u w:val="single"/>
        </w:rPr>
        <w:t xml:space="preserve"> the </w:t>
      </w:r>
      <w:r w:rsidR="002766A5" w:rsidRPr="00BB1A41">
        <w:rPr>
          <w:b/>
          <w:sz w:val="28"/>
          <w:szCs w:val="28"/>
          <w:u w:val="single"/>
        </w:rPr>
        <w:t>Migration</w:t>
      </w:r>
      <w:r w:rsidR="002766A5" w:rsidRPr="00BB1A41">
        <w:rPr>
          <w:sz w:val="28"/>
          <w:szCs w:val="28"/>
          <w:u w:val="single"/>
        </w:rPr>
        <w:t xml:space="preserve"> </w:t>
      </w:r>
      <w:r w:rsidR="006F622A" w:rsidRPr="00BB1A41">
        <w:rPr>
          <w:b/>
          <w:sz w:val="28"/>
          <w:szCs w:val="28"/>
          <w:u w:val="single"/>
        </w:rPr>
        <w:t>e</w:t>
      </w:r>
      <w:r w:rsidR="002766A5" w:rsidRPr="00BB1A41">
        <w:rPr>
          <w:b/>
          <w:sz w:val="28"/>
          <w:szCs w:val="28"/>
          <w:u w:val="single"/>
        </w:rPr>
        <w:t>ndpoint</w:t>
      </w:r>
    </w:p>
    <w:p w:rsidR="002766A5" w:rsidRDefault="002766A5">
      <w:pPr>
        <w:rPr>
          <w:b/>
        </w:rPr>
      </w:pPr>
      <w:r w:rsidRPr="002766A5">
        <w:t>IMAP-</w:t>
      </w:r>
      <w:proofErr w:type="spellStart"/>
      <w:r w:rsidRPr="002766A5">
        <w:t>Servername</w:t>
      </w:r>
      <w:proofErr w:type="spellEnd"/>
      <w:r w:rsidRPr="002766A5">
        <w:t>:</w:t>
      </w:r>
      <w:r>
        <w:rPr>
          <w:b/>
        </w:rPr>
        <w:t xml:space="preserve"> outlook.office365.com</w:t>
      </w:r>
    </w:p>
    <w:p w:rsidR="002766A5" w:rsidRDefault="002766A5">
      <w:pPr>
        <w:rPr>
          <w:b/>
        </w:rPr>
      </w:pPr>
      <w:r w:rsidRPr="002766A5">
        <w:t>Port:</w:t>
      </w:r>
      <w:r>
        <w:rPr>
          <w:b/>
        </w:rPr>
        <w:t xml:space="preserve"> 993</w:t>
      </w:r>
    </w:p>
    <w:p w:rsidR="002766A5" w:rsidRDefault="002766A5">
      <w:pPr>
        <w:rPr>
          <w:b/>
        </w:rPr>
      </w:pPr>
      <w:r w:rsidRPr="002766A5">
        <w:t>Protocol:</w:t>
      </w:r>
      <w:r>
        <w:rPr>
          <w:b/>
        </w:rPr>
        <w:t xml:space="preserve"> SSL</w:t>
      </w:r>
    </w:p>
    <w:p w:rsidR="002766A5" w:rsidRDefault="002766A5">
      <w:r w:rsidRPr="002766A5">
        <w:t>Put any</w:t>
      </w:r>
      <w:r>
        <w:rPr>
          <w:b/>
        </w:rPr>
        <w:t xml:space="preserve"> email@source-domain.com</w:t>
      </w:r>
    </w:p>
    <w:p w:rsidR="002766A5" w:rsidRDefault="002766A5">
      <w:r>
        <w:rPr>
          <w:noProof/>
        </w:rPr>
        <w:drawing>
          <wp:inline distT="0" distB="0" distL="0" distR="0">
            <wp:extent cx="5935980" cy="380555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22A" w:rsidRDefault="006F622A" w:rsidP="00BB1A41">
      <w:r>
        <w:t xml:space="preserve">Select </w:t>
      </w:r>
      <w:r w:rsidRPr="00BB1A41">
        <w:rPr>
          <w:b/>
        </w:rPr>
        <w:t>target mailbox</w:t>
      </w:r>
      <w:r>
        <w:t xml:space="preserve"> on the left + source </w:t>
      </w:r>
      <w:r w:rsidRPr="00BB1A41">
        <w:rPr>
          <w:b/>
        </w:rPr>
        <w:t>username</w:t>
      </w:r>
      <w:r>
        <w:t xml:space="preserve"> + </w:t>
      </w:r>
      <w:r w:rsidRPr="00BB1A41">
        <w:rPr>
          <w:b/>
        </w:rPr>
        <w:t>password</w:t>
      </w:r>
      <w:r>
        <w:t xml:space="preserve"> on the correct </w:t>
      </w:r>
      <w:r w:rsidRPr="00BB1A41">
        <w:rPr>
          <w:b/>
        </w:rPr>
        <w:t>source-domain.com</w:t>
      </w:r>
    </w:p>
    <w:p w:rsidR="006F622A" w:rsidRDefault="002766A5">
      <w:r>
        <w:rPr>
          <w:noProof/>
        </w:rPr>
        <w:drawing>
          <wp:inline distT="0" distB="0" distL="0" distR="0">
            <wp:extent cx="5941060" cy="2494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22A" w:rsidRDefault="006F622A">
      <w:r>
        <w:lastRenderedPageBreak/>
        <w:t xml:space="preserve">You can track the migration status in </w:t>
      </w:r>
      <w:r w:rsidRPr="006F622A">
        <w:rPr>
          <w:b/>
        </w:rPr>
        <w:t>Exchange Admin</w:t>
      </w:r>
      <w:r>
        <w:rPr>
          <w:b/>
        </w:rPr>
        <w:t xml:space="preserve"> </w:t>
      </w:r>
      <w:r w:rsidRPr="006F622A">
        <w:rPr>
          <w:b/>
        </w:rPr>
        <w:t>center &gt; recipients &gt; migration</w:t>
      </w:r>
    </w:p>
    <w:p w:rsidR="006F622A" w:rsidRDefault="00C24181">
      <w:hyperlink r:id="rId11" w:history="1">
        <w:r w:rsidR="006F622A">
          <w:rPr>
            <w:rStyle w:val="Hyperlink"/>
          </w:rPr>
          <w:t>https://outlook.office365.com/ecp/</w:t>
        </w:r>
      </w:hyperlink>
    </w:p>
    <w:p w:rsidR="002766A5" w:rsidRDefault="002766A5">
      <w:r>
        <w:rPr>
          <w:noProof/>
        </w:rPr>
        <w:drawing>
          <wp:inline distT="0" distB="0" distL="0" distR="0">
            <wp:extent cx="5941060" cy="3446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22A" w:rsidRPr="006F622A" w:rsidRDefault="006F622A" w:rsidP="006D41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</w:rPr>
      </w:pPr>
      <w:r>
        <w:t xml:space="preserve">For failing mailboxes the max concurrent connections is 10 </w:t>
      </w:r>
      <w:hyperlink r:id="rId13" w:anchor="office-365-throttling" w:history="1">
        <w:r w:rsidRPr="006F622A">
          <w:rPr>
            <w:rStyle w:val="Hyperlink"/>
          </w:rPr>
          <w:t>(source)</w:t>
        </w:r>
      </w:hyperlink>
      <w:r>
        <w:t xml:space="preserve"> </w:t>
      </w:r>
    </w:p>
    <w:p w:rsidR="006F622A" w:rsidRDefault="00C24181" w:rsidP="006D41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</w:rPr>
      </w:pPr>
      <w:hyperlink r:id="rId14" w:history="1">
        <w:r w:rsidR="006F622A" w:rsidRPr="006F622A">
          <w:rPr>
            <w:rStyle w:val="Hyperlink"/>
            <w:rFonts w:eastAsia="Times New Roman" w:cstheme="minorHAnsi"/>
            <w:b/>
            <w:bCs/>
            <w:kern w:val="36"/>
            <w:u w:val="none"/>
          </w:rPr>
          <w:t>Tips for optimizing IMAP migrations</w:t>
        </w:r>
      </w:hyperlink>
    </w:p>
    <w:p w:rsidR="006F622A" w:rsidRDefault="006F622A" w:rsidP="00BB1A41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</w:rPr>
      </w:pPr>
    </w:p>
    <w:p w:rsidR="00BB1A41" w:rsidRDefault="00BB1A41" w:rsidP="00BB1A41">
      <w:r>
        <w:rPr>
          <w:rFonts w:ascii="Segoe UI" w:eastAsia="Times New Roman" w:hAnsi="Segoe UI" w:cs="Segoe UI"/>
          <w:sz w:val="21"/>
          <w:szCs w:val="21"/>
        </w:rPr>
        <w:br/>
      </w:r>
      <w:r w:rsidRPr="006C5C33">
        <w:rPr>
          <w:rFonts w:ascii="Segoe UI" w:eastAsia="Times New Roman" w:hAnsi="Segoe UI" w:cs="Segoe UI"/>
          <w:b/>
          <w:sz w:val="21"/>
          <w:szCs w:val="21"/>
        </w:rPr>
        <w:t>Officially supported migration solutions</w:t>
      </w:r>
      <w:proofErr w:type="gramStart"/>
      <w:r w:rsidRPr="006C5C33">
        <w:rPr>
          <w:rFonts w:ascii="Segoe UI" w:eastAsia="Times New Roman" w:hAnsi="Segoe UI" w:cs="Segoe UI"/>
          <w:b/>
          <w:sz w:val="21"/>
          <w:szCs w:val="21"/>
        </w:rPr>
        <w:t>:</w:t>
      </w:r>
      <w:proofErr w:type="gramEnd"/>
      <w:r>
        <w:rPr>
          <w:rFonts w:ascii="Segoe UI" w:eastAsia="Times New Roman" w:hAnsi="Segoe UI" w:cs="Segoe UI"/>
          <w:sz w:val="21"/>
          <w:szCs w:val="21"/>
        </w:rPr>
        <w:br/>
      </w:r>
      <w:hyperlink r:id="rId15" w:history="1">
        <w:r>
          <w:rPr>
            <w:rStyle w:val="Hyperlink"/>
          </w:rPr>
          <w:t>https://docs.microsoft.com/en-us/exchange/mailbox-migration/migrate-mailboxes-across-tenants</w:t>
        </w:r>
      </w:hyperlink>
    </w:p>
    <w:p w:rsidR="00BB1A41" w:rsidRPr="006C5C33" w:rsidRDefault="00C24181" w:rsidP="00BB1A41">
      <w:pPr>
        <w:rPr>
          <w:rFonts w:ascii="Segoe UI" w:eastAsia="Times New Roman" w:hAnsi="Segoe UI" w:cs="Segoe UI"/>
          <w:sz w:val="21"/>
          <w:szCs w:val="21"/>
        </w:rPr>
      </w:pPr>
      <w:hyperlink r:id="rId16" w:anchor="office-365-throttling" w:history="1">
        <w:r w:rsidR="00BB1A41" w:rsidRPr="006C5C33">
          <w:rPr>
            <w:rStyle w:val="Hyperlink"/>
            <w:rFonts w:ascii="Segoe UI" w:eastAsia="Times New Roman" w:hAnsi="Segoe UI" w:cs="Segoe UI"/>
            <w:sz w:val="21"/>
            <w:szCs w:val="21"/>
          </w:rPr>
          <w:t>Office 365 email migration performance and best practices</w:t>
        </w:r>
      </w:hyperlink>
      <w:r w:rsidR="00BB1A41">
        <w:rPr>
          <w:rFonts w:ascii="Segoe UI" w:eastAsia="Times New Roman" w:hAnsi="Segoe UI" w:cs="Segoe UI"/>
          <w:sz w:val="21"/>
          <w:szCs w:val="21"/>
        </w:rPr>
        <w:br/>
      </w:r>
      <w:r w:rsidR="00BB1A41">
        <w:rPr>
          <w:rFonts w:ascii="Segoe UI" w:eastAsia="Times New Roman" w:hAnsi="Segoe UI" w:cs="Segoe UI"/>
          <w:sz w:val="21"/>
          <w:szCs w:val="21"/>
        </w:rPr>
        <w:br/>
      </w:r>
      <w:r w:rsidR="00BB1A41" w:rsidRPr="006C5C33">
        <w:rPr>
          <w:rFonts w:cstheme="minorHAnsi"/>
          <w:b/>
          <w:sz w:val="28"/>
          <w:szCs w:val="28"/>
        </w:rPr>
        <w:t>IMAP-</w:t>
      </w:r>
      <w:proofErr w:type="gramStart"/>
      <w:r w:rsidR="00BB1A41" w:rsidRPr="006C5C33">
        <w:rPr>
          <w:rFonts w:cstheme="minorHAnsi"/>
          <w:b/>
          <w:sz w:val="28"/>
          <w:szCs w:val="28"/>
        </w:rPr>
        <w:t>migration</w:t>
      </w:r>
      <w:r w:rsidR="00BB1A41">
        <w:rPr>
          <w:rFonts w:cstheme="minorHAnsi"/>
          <w:sz w:val="28"/>
          <w:szCs w:val="28"/>
        </w:rPr>
        <w:t xml:space="preserve">  </w:t>
      </w:r>
      <w:r w:rsidR="00BB1A41" w:rsidRPr="006C5C33">
        <w:rPr>
          <w:rFonts w:cstheme="minorHAnsi"/>
          <w:i/>
          <w:sz w:val="24"/>
          <w:szCs w:val="24"/>
        </w:rPr>
        <w:t>*</w:t>
      </w:r>
      <w:proofErr w:type="gramEnd"/>
      <w:r w:rsidR="00BB1A41" w:rsidRPr="006C5C33">
        <w:rPr>
          <w:rFonts w:cstheme="minorHAnsi"/>
          <w:i/>
          <w:sz w:val="24"/>
          <w:szCs w:val="24"/>
        </w:rPr>
        <w:t>only for your i</w:t>
      </w:r>
      <w:r w:rsidR="00BB1A41" w:rsidRPr="006C5C33">
        <w:rPr>
          <w:rFonts w:eastAsia="Times New Roman" w:cstheme="minorHAnsi"/>
          <w:i/>
          <w:sz w:val="24"/>
          <w:szCs w:val="24"/>
        </w:rPr>
        <w:t>nformation</w:t>
      </w:r>
      <w:r w:rsidR="00BB1A41">
        <w:rPr>
          <w:rFonts w:ascii="Segoe UI" w:eastAsia="Times New Roman" w:hAnsi="Segoe UI" w:cs="Segoe UI"/>
          <w:sz w:val="21"/>
          <w:szCs w:val="21"/>
        </w:rPr>
        <w:br/>
      </w:r>
      <w:r w:rsidR="00BB1A41" w:rsidRPr="002766A5">
        <w:rPr>
          <w:rFonts w:ascii="Segoe UI" w:eastAsia="Times New Roman" w:hAnsi="Segoe UI" w:cs="Segoe UI"/>
          <w:b/>
          <w:sz w:val="21"/>
          <w:szCs w:val="21"/>
        </w:rPr>
        <w:t>Disclaimer</w:t>
      </w:r>
      <w:r w:rsidR="00BB1A41">
        <w:rPr>
          <w:rFonts w:ascii="Segoe UI" w:eastAsia="Times New Roman" w:hAnsi="Segoe UI" w:cs="Segoe UI"/>
          <w:sz w:val="21"/>
          <w:szCs w:val="21"/>
        </w:rPr>
        <w:t>: not officially supported</w:t>
      </w:r>
      <w:r w:rsidR="00BB1A41">
        <w:rPr>
          <w:rFonts w:ascii="Segoe UI" w:eastAsia="Times New Roman" w:hAnsi="Segoe UI" w:cs="Segoe UI"/>
          <w:sz w:val="21"/>
          <w:szCs w:val="21"/>
        </w:rPr>
        <w:br/>
      </w:r>
      <w:r w:rsidR="00BB1A41">
        <w:rPr>
          <w:rFonts w:ascii="Segoe UI" w:eastAsia="Times New Roman" w:hAnsi="Segoe UI" w:cs="Segoe UI"/>
          <w:sz w:val="21"/>
          <w:szCs w:val="21"/>
          <w:u w:val="single"/>
        </w:rPr>
        <w:br/>
      </w:r>
      <w:r w:rsidR="00BB1A41" w:rsidRPr="006C5C33">
        <w:rPr>
          <w:rFonts w:ascii="Segoe UI" w:eastAsia="Times New Roman" w:hAnsi="Segoe UI" w:cs="Segoe UI"/>
          <w:b/>
          <w:sz w:val="21"/>
          <w:szCs w:val="21"/>
          <w:u w:val="single"/>
        </w:rPr>
        <w:t>Background</w:t>
      </w:r>
      <w:r w:rsidR="00BB1A41" w:rsidRPr="006C5C33">
        <w:rPr>
          <w:rFonts w:ascii="Segoe UI" w:eastAsia="Times New Roman" w:hAnsi="Segoe UI" w:cs="Segoe UI"/>
          <w:b/>
          <w:sz w:val="21"/>
          <w:szCs w:val="21"/>
        </w:rPr>
        <w:t>:</w:t>
      </w:r>
      <w:r w:rsidR="00BB1A41" w:rsidRPr="006C5C33">
        <w:rPr>
          <w:rFonts w:ascii="Segoe UI" w:eastAsia="Times New Roman" w:hAnsi="Segoe UI" w:cs="Segoe UI"/>
          <w:sz w:val="21"/>
          <w:szCs w:val="21"/>
        </w:rPr>
        <w:t xml:space="preserve"> known </w:t>
      </w:r>
      <w:r w:rsidR="00BB1A41" w:rsidRPr="006C5C33">
        <w:rPr>
          <w:rFonts w:ascii="Segoe UI" w:eastAsia="Times New Roman" w:hAnsi="Segoe UI" w:cs="Segoe UI"/>
          <w:b/>
          <w:sz w:val="21"/>
          <w:szCs w:val="21"/>
        </w:rPr>
        <w:t>Limitations</w:t>
      </w:r>
      <w:r w:rsidR="00BB1A41" w:rsidRPr="006C5C33">
        <w:rPr>
          <w:rFonts w:ascii="Segoe UI" w:eastAsia="Times New Roman" w:hAnsi="Segoe UI" w:cs="Segoe UI"/>
          <w:sz w:val="21"/>
          <w:szCs w:val="21"/>
        </w:rPr>
        <w:t xml:space="preserve"> for IMAP-migration:</w:t>
      </w:r>
    </w:p>
    <w:p w:rsidR="00BB1A41" w:rsidRPr="002766A5" w:rsidRDefault="00BB1A41" w:rsidP="00BB1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6C5C33">
        <w:rPr>
          <w:rFonts w:ascii="Segoe UI" w:eastAsia="Times New Roman" w:hAnsi="Segoe UI" w:cs="Segoe UI"/>
          <w:b/>
          <w:sz w:val="21"/>
          <w:szCs w:val="21"/>
        </w:rPr>
        <w:t>2 years</w:t>
      </w:r>
      <w:r>
        <w:rPr>
          <w:rFonts w:ascii="Segoe UI" w:eastAsia="Times New Roman" w:hAnsi="Segoe UI" w:cs="Segoe UI"/>
          <w:b/>
          <w:sz w:val="21"/>
          <w:szCs w:val="21"/>
        </w:rPr>
        <w:t xml:space="preserve"> emails</w:t>
      </w:r>
      <w:r w:rsidRPr="006C5C33">
        <w:rPr>
          <w:rFonts w:ascii="Segoe UI" w:eastAsia="Times New Roman" w:hAnsi="Segoe UI" w:cs="Segoe UI"/>
          <w:b/>
          <w:sz w:val="21"/>
          <w:szCs w:val="21"/>
        </w:rPr>
        <w:t xml:space="preserve"> max.</w:t>
      </w:r>
      <w:r w:rsidR="00116D03">
        <w:rPr>
          <w:rFonts w:ascii="Segoe UI" w:eastAsia="Times New Roman" w:hAnsi="Segoe UI" w:cs="Segoe UI"/>
          <w:b/>
          <w:sz w:val="21"/>
          <w:szCs w:val="21"/>
        </w:rPr>
        <w:t xml:space="preserve"> or 500.000 items</w:t>
      </w:r>
    </w:p>
    <w:p w:rsidR="00BB1A41" w:rsidRPr="002766A5" w:rsidRDefault="00BB1A41" w:rsidP="00BB1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2766A5">
        <w:rPr>
          <w:rFonts w:ascii="Segoe UI" w:eastAsia="Times New Roman" w:hAnsi="Segoe UI" w:cs="Segoe UI"/>
          <w:b/>
          <w:sz w:val="21"/>
          <w:szCs w:val="21"/>
        </w:rPr>
        <w:t xml:space="preserve">all mails go to </w:t>
      </w:r>
      <w:r>
        <w:rPr>
          <w:rFonts w:ascii="Segoe UI" w:eastAsia="Times New Roman" w:hAnsi="Segoe UI" w:cs="Segoe UI"/>
          <w:b/>
          <w:sz w:val="21"/>
          <w:szCs w:val="21"/>
        </w:rPr>
        <w:t xml:space="preserve">the </w:t>
      </w:r>
      <w:r w:rsidRPr="002766A5">
        <w:rPr>
          <w:rFonts w:ascii="Segoe UI" w:eastAsia="Times New Roman" w:hAnsi="Segoe UI" w:cs="Segoe UI"/>
          <w:b/>
          <w:sz w:val="21"/>
          <w:szCs w:val="21"/>
        </w:rPr>
        <w:t>main folder</w:t>
      </w:r>
      <w:r>
        <w:rPr>
          <w:rFonts w:ascii="Segoe UI" w:eastAsia="Times New Roman" w:hAnsi="Segoe UI" w:cs="Segoe UI"/>
          <w:b/>
          <w:sz w:val="21"/>
          <w:szCs w:val="21"/>
        </w:rPr>
        <w:t>s:</w:t>
      </w:r>
      <w:r w:rsidRPr="002766A5">
        <w:rPr>
          <w:rFonts w:ascii="Segoe UI" w:eastAsia="Times New Roman" w:hAnsi="Segoe UI" w:cs="Segoe UI"/>
          <w:b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sz w:val="21"/>
          <w:szCs w:val="21"/>
        </w:rPr>
        <w:t xml:space="preserve">(inbox, sent , draft </w:t>
      </w:r>
      <w:proofErr w:type="spellStart"/>
      <w:r>
        <w:rPr>
          <w:rFonts w:ascii="Segoe UI" w:eastAsia="Times New Roman" w:hAnsi="Segoe UI" w:cs="Segoe UI"/>
          <w:b/>
          <w:sz w:val="21"/>
          <w:szCs w:val="21"/>
        </w:rPr>
        <w:t>etc</w:t>
      </w:r>
      <w:proofErr w:type="spellEnd"/>
      <w:r>
        <w:rPr>
          <w:rFonts w:ascii="Segoe UI" w:eastAsia="Times New Roman" w:hAnsi="Segoe UI" w:cs="Segoe UI"/>
          <w:b/>
          <w:sz w:val="21"/>
          <w:szCs w:val="21"/>
        </w:rPr>
        <w:t xml:space="preserve">) </w:t>
      </w:r>
      <w:r w:rsidRPr="002766A5">
        <w:rPr>
          <w:rFonts w:ascii="Segoe UI" w:eastAsia="Times New Roman" w:hAnsi="Segoe UI" w:cs="Segoe UI"/>
          <w:i/>
          <w:sz w:val="21"/>
          <w:szCs w:val="21"/>
        </w:rPr>
        <w:t>(</w:t>
      </w:r>
      <w:r>
        <w:rPr>
          <w:rFonts w:ascii="Segoe UI" w:eastAsia="Times New Roman" w:hAnsi="Segoe UI" w:cs="Segoe UI"/>
          <w:i/>
          <w:sz w:val="21"/>
          <w:szCs w:val="21"/>
        </w:rPr>
        <w:t xml:space="preserve">Mailboxes </w:t>
      </w:r>
      <w:r w:rsidRPr="002766A5">
        <w:rPr>
          <w:rFonts w:ascii="Segoe UI" w:eastAsia="Times New Roman" w:hAnsi="Segoe UI" w:cs="Segoe UI"/>
          <w:i/>
          <w:sz w:val="21"/>
          <w:szCs w:val="21"/>
        </w:rPr>
        <w:t>lose folder structure)</w:t>
      </w:r>
    </w:p>
    <w:p w:rsidR="00BB1A41" w:rsidRPr="00BB1A41" w:rsidRDefault="00BB1A41" w:rsidP="009444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outlineLvl w:val="0"/>
        <w:rPr>
          <w:rFonts w:eastAsia="Times New Roman" w:cstheme="minorHAnsi"/>
          <w:b/>
          <w:bCs/>
          <w:color w:val="171717"/>
          <w:kern w:val="36"/>
        </w:rPr>
      </w:pPr>
      <w:r w:rsidRPr="00BB1A41">
        <w:rPr>
          <w:rFonts w:ascii="Segoe UI" w:eastAsia="Times New Roman" w:hAnsi="Segoe UI" w:cs="Segoe UI"/>
          <w:b/>
          <w:sz w:val="21"/>
          <w:szCs w:val="21"/>
        </w:rPr>
        <w:t>no calendar</w:t>
      </w:r>
    </w:p>
    <w:p w:rsidR="00BB1A41" w:rsidRPr="00116D03" w:rsidRDefault="00BB1A41" w:rsidP="0094445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outlineLvl w:val="0"/>
        <w:rPr>
          <w:rFonts w:eastAsia="Times New Roman" w:cstheme="minorHAnsi"/>
          <w:b/>
          <w:bCs/>
          <w:color w:val="171717"/>
          <w:kern w:val="36"/>
        </w:rPr>
      </w:pPr>
      <w:r w:rsidRPr="002766A5">
        <w:rPr>
          <w:rFonts w:ascii="Segoe UI" w:eastAsia="Times New Roman" w:hAnsi="Segoe UI" w:cs="Segoe UI"/>
          <w:b/>
          <w:sz w:val="21"/>
          <w:szCs w:val="21"/>
        </w:rPr>
        <w:t>no contacts</w:t>
      </w:r>
    </w:p>
    <w:p w:rsidR="00116D03" w:rsidRDefault="00116D03" w:rsidP="00116D03">
      <w:pPr>
        <w:shd w:val="clear" w:color="auto" w:fill="FFFFFF"/>
        <w:spacing w:before="100" w:beforeAutospacing="1" w:after="0" w:afterAutospacing="1" w:line="240" w:lineRule="auto"/>
        <w:outlineLvl w:val="0"/>
        <w:rPr>
          <w:rFonts w:eastAsia="Times New Roman" w:cstheme="minorHAnsi"/>
          <w:b/>
          <w:bCs/>
          <w:color w:val="171717"/>
          <w:kern w:val="36"/>
        </w:rPr>
      </w:pPr>
    </w:p>
    <w:p w:rsidR="00C24181" w:rsidRDefault="00C24181" w:rsidP="00116D03">
      <w:pPr>
        <w:shd w:val="clear" w:color="auto" w:fill="FFFFFF"/>
        <w:spacing w:before="100" w:beforeAutospacing="1" w:after="0" w:afterAutospacing="1" w:line="240" w:lineRule="auto"/>
        <w:outlineLvl w:val="0"/>
        <w:rPr>
          <w:rFonts w:eastAsia="Times New Roman" w:cstheme="minorHAnsi"/>
          <w:b/>
          <w:bCs/>
          <w:color w:val="171717"/>
          <w:kern w:val="36"/>
        </w:rPr>
      </w:pPr>
    </w:p>
    <w:p w:rsidR="00C24181" w:rsidRPr="00BB1A41" w:rsidRDefault="00C24181" w:rsidP="00116D03">
      <w:pPr>
        <w:shd w:val="clear" w:color="auto" w:fill="FFFFFF"/>
        <w:spacing w:before="100" w:beforeAutospacing="1" w:after="0" w:afterAutospacing="1" w:line="240" w:lineRule="auto"/>
        <w:outlineLvl w:val="0"/>
        <w:rPr>
          <w:rFonts w:eastAsia="Times New Roman" w:cstheme="minorHAnsi"/>
          <w:b/>
          <w:bCs/>
          <w:color w:val="171717"/>
          <w:kern w:val="36"/>
        </w:rPr>
      </w:pPr>
      <w:r>
        <w:rPr>
          <w:rFonts w:eastAsia="Times New Roman" w:cstheme="minorHAnsi"/>
          <w:b/>
          <w:bCs/>
          <w:color w:val="171717"/>
          <w:kern w:val="36"/>
        </w:rPr>
        <w:lastRenderedPageBreak/>
        <w:t>Common sources:</w:t>
      </w:r>
      <w:r>
        <w:rPr>
          <w:rFonts w:eastAsia="Times New Roman" w:cstheme="minorHAnsi"/>
          <w:b/>
          <w:bCs/>
          <w:color w:val="171717"/>
          <w:kern w:val="36"/>
        </w:rPr>
        <w:br/>
      </w:r>
      <w:r>
        <w:rPr>
          <w:rFonts w:eastAsia="Times New Roman" w:cstheme="minorHAnsi"/>
          <w:b/>
          <w:bCs/>
          <w:color w:val="171717"/>
          <w:kern w:val="36"/>
        </w:rPr>
        <w:br/>
        <w:t>Germany:</w:t>
      </w:r>
      <w:r>
        <w:rPr>
          <w:rFonts w:eastAsia="Times New Roman" w:cstheme="minorHAnsi"/>
          <w:b/>
          <w:bCs/>
          <w:color w:val="171717"/>
          <w:kern w:val="36"/>
        </w:rPr>
        <w:br/>
      </w:r>
      <w:r>
        <w:rPr>
          <w:rFonts w:eastAsia="Times New Roman" w:cstheme="minorHAnsi"/>
          <w:b/>
          <w:bCs/>
          <w:color w:val="171717"/>
          <w:kern w:val="36"/>
        </w:rPr>
        <w:br/>
        <w:t>imap.ionos.de</w:t>
      </w:r>
      <w:r>
        <w:rPr>
          <w:rFonts w:eastAsia="Times New Roman" w:cstheme="minorHAnsi"/>
          <w:b/>
          <w:bCs/>
          <w:color w:val="171717"/>
          <w:kern w:val="36"/>
        </w:rPr>
        <w:br/>
      </w:r>
      <w:r w:rsidRPr="00C24181">
        <w:rPr>
          <w:rFonts w:eastAsia="Times New Roman" w:cstheme="minorHAnsi"/>
          <w:b/>
          <w:bCs/>
          <w:color w:val="171717"/>
          <w:kern w:val="36"/>
        </w:rPr>
        <w:t>imap.strato.de</w:t>
      </w:r>
      <w:r>
        <w:rPr>
          <w:rFonts w:eastAsia="Times New Roman" w:cstheme="minorHAnsi"/>
          <w:b/>
          <w:bCs/>
          <w:color w:val="171717"/>
          <w:kern w:val="36"/>
        </w:rPr>
        <w:t xml:space="preserve"> </w:t>
      </w:r>
      <w:r w:rsidRPr="00C24181">
        <w:rPr>
          <w:rFonts w:eastAsia="Times New Roman" w:cstheme="minorHAnsi"/>
          <w:b/>
          <w:bCs/>
          <w:color w:val="171717"/>
          <w:kern w:val="36"/>
        </w:rPr>
        <w:t>993</w:t>
      </w:r>
      <w:bookmarkStart w:id="0" w:name="_GoBack"/>
      <w:bookmarkEnd w:id="0"/>
    </w:p>
    <w:sectPr w:rsidR="00C24181" w:rsidRPr="00BB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61B8"/>
    <w:multiLevelType w:val="multilevel"/>
    <w:tmpl w:val="485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367A3"/>
    <w:multiLevelType w:val="hybridMultilevel"/>
    <w:tmpl w:val="6BA63B00"/>
    <w:lvl w:ilvl="0" w:tplc="F0A0B8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CB"/>
    <w:rsid w:val="000C21CB"/>
    <w:rsid w:val="000D71D3"/>
    <w:rsid w:val="00116D03"/>
    <w:rsid w:val="0016541C"/>
    <w:rsid w:val="002766A5"/>
    <w:rsid w:val="00294C38"/>
    <w:rsid w:val="006C5C33"/>
    <w:rsid w:val="006F622A"/>
    <w:rsid w:val="00B46F2B"/>
    <w:rsid w:val="00BB1A41"/>
    <w:rsid w:val="00C2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9D77"/>
  <w15:chartTrackingRefBased/>
  <w15:docId w15:val="{0052E610-5741-4365-8F9C-A208FDB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2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22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exchange/mailbox-migration/office-365-migration-best-practic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min.microsoft.com/AdminPortal/Hom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exchange/mailbox-migration/office-365-migration-best-pract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xchange/mailbox-migration/office-365-migration-best-practices" TargetMode="External"/><Relationship Id="rId11" Type="http://schemas.openxmlformats.org/officeDocument/2006/relationships/hyperlink" Target="https://outlook.office365.com/ecp/" TargetMode="External"/><Relationship Id="rId5" Type="http://schemas.openxmlformats.org/officeDocument/2006/relationships/hyperlink" Target="https://docs.microsoft.com/en-us/exchange/mailbox-migration/migrate-mailboxes-across-tenants" TargetMode="External"/><Relationship Id="rId15" Type="http://schemas.openxmlformats.org/officeDocument/2006/relationships/hyperlink" Target="https://docs.microsoft.com/en-us/exchange/mailbox-migration/migrate-mailboxes-across-tenant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xchange/mailbox-migration/migrating-imap-mailboxes/optimizing-imap-mig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6</cp:revision>
  <cp:lastPrinted>2020-08-30T18:45:00Z</cp:lastPrinted>
  <dcterms:created xsi:type="dcterms:W3CDTF">2019-10-28T13:07:00Z</dcterms:created>
  <dcterms:modified xsi:type="dcterms:W3CDTF">2020-08-30T18:47:00Z</dcterms:modified>
</cp:coreProperties>
</file>