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OpenMower-TAF-App</w:t>
      </w:r>
    </w:p>
    <w:p>
      <w:pPr>
        <w:jc w:val="center"/>
      </w:pPr>
      <w:r>
        <w:rPr>
          <w:b/>
          <w:sz w:val="32"/>
        </w:rPr>
        <w:t>Änderungsdokumentation - Messenger-Einstellungen und QR-Kopplung -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5100"/>
          </w:tcPr>
          <w:p>
            <w:r>
              <w:t>Projektname</w:t>
            </w:r>
          </w:p>
        </w:tc>
        <w:tc>
          <w:tcPr>
            <w:tcW w:type="dxa" w:w="5100"/>
          </w:tcPr>
          <w:p>
            <w:r>
              <w:t>OpenMower-TAF-App</w:t>
            </w:r>
          </w:p>
        </w:tc>
      </w:tr>
      <w:tr>
        <w:tc>
          <w:tcPr>
            <w:tcW w:type="dxa" w:w="5100"/>
          </w:tcPr>
          <w:p>
            <w:r>
              <w:t>Dokumentenart</w:t>
            </w:r>
          </w:p>
        </w:tc>
        <w:tc>
          <w:tcPr>
            <w:tcW w:type="dxa" w:w="5100"/>
          </w:tcPr>
          <w:p>
            <w:r>
              <w:t>Änderungsdokumentation</w:t>
            </w:r>
          </w:p>
        </w:tc>
      </w:tr>
      <w:tr>
        <w:tc>
          <w:tcPr>
            <w:tcW w:type="dxa" w:w="5100"/>
          </w:tcPr>
          <w:p>
            <w:r>
              <w:t>Thema</w:t>
            </w:r>
          </w:p>
        </w:tc>
        <w:tc>
          <w:tcPr>
            <w:tcW w:type="dxa" w:w="5100"/>
          </w:tcPr>
          <w:p>
            <w:r>
              <w:t>Offene Messenger-Einstellungen und WhatsApp-QR-Kopplung</w:t>
            </w:r>
          </w:p>
        </w:tc>
      </w:tr>
      <w:tr>
        <w:tc>
          <w:tcPr>
            <w:tcW w:type="dxa" w:w="5100"/>
          </w:tcPr>
          <w:p>
            <w:r>
              <w:t>Version</w:t>
            </w:r>
          </w:p>
        </w:tc>
        <w:tc>
          <w:tcPr>
            <w:tcW w:type="dxa" w:w="5100"/>
          </w:tcPr>
          <w:p>
            <w:r>
              <w:t>v0.2</w:t>
            </w:r>
          </w:p>
        </w:tc>
      </w:tr>
      <w:tr>
        <w:tc>
          <w:tcPr>
            <w:tcW w:type="dxa" w:w="5100"/>
          </w:tcPr>
          <w:p>
            <w:r>
              <w:t>Status</w:t>
            </w:r>
          </w:p>
        </w:tc>
        <w:tc>
          <w:tcPr>
            <w:tcW w:type="dxa" w:w="5100"/>
          </w:tcPr>
          <w:p>
            <w:r>
              <w:t>Implementiert / technische Prüfung</w:t>
            </w:r>
          </w:p>
        </w:tc>
      </w:tr>
      <w:tr>
        <w:tc>
          <w:tcPr>
            <w:tcW w:type="dxa" w:w="5100"/>
          </w:tcPr>
          <w:p>
            <w:r>
              <w:t>Erstellungsdatum</w:t>
            </w:r>
          </w:p>
        </w:tc>
        <w:tc>
          <w:tcPr>
            <w:tcW w:type="dxa" w:w="5100"/>
          </w:tcPr>
          <w:p>
            <w:r>
              <w:t>2026-07-17</w:t>
            </w:r>
          </w:p>
        </w:tc>
      </w:tr>
      <w:tr>
        <w:tc>
          <w:tcPr>
            <w:tcW w:type="dxa" w:w="5100"/>
          </w:tcPr>
          <w:p>
            <w:r>
              <w:t>Autor / Bearbeiter</w:t>
            </w:r>
          </w:p>
        </w:tc>
        <w:tc>
          <w:tcPr>
            <w:tcW w:type="dxa" w:w="5100"/>
          </w:tcPr>
          <w:p>
            <w:r>
              <w:t>ChatGPT</w:t>
            </w:r>
          </w:p>
        </w:tc>
      </w:tr>
      <w:tr>
        <w:tc>
          <w:tcPr>
            <w:tcW w:type="dxa" w:w="5100"/>
          </w:tcPr>
          <w:p>
            <w:r>
              <w:t>Ablageort</w:t>
            </w:r>
          </w:p>
        </w:tc>
        <w:tc>
          <w:tcPr>
            <w:tcW w:type="dxa" w:w="5100"/>
          </w:tcPr>
          <w:p>
            <w:r>
              <w:t>Projektpaket: _Dokumentation/</w:t>
            </w:r>
          </w:p>
        </w:tc>
      </w:tr>
      <w:tr>
        <w:tc>
          <w:tcPr>
            <w:tcW w:type="dxa" w:w="5100"/>
          </w:tcPr>
          <w:p>
            <w:r>
              <w:t>Referenzen</w:t>
            </w:r>
          </w:p>
        </w:tc>
        <w:tc>
          <w:tcPr>
            <w:tcW w:type="dxa" w:w="5100"/>
          </w:tcPr>
          <w:p>
            <w:r>
              <w:t>Softwareeinstellungen v1.1; JSON Flow Configuration v1.3; MQTT-Retained-Snapshot 2026-07-17</w:t>
            </w:r>
          </w:p>
        </w:tc>
      </w:tr>
    </w:tbl>
    <w:p>
      <w:pPr>
        <w:pStyle w:val="Heading1"/>
      </w:pPr>
      <w:r>
        <w:t>1. Ziel</w:t>
      </w:r>
    </w:p>
    <w:p>
      <w:r>
        <w:t>Die Messenger-Seite wurde um einen vollständigen, nummerierten Einstellungsumfang ergänzt. Der Aufbau folgt derselben offenen settings_v2-Logik wie die Hardware- und Softwareeinstellungen. Zusätzlich wurde eine sichtbare QR-Code-Kopplung für WAHA-Sessions im Zustand SCAN_QR_CODE integriert.</w:t>
      </w:r>
    </w:p>
    <w:p>
      <w:pPr>
        <w:pStyle w:val="Heading1"/>
      </w:pPr>
      <w:r>
        <w:t>2. Umgesetzte Einstellungen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  <w:vAlign w:val="center"/>
          </w:tcPr>
          <w:p>
            <w:r>
              <w:rPr>
                <w:b/>
              </w:rPr>
              <w:t>Nr.</w:t>
            </w:r>
          </w:p>
        </w:tc>
        <w:tc>
          <w:tcPr>
            <w:tcW w:type="dxa" w:w="2040"/>
            <w:shd w:fill="D9EAF7"/>
            <w:vAlign w:val="center"/>
          </w:tcPr>
          <w:p>
            <w:r>
              <w:rPr>
                <w:b/>
              </w:rPr>
              <w:t>Gruppe</w:t>
            </w:r>
          </w:p>
        </w:tc>
        <w:tc>
          <w:tcPr>
            <w:tcW w:type="dxa" w:w="2040"/>
            <w:shd w:fill="D9EAF7"/>
            <w:vAlign w:val="center"/>
          </w:tcPr>
          <w:p>
            <w:r>
              <w:rPr>
                <w:b/>
              </w:rPr>
              <w:t>Einstellung</w:t>
            </w:r>
          </w:p>
        </w:tc>
        <w:tc>
          <w:tcPr>
            <w:tcW w:type="dxa" w:w="2040"/>
            <w:shd w:fill="D9EAF7"/>
            <w:vAlign w:val="center"/>
          </w:tcPr>
          <w:p>
            <w:r>
              <w:rPr>
                <w:b/>
              </w:rPr>
              <w:t>Typ</w:t>
            </w:r>
          </w:p>
        </w:tc>
        <w:tc>
          <w:tcPr>
            <w:tcW w:type="dxa" w:w="2040"/>
            <w:shd w:fill="D9EAF7"/>
            <w:vAlign w:val="center"/>
          </w:tcPr>
          <w:p>
            <w:r>
              <w:rPr>
                <w:b/>
              </w:rPr>
              <w:t>Sichtbarkeit</w:t>
            </w:r>
          </w:p>
        </w:tc>
      </w:tr>
      <w:tr>
        <w:tc>
          <w:tcPr>
            <w:tcW w:type="dxa" w:w="2040"/>
          </w:tcPr>
          <w:p>
            <w:r>
              <w:t>1</w:t>
            </w:r>
          </w:p>
        </w:tc>
        <w:tc>
          <w:tcPr>
            <w:tcW w:type="dxa" w:w="2040"/>
          </w:tcPr>
          <w:p>
            <w:r>
              <w:t>Allgemein</w:t>
            </w:r>
          </w:p>
        </w:tc>
        <w:tc>
          <w:tcPr>
            <w:tcW w:type="dxa" w:w="2040"/>
          </w:tcPr>
          <w:p>
            <w:r>
              <w:t>Messenger aktiviert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2</w:t>
            </w:r>
          </w:p>
        </w:tc>
        <w:tc>
          <w:tcPr>
            <w:tcW w:type="dxa" w:w="2040"/>
          </w:tcPr>
          <w:p>
            <w:r>
              <w:t>WAHA</w:t>
            </w:r>
          </w:p>
        </w:tc>
        <w:tc>
          <w:tcPr>
            <w:tcW w:type="dxa" w:w="2040"/>
          </w:tcPr>
          <w:p>
            <w:r>
              <w:t>WAHA aktiviert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3</w:t>
            </w:r>
          </w:p>
        </w:tc>
        <w:tc>
          <w:tcPr>
            <w:tcW w:type="dxa" w:w="2040"/>
          </w:tcPr>
          <w:p>
            <w:r>
              <w:t>WAHA</w:t>
            </w:r>
          </w:p>
        </w:tc>
        <w:tc>
          <w:tcPr>
            <w:tcW w:type="dxa" w:w="2040"/>
          </w:tcPr>
          <w:p>
            <w:r>
              <w:t>WAHA-API-URL</w:t>
            </w:r>
          </w:p>
        </w:tc>
        <w:tc>
          <w:tcPr>
            <w:tcW w:type="dxa" w:w="2040"/>
          </w:tcPr>
          <w:p>
            <w:r>
              <w:t>string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4</w:t>
            </w:r>
          </w:p>
        </w:tc>
        <w:tc>
          <w:tcPr>
            <w:tcW w:type="dxa" w:w="2040"/>
          </w:tcPr>
          <w:p>
            <w:r>
              <w:t>Session</w:t>
            </w:r>
          </w:p>
        </w:tc>
        <w:tc>
          <w:tcPr>
            <w:tcW w:type="dxa" w:w="2040"/>
          </w:tcPr>
          <w:p>
            <w:r>
              <w:t>Sessionname</w:t>
            </w:r>
          </w:p>
        </w:tc>
        <w:tc>
          <w:tcPr>
            <w:tcW w:type="dxa" w:w="2040"/>
          </w:tcPr>
          <w:p>
            <w:r>
              <w:t>string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5</w:t>
            </w:r>
          </w:p>
        </w:tc>
        <w:tc>
          <w:tcPr>
            <w:tcW w:type="dxa" w:w="2040"/>
          </w:tcPr>
          <w:p>
            <w:r>
              <w:t>Bot</w:t>
            </w:r>
          </w:p>
        </w:tc>
        <w:tc>
          <w:tcPr>
            <w:tcW w:type="dxa" w:w="2040"/>
          </w:tcPr>
          <w:p>
            <w:r>
              <w:t>Mobert-Bot aktiviert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6</w:t>
            </w:r>
          </w:p>
        </w:tc>
        <w:tc>
          <w:tcPr>
            <w:tcW w:type="dxa" w:w="2040"/>
          </w:tcPr>
          <w:p>
            <w:r>
              <w:t>Bot</w:t>
            </w:r>
          </w:p>
        </w:tc>
        <w:tc>
          <w:tcPr>
            <w:tcW w:type="dxa" w:w="2040"/>
          </w:tcPr>
          <w:p>
            <w:r>
              <w:t>Wake Word</w:t>
            </w:r>
          </w:p>
        </w:tc>
        <w:tc>
          <w:tcPr>
            <w:tcW w:type="dxa" w:w="2040"/>
          </w:tcPr>
          <w:p>
            <w:r>
              <w:t>string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7</w:t>
            </w:r>
          </w:p>
        </w:tc>
        <w:tc>
          <w:tcPr>
            <w:tcW w:type="dxa" w:w="2040"/>
          </w:tcPr>
          <w:p>
            <w:r>
              <w:t>Bot</w:t>
            </w:r>
          </w:p>
        </w:tc>
        <w:tc>
          <w:tcPr>
            <w:tcW w:type="dxa" w:w="2040"/>
          </w:tcPr>
          <w:p>
            <w:r>
              <w:t>Wake Word erforderlich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8</w:t>
            </w:r>
          </w:p>
        </w:tc>
        <w:tc>
          <w:tcPr>
            <w:tcW w:type="dxa" w:w="2040"/>
          </w:tcPr>
          <w:p>
            <w:r>
              <w:t>Bot</w:t>
            </w:r>
          </w:p>
        </w:tc>
        <w:tc>
          <w:tcPr>
            <w:tcW w:type="dxa" w:w="2040"/>
          </w:tcPr>
          <w:p>
            <w:r>
              <w:t>Groß-/Kleinschreibung beachten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9</w:t>
            </w:r>
          </w:p>
        </w:tc>
        <w:tc>
          <w:tcPr>
            <w:tcW w:type="dxa" w:w="2040"/>
          </w:tcPr>
          <w:p>
            <w:r>
              <w:t>Bot</w:t>
            </w:r>
          </w:p>
        </w:tc>
        <w:tc>
          <w:tcPr>
            <w:tcW w:type="dxa" w:w="2040"/>
          </w:tcPr>
          <w:p>
            <w:r>
              <w:t>Wake-Word-Syntax</w:t>
            </w:r>
          </w:p>
        </w:tc>
        <w:tc>
          <w:tcPr>
            <w:tcW w:type="dxa" w:w="2040"/>
          </w:tcPr>
          <w:p>
            <w:r>
              <w:t>enum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10</w:t>
            </w:r>
          </w:p>
        </w:tc>
        <w:tc>
          <w:tcPr>
            <w:tcW w:type="dxa" w:w="2040"/>
          </w:tcPr>
          <w:p>
            <w:r>
              <w:t>Gruppen</w:t>
            </w:r>
          </w:p>
        </w:tc>
        <w:tc>
          <w:tcPr>
            <w:tcW w:type="dxa" w:w="2040"/>
          </w:tcPr>
          <w:p>
            <w:r>
              <w:t>Standard-Zielgruppe</w:t>
            </w:r>
          </w:p>
        </w:tc>
        <w:tc>
          <w:tcPr>
            <w:tcW w:type="dxa" w:w="2040"/>
          </w:tcPr>
          <w:p>
            <w:r>
              <w:t>string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11</w:t>
            </w:r>
          </w:p>
        </w:tc>
        <w:tc>
          <w:tcPr>
            <w:tcW w:type="dxa" w:w="2040"/>
          </w:tcPr>
          <w:p>
            <w:r>
              <w:t>Gruppen</w:t>
            </w:r>
          </w:p>
        </w:tc>
        <w:tc>
          <w:tcPr>
            <w:tcW w:type="dxa" w:w="2040"/>
          </w:tcPr>
          <w:p>
            <w:r>
              <w:t>Lauschgruppe</w:t>
            </w:r>
          </w:p>
        </w:tc>
        <w:tc>
          <w:tcPr>
            <w:tcW w:type="dxa" w:w="2040"/>
          </w:tcPr>
          <w:p>
            <w:r>
              <w:t>string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12</w:t>
            </w:r>
          </w:p>
        </w:tc>
        <w:tc>
          <w:tcPr>
            <w:tcW w:type="dxa" w:w="2040"/>
          </w:tcPr>
          <w:p>
            <w:r>
              <w:t>Statusmeldungen</w:t>
            </w:r>
          </w:p>
        </w:tc>
        <w:tc>
          <w:tcPr>
            <w:tcW w:type="dxa" w:w="2040"/>
          </w:tcPr>
          <w:p>
            <w:r>
              <w:t>Automatischer Status aktiviert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13</w:t>
            </w:r>
          </w:p>
        </w:tc>
        <w:tc>
          <w:tcPr>
            <w:tcW w:type="dxa" w:w="2040"/>
          </w:tcPr>
          <w:p>
            <w:r>
              <w:t>Statusmeldungen</w:t>
            </w:r>
          </w:p>
        </w:tc>
        <w:tc>
          <w:tcPr>
            <w:tcW w:type="dxa" w:w="2040"/>
          </w:tcPr>
          <w:p>
            <w:r>
              <w:t>Statusintervall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14</w:t>
            </w:r>
          </w:p>
        </w:tc>
        <w:tc>
          <w:tcPr>
            <w:tcW w:type="dxa" w:w="2040"/>
          </w:tcPr>
          <w:p>
            <w:r>
              <w:t>Statusmeldungen</w:t>
            </w:r>
          </w:p>
        </w:tc>
        <w:tc>
          <w:tcPr>
            <w:tcW w:type="dxa" w:w="2040"/>
          </w:tcPr>
          <w:p>
            <w:r>
              <w:t>Status-Zielgruppe</w:t>
            </w:r>
          </w:p>
        </w:tc>
        <w:tc>
          <w:tcPr>
            <w:tcW w:type="dxa" w:w="2040"/>
          </w:tcPr>
          <w:p>
            <w:r>
              <w:t>string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15</w:t>
            </w:r>
          </w:p>
        </w:tc>
        <w:tc>
          <w:tcPr>
            <w:tcW w:type="dxa" w:w="2040"/>
          </w:tcPr>
          <w:p>
            <w:r>
              <w:t>Statusmeldungen</w:t>
            </w:r>
          </w:p>
        </w:tc>
        <w:tc>
          <w:tcPr>
            <w:tcW w:type="dxa" w:w="2040"/>
          </w:tcPr>
          <w:p>
            <w:r>
              <w:t>Status nach Befehl anhängen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16</w:t>
            </w:r>
          </w:p>
        </w:tc>
        <w:tc>
          <w:tcPr>
            <w:tcW w:type="dxa" w:w="2040"/>
          </w:tcPr>
          <w:p>
            <w:r>
              <w:t>Nachrichten</w:t>
            </w:r>
          </w:p>
        </w:tc>
        <w:tc>
          <w:tcPr>
            <w:tcW w:type="dxa" w:w="2040"/>
          </w:tcPr>
          <w:p>
            <w:r>
              <w:t>Nachrichtenverlauf aktiviert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Normal</w:t>
            </w:r>
          </w:p>
        </w:tc>
      </w:tr>
      <w:tr>
        <w:tc>
          <w:tcPr>
            <w:tcW w:type="dxa" w:w="2040"/>
          </w:tcPr>
          <w:p>
            <w:r>
              <w:t>17</w:t>
            </w:r>
          </w:p>
        </w:tc>
        <w:tc>
          <w:tcPr>
            <w:tcW w:type="dxa" w:w="2040"/>
          </w:tcPr>
          <w:p>
            <w:r>
              <w:t>Nachrichten</w:t>
            </w:r>
          </w:p>
        </w:tc>
        <w:tc>
          <w:tcPr>
            <w:tcW w:type="dxa" w:w="2040"/>
          </w:tcPr>
          <w:p>
            <w:r>
              <w:t>Verlaufslimit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18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Reparatur-Watchdog aktiviert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19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Gestoppte Session automatisch starten</w:t>
            </w:r>
          </w:p>
        </w:tc>
        <w:tc>
          <w:tcPr>
            <w:tcW w:type="dxa" w:w="2040"/>
          </w:tcPr>
          <w:p>
            <w:r>
              <w:t>bool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20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Start-Timeout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21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Reparatur-Cooldown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22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Maximale Neustarts pro Stunde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23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Wartezeit auf Versandbereitschaft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  <w:tr>
        <w:tc>
          <w:tcPr>
            <w:tcW w:type="dxa" w:w="2040"/>
          </w:tcPr>
          <w:p>
            <w:r>
              <w:t>24</w:t>
            </w:r>
          </w:p>
        </w:tc>
        <w:tc>
          <w:tcPr>
            <w:tcW w:type="dxa" w:w="2040"/>
          </w:tcPr>
          <w:p>
            <w:r>
              <w:t>Reparatur</w:t>
            </w:r>
          </w:p>
        </w:tc>
        <w:tc>
          <w:tcPr>
            <w:tcW w:type="dxa" w:w="2040"/>
          </w:tcPr>
          <w:p>
            <w:r>
              <w:t>Watchdog-Intervall</w:t>
            </w:r>
          </w:p>
        </w:tc>
        <w:tc>
          <w:tcPr>
            <w:tcW w:type="dxa" w:w="2040"/>
          </w:tcPr>
          <w:p>
            <w:r>
              <w:t>int</w:t>
            </w:r>
          </w:p>
        </w:tc>
        <w:tc>
          <w:tcPr>
            <w:tcW w:type="dxa" w:w="2040"/>
          </w:tcPr>
          <w:p>
            <w:r>
              <w:t>Experte</w:t>
            </w:r>
          </w:p>
        </w:tc>
      </w:tr>
    </w:tbl>
    <w:p>
      <w:pPr>
        <w:pStyle w:val="Heading1"/>
      </w:pPr>
      <w:r>
        <w:t>3. Offene Einstellungslogik</w:t>
      </w:r>
    </w:p>
    <w:p>
      <w:r>
        <w:t>Primär liest die App messenger/settings/json. Liefert das Backend dort ein settings_v2-Objekt, werden Gruppen, Reihenfolge, Typen, Werte, Einheiten, Grenzen und Expertenkennzeichen dynamisch übernommen. Solange dieses Topic noch nicht bereitgestellt wird, erzeugt die App aus den vorhandenen Messenger-Laufzeittopics einen kompatiblen Fallback-Katalog mit 24 Feldern. Dadurch bleibt die Seite sofort nutzbar und kann später ohne UI-Umbau auf vollständige Backend-Metadaten umschalten.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Funktion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MQTT-Topic</w:t>
            </w:r>
          </w:p>
        </w:tc>
      </w:tr>
      <w:tr>
        <w:tc>
          <w:tcPr>
            <w:tcW w:type="dxa" w:w="5100"/>
          </w:tcPr>
          <w:p>
            <w:r>
              <w:t>Status / Metadaten</w:t>
            </w:r>
          </w:p>
        </w:tc>
        <w:tc>
          <w:tcPr>
            <w:tcW w:type="dxa" w:w="5100"/>
          </w:tcPr>
          <w:p>
            <w:r>
              <w:t>messenger/settings/json</w:t>
            </w:r>
          </w:p>
        </w:tc>
      </w:tr>
      <w:tr>
        <w:tc>
          <w:tcPr>
            <w:tcW w:type="dxa" w:w="5100"/>
          </w:tcPr>
          <w:p>
            <w:r>
              <w:t>Neu laden</w:t>
            </w:r>
          </w:p>
        </w:tc>
        <w:tc>
          <w:tcPr>
            <w:tcW w:type="dxa" w:w="5100"/>
          </w:tcPr>
          <w:p>
            <w:r>
              <w:t>messenger/settings/set/renew/json</w:t>
            </w:r>
          </w:p>
        </w:tc>
      </w:tr>
      <w:tr>
        <w:tc>
          <w:tcPr>
            <w:tcW w:type="dxa" w:w="5100"/>
          </w:tcPr>
          <w:p>
            <w:r>
              <w:t>Jetzt anwenden</w:t>
            </w:r>
          </w:p>
        </w:tc>
        <w:tc>
          <w:tcPr>
            <w:tcW w:type="dxa" w:w="5100"/>
          </w:tcPr>
          <w:p>
            <w:r>
              <w:t>messenger/settings/set/session/json</w:t>
            </w:r>
          </w:p>
        </w:tc>
      </w:tr>
      <w:tr>
        <w:tc>
          <w:tcPr>
            <w:tcW w:type="dxa" w:w="5100"/>
          </w:tcPr>
          <w:p>
            <w:r>
              <w:t>Dauerhaft speichern</w:t>
            </w:r>
          </w:p>
        </w:tc>
        <w:tc>
          <w:tcPr>
            <w:tcW w:type="dxa" w:w="5100"/>
          </w:tcPr>
          <w:p>
            <w:r>
              <w:t>messenger/settings/set/persistent/json</w:t>
            </w:r>
          </w:p>
        </w:tc>
      </w:tr>
      <w:tr>
        <w:tc>
          <w:tcPr>
            <w:tcW w:type="dxa" w:w="5100"/>
          </w:tcPr>
          <w:p>
            <w:r>
              <w:t>Validierung</w:t>
            </w:r>
          </w:p>
        </w:tc>
        <w:tc>
          <w:tcPr>
            <w:tcW w:type="dxa" w:w="5100"/>
          </w:tcPr>
          <w:p>
            <w:r>
              <w:t>messenger/settings/validation/json</w:t>
            </w:r>
          </w:p>
        </w:tc>
      </w:tr>
    </w:tbl>
    <w:p>
      <w:pPr>
        <w:pStyle w:val="Heading1"/>
      </w:pPr>
      <w:r>
        <w:t>4. QR-Code-Darstellung</w:t>
      </w:r>
    </w:p>
    <w:p>
      <w:r>
        <w:t>Bei Sessionstatus SCAN_QR_CODE zeigt die Betriebsstatussektion automatisch eine Kopplungskarte. Sie enthält den QR-Code, eine Anforderungsschaltfläche und - sofern eine konkrete URL publiziert wurde - einen Link zum WAHA-Dashboard.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Eigenschaft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Verhalten</w:t>
            </w:r>
          </w:p>
        </w:tc>
      </w:tr>
      <w:tr>
        <w:tc>
          <w:tcPr>
            <w:tcW w:type="dxa" w:w="5100"/>
          </w:tcPr>
          <w:p>
            <w:r>
              <w:t>Anzeigeauslöser</w:t>
            </w:r>
          </w:p>
        </w:tc>
        <w:tc>
          <w:tcPr>
            <w:tcW w:type="dxa" w:w="5100"/>
          </w:tcPr>
          <w:p>
            <w:r>
              <w:t>Sessionstatus SCAN_QR_CODE oder vorhandenes QR-Payload</w:t>
            </w:r>
          </w:p>
        </w:tc>
      </w:tr>
      <w:tr>
        <w:tc>
          <w:tcPr>
            <w:tcW w:type="dxa" w:w="5100"/>
          </w:tcPr>
          <w:p>
            <w:r>
              <w:t>QR-Topic</w:t>
            </w:r>
          </w:p>
        </w:tc>
        <w:tc>
          <w:tcPr>
            <w:tcW w:type="dxa" w:w="5100"/>
          </w:tcPr>
          <w:p>
            <w:r>
              <w:t>messenger/waha/session/qr/json</w:t>
            </w:r>
          </w:p>
        </w:tc>
      </w:tr>
      <w:tr>
        <w:tc>
          <w:tcPr>
            <w:tcW w:type="dxa" w:w="5100"/>
          </w:tcPr>
          <w:p>
            <w:r>
              <w:t>Unterstützte Felder</w:t>
            </w:r>
          </w:p>
        </w:tc>
        <w:tc>
          <w:tcPr>
            <w:tcW w:type="dxa" w:w="5100"/>
          </w:tcPr>
          <w:p>
            <w:r>
              <w:t>image_base64, base64, data, qr, qr_code sowie image_url oder url</w:t>
            </w:r>
          </w:p>
        </w:tc>
      </w:tr>
      <w:tr>
        <w:tc>
          <w:tcPr>
            <w:tcW w:type="dxa" w:w="5100"/>
          </w:tcPr>
          <w:p>
            <w:r>
              <w:t>Base64</w:t>
            </w:r>
          </w:p>
        </w:tc>
        <w:tc>
          <w:tcPr>
            <w:tcW w:type="dxa" w:w="5100"/>
          </w:tcPr>
          <w:p>
            <w:r>
              <w:t>Reine Base64-Daten und data:image/...;base64,... werden akzeptiert</w:t>
            </w:r>
          </w:p>
        </w:tc>
      </w:tr>
      <w:tr>
        <w:tc>
          <w:tcPr>
            <w:tcW w:type="dxa" w:w="5100"/>
          </w:tcPr>
          <w:p>
            <w:r>
              <w:t>Anforderung</w:t>
            </w:r>
          </w:p>
        </w:tc>
        <w:tc>
          <w:tcPr>
            <w:tcW w:type="dxa" w:w="5100"/>
          </w:tcPr>
          <w:p>
            <w:r>
              <w:t>messenger/action/json mit action_id messenger:waha/session/qr</w:t>
            </w:r>
          </w:p>
        </w:tc>
      </w:tr>
      <w:tr>
        <w:tc>
          <w:tcPr>
            <w:tcW w:type="dxa" w:w="5100"/>
          </w:tcPr>
          <w:p>
            <w:r>
              <w:t>Fallback</w:t>
            </w:r>
          </w:p>
        </w:tc>
        <w:tc>
          <w:tcPr>
            <w:tcW w:type="dxa" w:w="5100"/>
          </w:tcPr>
          <w:p>
            <w:r>
              <w:t>WAHA-Dashboard öffnen, wenn eine konkrete Dashboard-URL vorhanden ist</w:t>
            </w:r>
          </w:p>
        </w:tc>
      </w:tr>
      <w:tr>
        <w:tc>
          <w:tcPr>
            <w:tcW w:type="dxa" w:w="5100"/>
          </w:tcPr>
          <w:p>
            <w:r>
              <w:t>Sicherheit</w:t>
            </w:r>
          </w:p>
        </w:tc>
        <w:tc>
          <w:tcPr>
            <w:tcW w:type="dxa" w:w="5100"/>
          </w:tcPr>
          <w:p>
            <w:r>
              <w:t>QR-Code nur während der Kopplung anzeigen und nach erfolgreicher Verbindung ausblenden</w:t>
            </w:r>
          </w:p>
        </w:tc>
      </w:tr>
    </w:tbl>
    <w:p>
      <w:pPr>
        <w:pStyle w:val="Heading1"/>
      </w:pPr>
      <w:r>
        <w:t>5. Erwartetes QR-Payload</w:t>
      </w:r>
    </w:p>
    <w:p>
      <w:r>
        <w:rPr>
          <w:b/>
        </w:rPr>
        <w:t>Beispiel mit Base64-Bild:</w:t>
      </w:r>
    </w:p>
    <w:p>
      <w:pPr>
        <w:pStyle w:val="NoSpacing"/>
      </w:pPr>
      <w:r>
        <w:t>{</w:t>
        <w:br/>
        <w:t xml:space="preserve">  "d": {</w:t>
        <w:br/>
        <w:t xml:space="preserve">    "session": "Wasserleberweg",</w:t>
        <w:br/>
        <w:t xml:space="preserve">    "status": "SCAN_QR_CODE",</w:t>
        <w:br/>
        <w:t xml:space="preserve">    "image_base64": "iVBORw0KGgoAAA...",</w:t>
        <w:br/>
        <w:t xml:space="preserve">    "generated_at": "2026-07-17T12:00:00Z",</w:t>
        <w:br/>
        <w:t xml:space="preserve">    "expires_at": "2026-07-17T12:01:00Z"</w:t>
        <w:br/>
        <w:t xml:space="preserve">  }</w:t>
        <w:br/>
        <w:t>}</w:t>
      </w:r>
    </w:p>
    <w:p>
      <w:r>
        <w:rPr>
          <w:b/>
        </w:rPr>
        <w:t>Alternativ mit URL:</w:t>
      </w:r>
    </w:p>
    <w:p>
      <w:pPr>
        <w:pStyle w:val="NoSpacing"/>
      </w:pPr>
      <w:r>
        <w:t>{</w:t>
        <w:br/>
        <w:t xml:space="preserve">  "d": {</w:t>
        <w:br/>
        <w:t xml:space="preserve">    "status": "SCAN_QR_CODE",</w:t>
        <w:br/>
        <w:t xml:space="preserve">    "image_url": "http://openmower:9629/api/session/qr"</w:t>
        <w:br/>
        <w:t xml:space="preserve">  }</w:t>
        <w:br/>
        <w:t>}</w:t>
      </w:r>
    </w:p>
    <w:p>
      <w:pPr>
        <w:pStyle w:val="Heading1"/>
      </w:pPr>
      <w:r>
        <w:t>6.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5100"/>
          </w:tcPr>
          <w:p>
            <w:r>
              <w:t>lib/controllers/messenger_settings_controller.dart</w:t>
            </w:r>
          </w:p>
        </w:tc>
        <w:tc>
          <w:tcPr>
            <w:tcW w:type="dxa" w:w="5100"/>
          </w:tcPr>
          <w:p>
            <w:r>
              <w:t>Fallback-Metadaten für 24 Einstellungen, QR-Zustand und QR-Anforderung ergänzt.</w:t>
            </w:r>
          </w:p>
        </w:tc>
      </w:tr>
      <w:tr>
        <w:tc>
          <w:tcPr>
            <w:tcW w:type="dxa" w:w="5100"/>
          </w:tcPr>
          <w:p>
            <w:r>
              <w:t>lib/screens/messenger_settings.dart</w:t>
            </w:r>
          </w:p>
        </w:tc>
        <w:tc>
          <w:tcPr>
            <w:tcW w:type="dxa" w:w="5100"/>
          </w:tcPr>
          <w:p>
            <w:r>
              <w:t>QR-Kopplungskarte mit Base64-/URL-Anzeige und Dashboard-Fallback ergänzt.</w:t>
            </w:r>
          </w:p>
        </w:tc>
      </w:tr>
      <w:tr>
        <w:tc>
          <w:tcPr>
            <w:tcW w:type="dxa" w:w="5100"/>
          </w:tcPr>
          <w:p>
            <w:r>
              <w:t>lib/io/mqtt_connection.dart</w:t>
            </w:r>
          </w:p>
        </w:tc>
        <w:tc>
          <w:tcPr>
            <w:tcW w:type="dxa" w:w="5100"/>
          </w:tcPr>
          <w:p>
            <w:r>
              <w:t>QR-Topic registriert, abonniert und an den Messenger-Controller weitergeleitet.</w:t>
            </w:r>
          </w:p>
        </w:tc>
      </w:tr>
    </w:tbl>
    <w:p>
      <w:pPr>
        <w:pStyle w:val="Heading1"/>
      </w:pPr>
      <w:r>
        <w:t>7. Prüfung und Einschränkungen</w:t>
      </w:r>
    </w:p>
    <w:p>
      <w:r>
        <w:t>Die geänderten Dart-Dateien wurden auf ausgeglichene Klammern und die MQTT-Routen statisch geprüft. Im Bearbeitungscontainer war kein Flutter-/Dart-SDK verfügbar; deshalb konnte kein flutter analyze oder Zielplattform-Build durchgeführt werden. Vor produktiver Freigabe sind flutter analyze und mindestens ein Web- oder Android-Build erforderlich. Die tatsächliche QR-Anzeige setzt voraus, dass das Backend messenger/waha/session/qr/json mit einem Bild oder einer URL veröffentlicht.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550"/>
          </w:tcPr>
          <w:p>
            <w:r>
              <w:t>v0.1</w:t>
            </w:r>
          </w:p>
        </w:tc>
        <w:tc>
          <w:tcPr>
            <w:tcW w:type="dxa" w:w="2550"/>
          </w:tcPr>
          <w:p>
            <w:r>
              <w:t>2026-07-17</w:t>
            </w:r>
          </w:p>
        </w:tc>
        <w:tc>
          <w:tcPr>
            <w:tcW w:type="dxa" w:w="2550"/>
          </w:tcPr>
          <w:p>
            <w:r>
              <w:t>Implementiert</w:t>
            </w:r>
          </w:p>
        </w:tc>
        <w:tc>
          <w:tcPr>
            <w:tcW w:type="dxa" w:w="2550"/>
          </w:tcPr>
          <w:p>
            <w:r>
              <w:t>Offene Messenger-Einstellungsseite mit Einstellungen, Betriebsstatus und Diagnose.</w:t>
            </w:r>
          </w:p>
        </w:tc>
      </w:tr>
      <w:tr>
        <w:tc>
          <w:tcPr>
            <w:tcW w:type="dxa" w:w="2550"/>
          </w:tcPr>
          <w:p>
            <w:r>
              <w:t>v0.2</w:t>
            </w:r>
          </w:p>
        </w:tc>
        <w:tc>
          <w:tcPr>
            <w:tcW w:type="dxa" w:w="2550"/>
          </w:tcPr>
          <w:p>
            <w:r>
              <w:t>2026-07-17</w:t>
            </w:r>
          </w:p>
        </w:tc>
        <w:tc>
          <w:tcPr>
            <w:tcW w:type="dxa" w:w="2550"/>
          </w:tcPr>
          <w:p>
            <w:r>
              <w:t>Implementiert / technische Prüfung</w:t>
            </w:r>
          </w:p>
        </w:tc>
        <w:tc>
          <w:tcPr>
            <w:tcW w:type="dxa" w:w="2550"/>
          </w:tcPr>
          <w:p>
            <w:r>
              <w:t>24 Fallback-Einstellungen und QR-Code-Kopplung ergänzt.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PDF vorrangig - DOCX bearbeitbar - Stand: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OpenMower-TAF-App - Messenger-Einstellungen und QR-Kopplung -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