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OpenMower-TAF-App - Änderungsdokumentation</w:t>
        <w:br/>
        <w:t>State1 abgeschlossene Prüfkette</w:t>
      </w:r>
    </w:p>
    <w:p>
      <w:pPr>
        <w:jc w:val="center"/>
      </w:pPr>
      <w:r>
        <w:rPr>
          <w:b/>
          <w:color w:val="2F5597"/>
        </w:rPr>
        <w:t>Version v0.3 | Status: Umgesetzt | Datum: 2026-07-16</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rPr>
              <w:t>Projekt</w:t>
            </w:r>
          </w:p>
        </w:tc>
        <w:tc>
          <w:tcPr>
            <w:tcW w:type="dxa" w:w="4986"/>
          </w:tcPr>
          <w:p>
            <w:r>
              <w:t>OpenMower-TAF-App</w:t>
            </w:r>
          </w:p>
        </w:tc>
      </w:tr>
      <w:tr>
        <w:tc>
          <w:tcPr>
            <w:tcW w:type="dxa" w:w="4986"/>
            <w:shd w:fill="D9EAF7"/>
          </w:tcPr>
          <w:p>
            <w:r>
              <w:rPr>
                <w:b/>
              </w:rPr>
              <w:t>Dokumentenart</w:t>
            </w:r>
          </w:p>
        </w:tc>
        <w:tc>
          <w:tcPr>
            <w:tcW w:type="dxa" w:w="4986"/>
          </w:tcPr>
          <w:p>
            <w:r>
              <w:t>Änderungsdokumentation</w:t>
            </w:r>
          </w:p>
        </w:tc>
      </w:tr>
      <w:tr>
        <w:tc>
          <w:tcPr>
            <w:tcW w:type="dxa" w:w="4986"/>
            <w:shd w:fill="D9EAF7"/>
          </w:tcPr>
          <w:p>
            <w:r>
              <w:rPr>
                <w:b/>
              </w:rPr>
              <w:t>Thema</w:t>
            </w:r>
          </w:p>
        </w:tc>
        <w:tc>
          <w:tcPr>
            <w:tcW w:type="dxa" w:w="4986"/>
          </w:tcPr>
          <w:p>
            <w:r>
              <w:t>Ausgefüllte Kreise für erfolgreich abgeschlossene State1-Prüfschritte</w:t>
            </w:r>
          </w:p>
        </w:tc>
      </w:tr>
      <w:tr>
        <w:tc>
          <w:tcPr>
            <w:tcW w:type="dxa" w:w="4986"/>
            <w:shd w:fill="D9EAF7"/>
          </w:tcPr>
          <w:p>
            <w:r>
              <w:rPr>
                <w:b/>
              </w:rPr>
              <w:t>Verantwortlich</w:t>
            </w:r>
          </w:p>
        </w:tc>
        <w:tc>
          <w:tcPr>
            <w:tcW w:type="dxa" w:w="4986"/>
          </w:tcPr>
          <w:p>
            <w:r>
              <w:t>OpenAI / technische Umsetzung</w:t>
            </w:r>
          </w:p>
        </w:tc>
      </w:tr>
      <w:tr>
        <w:tc>
          <w:tcPr>
            <w:tcW w:type="dxa" w:w="4986"/>
            <w:shd w:fill="D9EAF7"/>
          </w:tcPr>
          <w:p>
            <w:r>
              <w:rPr>
                <w:b/>
              </w:rPr>
              <w:t>Ablageort</w:t>
            </w:r>
          </w:p>
        </w:tc>
        <w:tc>
          <w:tcPr>
            <w:tcW w:type="dxa" w:w="4986"/>
          </w:tcPr>
          <w:p>
            <w:r>
              <w:t>Auslieferungspaket und Projektdokumentation</w:t>
            </w:r>
          </w:p>
        </w:tc>
      </w:tr>
      <w:tr>
        <w:tc>
          <w:tcPr>
            <w:tcW w:type="dxa" w:w="4986"/>
            <w:shd w:fill="D9EAF7"/>
          </w:tcPr>
          <w:p>
            <w:r>
              <w:rPr>
                <w:b/>
              </w:rPr>
              <w:t>Referenzen</w:t>
            </w:r>
          </w:p>
        </w:tc>
        <w:tc>
          <w:tcPr>
            <w:tcW w:type="dxa" w:w="4986"/>
          </w:tcPr>
          <w:p>
            <w:r>
              <w:t>OpenMower-TAF-App(14).zip; Projektdokumentationsregeln</w:t>
            </w:r>
          </w:p>
        </w:tc>
      </w:tr>
    </w:tbl>
    <w:p>
      <w:pPr>
        <w:pStyle w:val="Heading1"/>
      </w:pPr>
      <w:r>
        <w:t>1. Ziel der Änderung</w:t>
      </w:r>
    </w:p>
    <w:p>
      <w:r>
        <w:t>Die vorderen Kreise der nummerierten State1-Entscheidungsknoten sollen den vollständig erfolgreich durchlaufenen Teil der Prüfkette eindeutig anzeigen. Bei einer vollständig erfolgreichen Fahrfähigkeitsprüfung werden die Kreise der Stufen 1 bis 12 grün ausgefüllt dargestellt.</w:t>
      </w:r>
    </w:p>
    <w:p>
      <w:pPr>
        <w:pStyle w:val="Heading1"/>
      </w:pPr>
      <w:r>
        <w:t>2. Umgesetzte Darstellungslogik</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BDD7EE"/>
          </w:tcPr>
          <w:p>
            <w:r>
              <w:rPr>
                <w:b/>
              </w:rPr>
              <w:t>Situation</w:t>
            </w:r>
          </w:p>
        </w:tc>
        <w:tc>
          <w:tcPr>
            <w:tcW w:type="dxa" w:w="3324"/>
            <w:shd w:fill="BDD7EE"/>
          </w:tcPr>
          <w:p>
            <w:r>
              <w:rPr>
                <w:b/>
              </w:rPr>
              <w:t>Darstellung</w:t>
            </w:r>
          </w:p>
        </w:tc>
        <w:tc>
          <w:tcPr>
            <w:tcW w:type="dxa" w:w="3324"/>
            <w:shd w:fill="BDD7EE"/>
          </w:tcPr>
          <w:p>
            <w:r>
              <w:rPr>
                <w:b/>
              </w:rPr>
              <w:t>Ausnahmen</w:t>
            </w:r>
          </w:p>
        </w:tc>
      </w:tr>
      <w:tr>
        <w:tc>
          <w:tcPr>
            <w:tcW w:type="dxa" w:w="3324"/>
            <w:vAlign w:val="top"/>
          </w:tcPr>
          <w:p>
            <w:r>
              <w:t>Kein Blockierer vorhanden</w:t>
            </w:r>
          </w:p>
        </w:tc>
        <w:tc>
          <w:tcPr>
            <w:tcW w:type="dxa" w:w="3324"/>
            <w:vAlign w:val="top"/>
          </w:tcPr>
          <w:p>
            <w:r>
              <w:t>Jeder erfolgreiche nummerierte Prüfschritt wird mit einem ausgefüllten Kreis in seiner Statusfarbe dargestellt. Im regulären Erfolgsfall ist dies grün.</w:t>
            </w:r>
          </w:p>
        </w:tc>
        <w:tc>
          <w:tcPr>
            <w:tcW w:type="dxa" w:w="3324"/>
            <w:vAlign w:val="top"/>
          </w:tcPr>
          <w:p>
            <w:r>
              <w:t>Current Status und GPS Quality bleiben Informationszeilen.</w:t>
            </w:r>
          </w:p>
        </w:tc>
      </w:tr>
      <w:tr>
        <w:tc>
          <w:tcPr>
            <w:tcW w:type="dxa" w:w="3324"/>
            <w:vAlign w:val="top"/>
          </w:tcPr>
          <w:p>
            <w:r>
              <w:t>Erster Blockierer vorhanden</w:t>
            </w:r>
          </w:p>
        </w:tc>
        <w:tc>
          <w:tcPr>
            <w:tcW w:type="dxa" w:w="3324"/>
            <w:vAlign w:val="top"/>
          </w:tcPr>
          <w:p>
            <w:r>
              <w:t>Nur erfolgreiche Prüfschritte vor dem ersten Blockierer werden ausgefüllt dargestellt.</w:t>
            </w:r>
          </w:p>
        </w:tc>
        <w:tc>
          <w:tcPr>
            <w:tcW w:type="dxa" w:w="3324"/>
            <w:vAlign w:val="top"/>
          </w:tcPr>
          <w:p>
            <w:r>
              <w:t>Der Blockierer behält seine rote Blockierdarstellung; nachfolgende Schritte werden nicht als abgeschlossen markiert.</w:t>
            </w:r>
          </w:p>
        </w:tc>
      </w:tr>
      <w:tr>
        <w:tc>
          <w:tcPr>
            <w:tcW w:type="dxa" w:w="3324"/>
            <w:vAlign w:val="top"/>
          </w:tcPr>
          <w:p>
            <w:r>
              <w:t>Prüfschritt nicht erfolgreich</w:t>
            </w:r>
          </w:p>
        </w:tc>
        <w:tc>
          <w:tcPr>
            <w:tcW w:type="dxa" w:w="3324"/>
            <w:vAlign w:val="top"/>
          </w:tcPr>
          <w:p>
            <w:r>
              <w:t>Der Kreis bleibt entsprechend der bestehenden Statusdarstellung ungefüllt oder zeigt den Fehlerzustand.</w:t>
            </w:r>
          </w:p>
        </w:tc>
        <w:tc>
          <w:tcPr>
            <w:tcW w:type="dxa" w:w="3324"/>
            <w:vAlign w:val="top"/>
          </w:tcPr>
          <w:p>
            <w:r>
              <w:t>Keine Füllung allein aufgrund der Position in der Kette.</w:t>
            </w:r>
          </w:p>
        </w:tc>
      </w:tr>
    </w:tbl>
    <w:p>
      <w:pPr>
        <w:pStyle w:val="Heading1"/>
      </w:pPr>
      <w:r>
        <w:t>3. Technische Umsetzung</w:t>
      </w:r>
    </w:p>
    <w:p>
      <w:r>
        <w:t>In lib/screens/gps_state.dart wurde die Bedingung für die Kreisfüllung erweitert. Ein erfolgreicher nummerierter Entscheidungsknoten gilt nun als abgeschlossen, wenn entweder kein Blockierer existiert oder der Knoten vor dem ersten Blockierer liegt. Informationszeilen bleiben ausdrücklich ausgeschlossen.</w:t>
      </w:r>
    </w:p>
    <w:p>
      <w:r>
        <w:rPr>
          <w:rFonts w:ascii="Consolas" w:hAnsi="Consolas"/>
          <w:sz w:val="18"/>
        </w:rPr>
        <w:t>passed &amp;&amp; (firstBlockingIndex &lt; 0 || index &lt; firstBlockingIndex)</w:t>
      </w:r>
    </w:p>
    <w:p>
      <w:pPr>
        <w:pStyle w:val="Heading1"/>
      </w:pPr>
      <w:r>
        <w:t>4. Geänderte Dateien</w:t>
      </w:r>
    </w:p>
    <w:p>
      <w:pPr>
        <w:pStyle w:val="ListBullet"/>
      </w:pPr>
      <w:r>
        <w:t>lib/screens/gps_state.dart</w:t>
      </w:r>
    </w:p>
    <w:p>
      <w:pPr>
        <w:pStyle w:val="ListBullet"/>
      </w:pPr>
      <w:r>
        <w:t>docs/bedienungsanleitung.md</w:t>
      </w:r>
    </w:p>
    <w:p>
      <w:pPr>
        <w:pStyle w:val="ListBullet"/>
      </w:pPr>
      <w:r>
        <w:t>docs/mqtt-schnittstelle.md</w:t>
      </w:r>
    </w:p>
    <w:p>
      <w:pPr>
        <w:pStyle w:val="ListBullet"/>
      </w:pPr>
      <w:r>
        <w:t>commit_message_state1_completed_chain.txt</w:t>
      </w:r>
    </w:p>
    <w:p>
      <w:pPr>
        <w:pStyle w:val="Heading1"/>
      </w:pPr>
      <w:r>
        <w:t>5. Prüfung</w:t>
      </w:r>
    </w:p>
    <w:p>
      <w:pPr>
        <w:pStyle w:val="ListBullet"/>
      </w:pPr>
      <w:r>
        <w:t>ZIP-Struktur und ursprünglicher Root-Ordner bleiben erhalten.</w:t>
      </w:r>
    </w:p>
    <w:p>
      <w:pPr>
        <w:pStyle w:val="ListBullet"/>
      </w:pPr>
      <w:r>
        <w:t>Die geänderte Dart-Datei wurde auf die gezielte Logikänderung geprüft.</w:t>
      </w:r>
    </w:p>
    <w:p>
      <w:pPr>
        <w:pStyle w:val="ListBullet"/>
      </w:pPr>
      <w:r>
        <w:t>Die Dokumentation wurde als PDF und DOCX mit identischem Inhalt erstellt.</w:t>
      </w:r>
    </w:p>
    <w:p>
      <w:pPr>
        <w:pStyle w:val="ListBullet"/>
      </w:pPr>
      <w:r>
        <w:t>Eine vollständige Flutter-Analyse ist nur in einer Umgebung mit installiertem Flutter-/Dart-SDK möglich.</w:t>
      </w:r>
    </w:p>
    <w:p>
      <w:pPr>
        <w:pStyle w:val="Heading1"/>
      </w:pPr>
      <w:r>
        <w:t>6. Änderungshistorie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BDD7EE"/>
          </w:tcPr>
          <w:p>
            <w:r>
              <w:rPr>
                <w:b/>
              </w:rPr>
              <w:t>Version</w:t>
            </w:r>
          </w:p>
        </w:tc>
        <w:tc>
          <w:tcPr>
            <w:tcW w:type="dxa" w:w="2493"/>
            <w:shd w:fill="BDD7EE"/>
          </w:tcPr>
          <w:p>
            <w:r>
              <w:rPr>
                <w:b/>
              </w:rPr>
              <w:t>Datum</w:t>
            </w:r>
          </w:p>
        </w:tc>
        <w:tc>
          <w:tcPr>
            <w:tcW w:type="dxa" w:w="2493"/>
            <w:shd w:fill="BDD7EE"/>
          </w:tcPr>
          <w:p>
            <w:r>
              <w:rPr>
                <w:b/>
              </w:rPr>
              <w:t>Status</w:t>
            </w:r>
          </w:p>
        </w:tc>
        <w:tc>
          <w:tcPr>
            <w:tcW w:type="dxa" w:w="2493"/>
            <w:shd w:fill="BDD7EE"/>
          </w:tcPr>
          <w:p>
            <w:r>
              <w:rPr>
                <w:b/>
              </w:rPr>
              <w:t>Änderung</w:t>
            </w:r>
          </w:p>
        </w:tc>
      </w:tr>
      <w:tr>
        <w:tc>
          <w:tcPr>
            <w:tcW w:type="dxa" w:w="2493"/>
          </w:tcPr>
          <w:p>
            <w:r>
              <w:t>v0.3</w:t>
            </w:r>
          </w:p>
        </w:tc>
        <w:tc>
          <w:tcPr>
            <w:tcW w:type="dxa" w:w="2493"/>
          </w:tcPr>
          <w:p>
            <w:r>
              <w:t>2026-07-16</w:t>
            </w:r>
          </w:p>
        </w:tc>
        <w:tc>
          <w:tcPr>
            <w:tcW w:type="dxa" w:w="2493"/>
          </w:tcPr>
          <w:p>
            <w:r>
              <w:t>Umgesetzt</w:t>
            </w:r>
          </w:p>
        </w:tc>
        <w:tc>
          <w:tcPr>
            <w:tcW w:type="dxa" w:w="2493"/>
          </w:tcPr>
          <w:p>
            <w:r>
              <w:t>Erfolgreiche State1-Prüfschritte werden bei vollständig erfolgreicher Kette ebenfalls ausgefüllt dargestellt.</w:t>
            </w:r>
          </w:p>
        </w:tc>
      </w:tr>
    </w:tbl>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OpenMower-TAF-App - State1 abgeschlossene Prüfkette -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