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A70"/>
          <w:sz w:val="32"/>
        </w:rPr>
        <w:t>OpenMower-TAF-App - Dokumentation - Sensorseite und Sensor-Einstellungen</w:t>
      </w:r>
    </w:p>
    <w:p>
      <w:pPr>
        <w:jc w:val="center"/>
      </w:pPr>
      <w:r>
        <w:rPr>
          <w:i/>
          <w:sz w:val="20"/>
        </w:rPr>
        <w:t>Version v0.11 - kompatible Gruppenverwaltung mit groups-Objekt</w:t>
      </w:r>
    </w:p>
    <w:tbl>
      <w:tblPr>
        <w:tblStyle w:val="TableGrid"/>
        <w:tblW w:type="auto" w:w="0"/>
        <w:jc w:val="center"/>
        <w:tblLook w:firstColumn="1" w:firstRow="1" w:lastColumn="0" w:lastRow="0" w:noHBand="0" w:noVBand="1" w:val="04A0"/>
      </w:tblPr>
      <w:tblGrid>
        <w:gridCol w:w="5213"/>
        <w:gridCol w:w="5213"/>
      </w:tblGrid>
      <w:tr>
        <w:tc>
          <w:tcPr>
            <w:tcW w:type="dxa" w:w="5213"/>
            <w:shd w:fill="D9EAF7"/>
          </w:tcPr>
          <w:p>
            <w:r/>
            <w:r>
              <w:rPr>
                <w:b/>
                <w:sz w:val="17"/>
              </w:rPr>
              <w:t>Angabe</w:t>
            </w:r>
          </w:p>
        </w:tc>
        <w:tc>
          <w:tcPr>
            <w:tcW w:type="dxa" w:w="5213"/>
            <w:shd w:fill="D9EAF7"/>
          </w:tcPr>
          <w:p>
            <w:r/>
            <w:r>
              <w:rPr>
                <w:b/>
                <w:sz w:val="17"/>
              </w:rPr>
              <w:t>Wert</w:t>
            </w:r>
          </w:p>
        </w:tc>
      </w:tr>
      <w:tr>
        <w:tc>
          <w:tcPr>
            <w:tcW w:type="dxa" w:w="5213"/>
            <w:vAlign w:val="top"/>
          </w:tcPr>
          <w:p>
            <w:r/>
            <w:r>
              <w:rPr>
                <w:b w:val="0"/>
                <w:sz w:val="17"/>
              </w:rPr>
              <w:t>Projektname</w:t>
            </w:r>
          </w:p>
        </w:tc>
        <w:tc>
          <w:tcPr>
            <w:tcW w:type="dxa" w:w="5213"/>
            <w:vAlign w:val="top"/>
          </w:tcPr>
          <w:p>
            <w:r/>
            <w:r>
              <w:rPr>
                <w:b w:val="0"/>
                <w:sz w:val="17"/>
              </w:rPr>
              <w:t>OpenMower-TAF-App</w:t>
            </w:r>
          </w:p>
        </w:tc>
      </w:tr>
      <w:tr>
        <w:tc>
          <w:tcPr>
            <w:tcW w:type="dxa" w:w="5213"/>
            <w:vAlign w:val="top"/>
          </w:tcPr>
          <w:p>
            <w:r/>
            <w:r>
              <w:rPr>
                <w:b w:val="0"/>
                <w:sz w:val="17"/>
              </w:rPr>
              <w:t>Dokumentenart</w:t>
            </w:r>
          </w:p>
        </w:tc>
        <w:tc>
          <w:tcPr>
            <w:tcW w:type="dxa" w:w="5213"/>
            <w:vAlign w:val="top"/>
          </w:tcPr>
          <w:p>
            <w:r/>
            <w:r>
              <w:rPr>
                <w:b w:val="0"/>
                <w:sz w:val="17"/>
              </w:rPr>
              <w:t>Dokumentation</w:t>
            </w:r>
          </w:p>
        </w:tc>
      </w:tr>
      <w:tr>
        <w:tc>
          <w:tcPr>
            <w:tcW w:type="dxa" w:w="5213"/>
            <w:vAlign w:val="top"/>
          </w:tcPr>
          <w:p>
            <w:r/>
            <w:r>
              <w:rPr>
                <w:b w:val="0"/>
                <w:sz w:val="17"/>
              </w:rPr>
              <w:t>Thema</w:t>
            </w:r>
          </w:p>
        </w:tc>
        <w:tc>
          <w:tcPr>
            <w:tcW w:type="dxa" w:w="5213"/>
            <w:vAlign w:val="top"/>
          </w:tcPr>
          <w:p>
            <w:r/>
            <w:r>
              <w:rPr>
                <w:b w:val="0"/>
                <w:sz w:val="17"/>
              </w:rPr>
              <w:t>Sensorseite und Sensor-Einstellungen</w:t>
            </w:r>
          </w:p>
        </w:tc>
      </w:tr>
      <w:tr>
        <w:tc>
          <w:tcPr>
            <w:tcW w:type="dxa" w:w="5213"/>
            <w:vAlign w:val="top"/>
          </w:tcPr>
          <w:p>
            <w:r/>
            <w:r>
              <w:rPr>
                <w:b w:val="0"/>
                <w:sz w:val="17"/>
              </w:rPr>
              <w:t>Erstellungsdatum</w:t>
            </w:r>
          </w:p>
        </w:tc>
        <w:tc>
          <w:tcPr>
            <w:tcW w:type="dxa" w:w="5213"/>
            <w:vAlign w:val="top"/>
          </w:tcPr>
          <w:p>
            <w:r/>
            <w:r>
              <w:rPr>
                <w:b w:val="0"/>
                <w:sz w:val="17"/>
              </w:rPr>
              <w:t>2026-06-18</w:t>
            </w:r>
          </w:p>
        </w:tc>
      </w:tr>
      <w:tr>
        <w:tc>
          <w:tcPr>
            <w:tcW w:type="dxa" w:w="5213"/>
            <w:vAlign w:val="top"/>
          </w:tcPr>
          <w:p>
            <w:r/>
            <w:r>
              <w:rPr>
                <w:b w:val="0"/>
                <w:sz w:val="17"/>
              </w:rPr>
              <w:t>Version</w:t>
            </w:r>
          </w:p>
        </w:tc>
        <w:tc>
          <w:tcPr>
            <w:tcW w:type="dxa" w:w="5213"/>
            <w:vAlign w:val="top"/>
          </w:tcPr>
          <w:p>
            <w:r/>
            <w:r>
              <w:rPr>
                <w:b w:val="0"/>
                <w:sz w:val="17"/>
              </w:rPr>
              <w:t>v0.11</w:t>
            </w:r>
          </w:p>
        </w:tc>
      </w:tr>
      <w:tr>
        <w:tc>
          <w:tcPr>
            <w:tcW w:type="dxa" w:w="5213"/>
            <w:vAlign w:val="top"/>
          </w:tcPr>
          <w:p>
            <w:r/>
            <w:r>
              <w:rPr>
                <w:b w:val="0"/>
                <w:sz w:val="17"/>
              </w:rPr>
              <w:t>Status</w:t>
            </w:r>
          </w:p>
        </w:tc>
        <w:tc>
          <w:tcPr>
            <w:tcW w:type="dxa" w:w="5213"/>
            <w:vAlign w:val="top"/>
          </w:tcPr>
          <w:p>
            <w:r/>
            <w:r>
              <w:rPr>
                <w:b w:val="0"/>
                <w:sz w:val="17"/>
              </w:rPr>
              <w:t>Entwurf</w:t>
            </w:r>
          </w:p>
        </w:tc>
      </w:tr>
      <w:tr>
        <w:tc>
          <w:tcPr>
            <w:tcW w:type="dxa" w:w="5213"/>
            <w:vAlign w:val="top"/>
          </w:tcPr>
          <w:p>
            <w:r/>
            <w:r>
              <w:rPr>
                <w:b w:val="0"/>
                <w:sz w:val="17"/>
              </w:rPr>
              <w:t>Autor / verantwortliche Person</w:t>
            </w:r>
          </w:p>
        </w:tc>
        <w:tc>
          <w:tcPr>
            <w:tcW w:type="dxa" w:w="5213"/>
            <w:vAlign w:val="top"/>
          </w:tcPr>
          <w:p>
            <w:r/>
            <w:r>
              <w:rPr>
                <w:b w:val="0"/>
                <w:sz w:val="17"/>
              </w:rPr>
              <w:t>ChatGPT</w:t>
            </w:r>
          </w:p>
        </w:tc>
      </w:tr>
      <w:tr>
        <w:tc>
          <w:tcPr>
            <w:tcW w:type="dxa" w:w="5213"/>
            <w:vAlign w:val="top"/>
          </w:tcPr>
          <w:p>
            <w:r/>
            <w:r>
              <w:rPr>
                <w:b w:val="0"/>
                <w:sz w:val="17"/>
              </w:rPr>
              <w:t>Ablageort</w:t>
            </w:r>
          </w:p>
        </w:tc>
        <w:tc>
          <w:tcPr>
            <w:tcW w:type="dxa" w:w="5213"/>
            <w:vAlign w:val="top"/>
          </w:tcPr>
          <w:p>
            <w:r/>
            <w:r>
              <w:rPr>
                <w:b w:val="0"/>
                <w:sz w:val="17"/>
              </w:rPr>
              <w:t>Codepaket-ZIP, PDF und DOCX</w:t>
            </w:r>
          </w:p>
        </w:tc>
      </w:tr>
      <w:tr>
        <w:tc>
          <w:tcPr>
            <w:tcW w:type="dxa" w:w="5213"/>
            <w:vAlign w:val="top"/>
          </w:tcPr>
          <w:p>
            <w:r/>
            <w:r>
              <w:rPr>
                <w:b w:val="0"/>
                <w:sz w:val="17"/>
              </w:rPr>
              <w:t>Referenzen</w:t>
            </w:r>
          </w:p>
        </w:tc>
        <w:tc>
          <w:tcPr>
            <w:tcW w:type="dxa" w:w="5213"/>
            <w:vAlign w:val="top"/>
          </w:tcPr>
          <w:p>
            <w:r/>
            <w:r>
              <w:rPr>
                <w:b w:val="0"/>
                <w:sz w:val="17"/>
              </w:rPr>
              <w:t>OpenMower-TAF-App, Sensors-Settings MQTT-Struktur, bestehende Softwareeinstellungen</w:t>
            </w:r>
          </w:p>
        </w:tc>
      </w:tr>
    </w:tbl>
    <w:p>
      <w:pPr>
        <w:pStyle w:val="Heading1"/>
      </w:pPr>
      <w:r>
        <w:t>1. Ziel der Änderung</w:t>
      </w:r>
    </w:p>
    <w:p>
      <w:r>
        <w:t>Die Sensor-Einstellungen wurden um ein optionales Objekt groups erweitert. Dieses Objekt verwaltet Eigenschaften der Sensorgruppen getrennt von den Eigenschaften einzelner Sensoren. Die bisherige Struktur bleibt gültig: Wenn groups nicht vorhanden ist, leitet die App die Gruppen weiterhin aus settings.&lt;sensor_id&gt;.group ab.</w:t>
      </w:r>
    </w:p>
    <w:p>
      <w:pPr>
        <w:pStyle w:val="Heading1"/>
      </w:pPr>
      <w:r>
        <w:t>2. Neue kompatible JSON-Struktur</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D9EAF7"/>
          </w:tcPr>
          <w:p>
            <w:r/>
            <w:r>
              <w:rPr>
                <w:b/>
                <w:sz w:val="17"/>
              </w:rPr>
              <w:t>Objekt</w:t>
            </w:r>
          </w:p>
        </w:tc>
        <w:tc>
          <w:tcPr>
            <w:tcW w:type="dxa" w:w="3475"/>
            <w:shd w:fill="D9EAF7"/>
          </w:tcPr>
          <w:p>
            <w:r/>
            <w:r>
              <w:rPr>
                <w:b/>
                <w:sz w:val="17"/>
              </w:rPr>
              <w:t>Bedeutung</w:t>
            </w:r>
          </w:p>
        </w:tc>
        <w:tc>
          <w:tcPr>
            <w:tcW w:type="dxa" w:w="3475"/>
            <w:shd w:fill="D9EAF7"/>
          </w:tcPr>
          <w:p>
            <w:r/>
            <w:r>
              <w:rPr>
                <w:b/>
                <w:sz w:val="17"/>
              </w:rPr>
              <w:t>Kompatibilität</w:t>
            </w:r>
          </w:p>
        </w:tc>
      </w:tr>
      <w:tr>
        <w:tc>
          <w:tcPr>
            <w:tcW w:type="dxa" w:w="3475"/>
            <w:vAlign w:val="top"/>
          </w:tcPr>
          <w:p>
            <w:r/>
            <w:r>
              <w:rPr>
                <w:b w:val="0"/>
                <w:sz w:val="17"/>
              </w:rPr>
              <w:t>groups</w:t>
            </w:r>
          </w:p>
        </w:tc>
        <w:tc>
          <w:tcPr>
            <w:tcW w:type="dxa" w:w="3475"/>
            <w:vAlign w:val="top"/>
          </w:tcPr>
          <w:p>
            <w:r/>
            <w:r>
              <w:rPr>
                <w:b w:val="0"/>
                <w:sz w:val="17"/>
              </w:rPr>
              <w:t>Optionale Gruppenverwaltung mit Untereigenschaften pro Gruppe.</w:t>
            </w:r>
          </w:p>
        </w:tc>
        <w:tc>
          <w:tcPr>
            <w:tcW w:type="dxa" w:w="3475"/>
            <w:vAlign w:val="top"/>
          </w:tcPr>
          <w:p>
            <w:r/>
            <w:r>
              <w:rPr>
                <w:b w:val="0"/>
                <w:sz w:val="17"/>
              </w:rPr>
              <w:t>Neu; wenn nicht vorhanden, werden Fallback-Gruppen erzeugt.</w:t>
            </w:r>
          </w:p>
        </w:tc>
      </w:tr>
      <w:tr>
        <w:tc>
          <w:tcPr>
            <w:tcW w:type="dxa" w:w="3475"/>
            <w:vAlign w:val="top"/>
          </w:tcPr>
          <w:p>
            <w:r/>
            <w:r>
              <w:rPr>
                <w:b w:val="0"/>
                <w:sz w:val="17"/>
              </w:rPr>
              <w:t>groups.&lt;group_id&gt;.label</w:t>
            </w:r>
          </w:p>
        </w:tc>
        <w:tc>
          <w:tcPr>
            <w:tcW w:type="dxa" w:w="3475"/>
            <w:vAlign w:val="top"/>
          </w:tcPr>
          <w:p>
            <w:r/>
            <w:r>
              <w:rPr>
                <w:b w:val="0"/>
                <w:sz w:val="17"/>
              </w:rPr>
              <w:t>Anzeigename der Gruppe.</w:t>
            </w:r>
          </w:p>
        </w:tc>
        <w:tc>
          <w:tcPr>
            <w:tcW w:type="dxa" w:w="3475"/>
            <w:vAlign w:val="top"/>
          </w:tcPr>
          <w:p>
            <w:r/>
            <w:r>
              <w:rPr>
                <w:b w:val="0"/>
                <w:sz w:val="17"/>
              </w:rPr>
              <w:t>Optional; Fallback ist bisheriger Gruppenname oder bekannte Übersetzung.</w:t>
            </w:r>
          </w:p>
        </w:tc>
      </w:tr>
      <w:tr>
        <w:tc>
          <w:tcPr>
            <w:tcW w:type="dxa" w:w="3475"/>
            <w:vAlign w:val="top"/>
          </w:tcPr>
          <w:p>
            <w:r/>
            <w:r>
              <w:rPr>
                <w:b w:val="0"/>
                <w:sz w:val="17"/>
              </w:rPr>
              <w:t>groups.&lt;group_id&gt;.order</w:t>
            </w:r>
          </w:p>
        </w:tc>
        <w:tc>
          <w:tcPr>
            <w:tcW w:type="dxa" w:w="3475"/>
            <w:vAlign w:val="top"/>
          </w:tcPr>
          <w:p>
            <w:r/>
            <w:r>
              <w:rPr>
                <w:b w:val="0"/>
                <w:sz w:val="17"/>
              </w:rPr>
              <w:t>Reihenfolge der Gruppe.</w:t>
            </w:r>
          </w:p>
        </w:tc>
        <w:tc>
          <w:tcPr>
            <w:tcW w:type="dxa" w:w="3475"/>
            <w:vAlign w:val="top"/>
          </w:tcPr>
          <w:p>
            <w:r/>
            <w:r>
              <w:rPr>
                <w:b w:val="0"/>
                <w:sz w:val="17"/>
              </w:rPr>
              <w:t>Optional; Fallback ist die bisherige feste Gruppenreihenfolge.</w:t>
            </w:r>
          </w:p>
        </w:tc>
      </w:tr>
      <w:tr>
        <w:tc>
          <w:tcPr>
            <w:tcW w:type="dxa" w:w="3475"/>
            <w:vAlign w:val="top"/>
          </w:tcPr>
          <w:p>
            <w:r/>
            <w:r>
              <w:rPr>
                <w:b w:val="0"/>
                <w:sz w:val="17"/>
              </w:rPr>
              <w:t>settings.&lt;sensor_id&gt;.group</w:t>
            </w:r>
          </w:p>
        </w:tc>
        <w:tc>
          <w:tcPr>
            <w:tcW w:type="dxa" w:w="3475"/>
            <w:vAlign w:val="top"/>
          </w:tcPr>
          <w:p>
            <w:r/>
            <w:r>
              <w:rPr>
                <w:b w:val="0"/>
                <w:sz w:val="17"/>
              </w:rPr>
              <w:t>Zuordnung eines Sensors zu einer Gruppe.</w:t>
            </w:r>
          </w:p>
        </w:tc>
        <w:tc>
          <w:tcPr>
            <w:tcW w:type="dxa" w:w="3475"/>
            <w:vAlign w:val="top"/>
          </w:tcPr>
          <w:p>
            <w:r/>
            <w:r>
              <w:rPr>
                <w:b w:val="0"/>
                <w:sz w:val="17"/>
              </w:rPr>
              <w:t>Unverändert vorhanden und weiterhin maßgeblich für die Sensorzuordnung.</w:t>
            </w:r>
          </w:p>
        </w:tc>
      </w:tr>
      <w:tr>
        <w:tc>
          <w:tcPr>
            <w:tcW w:type="dxa" w:w="3475"/>
            <w:vAlign w:val="top"/>
          </w:tcPr>
          <w:p>
            <w:r/>
            <w:r>
              <w:rPr>
                <w:b w:val="0"/>
                <w:sz w:val="17"/>
              </w:rPr>
              <w:t>settings.&lt;sensor_id&gt;.order</w:t>
            </w:r>
          </w:p>
        </w:tc>
        <w:tc>
          <w:tcPr>
            <w:tcW w:type="dxa" w:w="3475"/>
            <w:vAlign w:val="top"/>
          </w:tcPr>
          <w:p>
            <w:r/>
            <w:r>
              <w:rPr>
                <w:b w:val="0"/>
                <w:sz w:val="17"/>
              </w:rPr>
              <w:t>Sortierung des Sensors innerhalb der Gruppe.</w:t>
            </w:r>
          </w:p>
        </w:tc>
        <w:tc>
          <w:tcPr>
            <w:tcW w:type="dxa" w:w="3475"/>
            <w:vAlign w:val="top"/>
          </w:tcPr>
          <w:p>
            <w:r/>
            <w:r>
              <w:rPr>
                <w:b w:val="0"/>
                <w:sz w:val="17"/>
              </w:rPr>
              <w:t>Unverändert.</w:t>
            </w:r>
          </w:p>
        </w:tc>
      </w:tr>
    </w:tbl>
    <w:p>
      <w:r>
        <w:rPr>
          <w:b/>
        </w:rPr>
        <w:t>Beispiel:</w:t>
      </w:r>
    </w:p>
    <w:p>
      <w:r>
        <w:rPr>
          <w:rFonts w:ascii="Courier New" w:hAnsi="Courier New"/>
          <w:sz w:val="16"/>
        </w:rPr>
        <w:t>{</w:t>
        <w:br/>
        <w:t xml:space="preserve">  "namespace": "sensors",</w:t>
        <w:br/>
        <w:t xml:space="preserve">  "schema": "settings_v2",</w:t>
        <w:br/>
        <w:t xml:space="preserve">  "groups": {</w:t>
        <w:br/>
        <w:t xml:space="preserve">    "host_system": { "label": "Host-System", "order": 10 },</w:t>
        <w:br/>
        <w:t xml:space="preserve">    "openmower": { "label": "openmower", "order": 20 }</w:t>
        <w:br/>
        <w:t xml:space="preserve">  },</w:t>
        <w:br/>
        <w:t xml:space="preserve">  "settings": {</w:t>
        <w:br/>
        <w:t xml:space="preserve">    "om_system_date": { "label": "System Date", "group": "host_system", "order": 210 }</w:t>
        <w:br/>
        <w:t xml:space="preserve">  }</w:t>
        <w:br/>
        <w:t>}</w:t>
      </w:r>
    </w:p>
    <w:p>
      <w:pPr>
        <w:pStyle w:val="Heading1"/>
      </w:pPr>
      <w:r>
        <w:t>3. Verhalten in der App</w:t>
      </w:r>
    </w:p>
    <w:tbl>
      <w:tblPr>
        <w:tblStyle w:val="TableGrid"/>
        <w:tblW w:type="auto" w:w="0"/>
        <w:jc w:val="center"/>
        <w:tblLook w:firstColumn="1" w:firstRow="1" w:lastColumn="0" w:lastRow="0" w:noHBand="0" w:noVBand="1" w:val="04A0"/>
      </w:tblPr>
      <w:tblGrid>
        <w:gridCol w:w="5213"/>
        <w:gridCol w:w="5213"/>
      </w:tblGrid>
      <w:tr>
        <w:tc>
          <w:tcPr>
            <w:tcW w:type="dxa" w:w="5213"/>
            <w:shd w:fill="D9EAF7"/>
          </w:tcPr>
          <w:p>
            <w:r/>
            <w:r>
              <w:rPr>
                <w:b/>
                <w:sz w:val="17"/>
              </w:rPr>
              <w:t>Funktion</w:t>
            </w:r>
          </w:p>
        </w:tc>
        <w:tc>
          <w:tcPr>
            <w:tcW w:type="dxa" w:w="5213"/>
            <w:shd w:fill="D9EAF7"/>
          </w:tcPr>
          <w:p>
            <w:r/>
            <w:r>
              <w:rPr>
                <w:b/>
                <w:sz w:val="17"/>
              </w:rPr>
              <w:t>Umsetzung in v0.11</w:t>
            </w:r>
          </w:p>
        </w:tc>
      </w:tr>
      <w:tr>
        <w:tc>
          <w:tcPr>
            <w:tcW w:type="dxa" w:w="5213"/>
            <w:vAlign w:val="top"/>
          </w:tcPr>
          <w:p>
            <w:r/>
            <w:r>
              <w:rPr>
                <w:b w:val="0"/>
                <w:sz w:val="17"/>
              </w:rPr>
              <w:t>Gruppenreihenfolge ändern</w:t>
            </w:r>
          </w:p>
        </w:tc>
        <w:tc>
          <w:tcPr>
            <w:tcW w:type="dxa" w:w="5213"/>
            <w:vAlign w:val="top"/>
          </w:tcPr>
          <w:p>
            <w:r/>
            <w:r>
              <w:rPr>
                <w:b w:val="0"/>
                <w:sz w:val="17"/>
              </w:rPr>
              <w:t>In jeder Sensorgruppe gibt es nun Gruppen-Metadaten mit groups.label und groups.order. Kleinere order-Werte erscheinen weiter oben.</w:t>
            </w:r>
          </w:p>
        </w:tc>
      </w:tr>
      <w:tr>
        <w:tc>
          <w:tcPr>
            <w:tcW w:type="dxa" w:w="5213"/>
            <w:vAlign w:val="top"/>
          </w:tcPr>
          <w:p>
            <w:r/>
            <w:r>
              <w:rPr>
                <w:b w:val="0"/>
                <w:sz w:val="17"/>
              </w:rPr>
              <w:t>Neue Gruppe durch Sensorfeld</w:t>
            </w:r>
          </w:p>
        </w:tc>
        <w:tc>
          <w:tcPr>
            <w:tcW w:type="dxa" w:w="5213"/>
            <w:vAlign w:val="top"/>
          </w:tcPr>
          <w:p>
            <w:r/>
            <w:r>
              <w:rPr>
                <w:b w:val="0"/>
                <w:sz w:val="17"/>
              </w:rPr>
              <w:t>Wenn in einem Sensor ein neuer group-Wert eingetragen wird, erzeugt die App lokal ein passendes Gruppenobjekt mit label und order.</w:t>
            </w:r>
          </w:p>
        </w:tc>
      </w:tr>
      <w:tr>
        <w:tc>
          <w:tcPr>
            <w:tcW w:type="dxa" w:w="5213"/>
            <w:vAlign w:val="top"/>
          </w:tcPr>
          <w:p>
            <w:r/>
            <w:r>
              <w:rPr>
                <w:b w:val="0"/>
                <w:sz w:val="17"/>
              </w:rPr>
              <w:t>Fallback ohne groups</w:t>
            </w:r>
          </w:p>
        </w:tc>
        <w:tc>
          <w:tcPr>
            <w:tcW w:type="dxa" w:w="5213"/>
            <w:vAlign w:val="top"/>
          </w:tcPr>
          <w:p>
            <w:r/>
            <w:r>
              <w:rPr>
                <w:b w:val="0"/>
                <w:sz w:val="17"/>
              </w:rPr>
              <w:t>Alte Payloads ohne groups bleiben nutzbar. Die App erzeugt intern Gruppen-Metadaten aus den vorhandenen Sensorgruppen.</w:t>
            </w:r>
          </w:p>
        </w:tc>
      </w:tr>
      <w:tr>
        <w:tc>
          <w:tcPr>
            <w:tcW w:type="dxa" w:w="5213"/>
            <w:vAlign w:val="top"/>
          </w:tcPr>
          <w:p>
            <w:r/>
            <w:r>
              <w:rPr>
                <w:b w:val="0"/>
                <w:sz w:val="17"/>
              </w:rPr>
              <w:t>Speichern</w:t>
            </w:r>
          </w:p>
        </w:tc>
        <w:tc>
          <w:tcPr>
            <w:tcW w:type="dxa" w:w="5213"/>
            <w:vAlign w:val="top"/>
          </w:tcPr>
          <w:p>
            <w:r/>
            <w:r>
              <w:rPr>
                <w:b w:val="0"/>
                <w:sz w:val="17"/>
              </w:rPr>
              <w:t>Beim dauerhaften Speichern werden geänderte Sensor-Metadaten unter settings und geänderte Gruppen-Metadaten unter groups gesendet.</w:t>
            </w:r>
          </w:p>
        </w:tc>
      </w:tr>
      <w:tr>
        <w:tc>
          <w:tcPr>
            <w:tcW w:type="dxa" w:w="5213"/>
            <w:vAlign w:val="top"/>
          </w:tcPr>
          <w:p>
            <w:r/>
            <w:r>
              <w:rPr>
                <w:b w:val="0"/>
                <w:sz w:val="17"/>
              </w:rPr>
              <w:t>Upload</w:t>
            </w:r>
          </w:p>
        </w:tc>
        <w:tc>
          <w:tcPr>
            <w:tcW w:type="dxa" w:w="5213"/>
            <w:vAlign w:val="top"/>
          </w:tcPr>
          <w:p>
            <w:r/>
            <w:r>
              <w:rPr>
                <w:b w:val="0"/>
                <w:sz w:val="17"/>
              </w:rPr>
              <w:t>Der Upload der JSON-Ansicht unterstützt die erweiterte Struktur inklusive groups. Die Datei wird lokal als Entwurf geladen und danach über Speichern übertragen.</w:t>
            </w:r>
          </w:p>
        </w:tc>
      </w:tr>
    </w:tbl>
    <w:p>
      <w:pPr>
        <w:pStyle w:val="Heading1"/>
      </w:pPr>
      <w:r>
        <w:t>4. Technische Umsetzung</w:t>
      </w:r>
    </w:p>
    <w:tbl>
      <w:tblPr>
        <w:tblStyle w:val="TableGrid"/>
        <w:tblW w:type="auto" w:w="0"/>
        <w:jc w:val="center"/>
        <w:tblLook w:firstColumn="1" w:firstRow="1" w:lastColumn="0" w:lastRow="0" w:noHBand="0" w:noVBand="1" w:val="04A0"/>
      </w:tblPr>
      <w:tblGrid>
        <w:gridCol w:w="5213"/>
        <w:gridCol w:w="5213"/>
      </w:tblGrid>
      <w:tr>
        <w:tc>
          <w:tcPr>
            <w:tcW w:type="dxa" w:w="5213"/>
            <w:shd w:fill="D9EAF7"/>
          </w:tcPr>
          <w:p>
            <w:r/>
            <w:r>
              <w:rPr>
                <w:b/>
                <w:sz w:val="17"/>
              </w:rPr>
              <w:t>Datei</w:t>
            </w:r>
          </w:p>
        </w:tc>
        <w:tc>
          <w:tcPr>
            <w:tcW w:type="dxa" w:w="5213"/>
            <w:shd w:fill="D9EAF7"/>
          </w:tcPr>
          <w:p>
            <w:r/>
            <w:r>
              <w:rPr>
                <w:b/>
                <w:sz w:val="17"/>
              </w:rPr>
              <w:t>Änderung</w:t>
            </w:r>
          </w:p>
        </w:tc>
      </w:tr>
      <w:tr>
        <w:tc>
          <w:tcPr>
            <w:tcW w:type="dxa" w:w="5213"/>
            <w:vAlign w:val="top"/>
          </w:tcPr>
          <w:p>
            <w:r/>
            <w:r>
              <w:rPr>
                <w:b w:val="0"/>
                <w:sz w:val="17"/>
              </w:rPr>
              <w:t>lib/controllers/sensors_controller.dart</w:t>
            </w:r>
          </w:p>
        </w:tc>
        <w:tc>
          <w:tcPr>
            <w:tcW w:type="dxa" w:w="5213"/>
            <w:vAlign w:val="top"/>
          </w:tcPr>
          <w:p>
            <w:r/>
            <w:r>
              <w:rPr>
                <w:b w:val="0"/>
                <w:sz w:val="17"/>
              </w:rPr>
              <w:t>groups wird gelesen, normalisiert und als optionale Gruppenverwaltung geführt. Entwurfswerte für groups.label und groups.order wurden ergänzt. Neue Gruppen werden automatisch lokal angelegt. Sortierung und Labelauflösung nutzen groups mit Fallback. Persistente Speicherpayloads enthalten optional groups und settings.</w:t>
            </w:r>
          </w:p>
        </w:tc>
      </w:tr>
      <w:tr>
        <w:tc>
          <w:tcPr>
            <w:tcW w:type="dxa" w:w="5213"/>
            <w:vAlign w:val="top"/>
          </w:tcPr>
          <w:p>
            <w:r/>
            <w:r>
              <w:rPr>
                <w:b w:val="0"/>
                <w:sz w:val="17"/>
              </w:rPr>
              <w:t>lib/screens/sensor_settings.dart</w:t>
            </w:r>
          </w:p>
        </w:tc>
        <w:tc>
          <w:tcPr>
            <w:tcW w:type="dxa" w:w="5213"/>
            <w:vAlign w:val="top"/>
          </w:tcPr>
          <w:p>
            <w:r/>
            <w:r>
              <w:rPr>
                <w:b w:val="0"/>
                <w:sz w:val="17"/>
              </w:rPr>
              <w:t>In jeder aufgeklappten Sensorgruppe wird eine Gruppen-Metadatenkarte angezeigt. Dort können groups.label und groups.order bearbeitet werden. Die JSON-Ansicht erhält zusätzlich einen Upload-Button.</w:t>
            </w:r>
          </w:p>
        </w:tc>
      </w:tr>
      <w:tr>
        <w:tc>
          <w:tcPr>
            <w:tcW w:type="dxa" w:w="5213"/>
            <w:vAlign w:val="top"/>
          </w:tcPr>
          <w:p>
            <w:r/>
            <w:r>
              <w:rPr>
                <w:b w:val="0"/>
                <w:sz w:val="17"/>
              </w:rPr>
              <w:t>_Dokumentation/...v0.11.docx</w:t>
            </w:r>
          </w:p>
        </w:tc>
        <w:tc>
          <w:tcPr>
            <w:tcW w:type="dxa" w:w="5213"/>
            <w:vAlign w:val="top"/>
          </w:tcPr>
          <w:p>
            <w:r/>
            <w:r>
              <w:rPr>
                <w:b w:val="0"/>
                <w:sz w:val="17"/>
              </w:rPr>
              <w:t>Bearbeitbare Dokumentation zur Erweiterung.</w:t>
            </w:r>
          </w:p>
        </w:tc>
      </w:tr>
      <w:tr>
        <w:tc>
          <w:tcPr>
            <w:tcW w:type="dxa" w:w="5213"/>
            <w:vAlign w:val="top"/>
          </w:tcPr>
          <w:p>
            <w:r/>
            <w:r>
              <w:rPr>
                <w:b w:val="0"/>
                <w:sz w:val="17"/>
              </w:rPr>
              <w:t>_Dokumentation/...v0.11.pdf</w:t>
            </w:r>
          </w:p>
        </w:tc>
        <w:tc>
          <w:tcPr>
            <w:tcW w:type="dxa" w:w="5213"/>
            <w:vAlign w:val="top"/>
          </w:tcPr>
          <w:p>
            <w:r/>
            <w:r>
              <w:rPr>
                <w:b w:val="0"/>
                <w:sz w:val="17"/>
              </w:rPr>
              <w:t>PDF-Ausgabe der Dokumentation.</w:t>
            </w:r>
          </w:p>
        </w:tc>
      </w:tr>
      <w:tr>
        <w:tc>
          <w:tcPr>
            <w:tcW w:type="dxa" w:w="5213"/>
            <w:vAlign w:val="top"/>
          </w:tcPr>
          <w:p>
            <w:r/>
            <w:r>
              <w:rPr>
                <w:b w:val="0"/>
                <w:sz w:val="17"/>
              </w:rPr>
              <w:t>commit_message.txt</w:t>
            </w:r>
          </w:p>
        </w:tc>
        <w:tc>
          <w:tcPr>
            <w:tcW w:type="dxa" w:w="5213"/>
            <w:vAlign w:val="top"/>
          </w:tcPr>
          <w:p>
            <w:r/>
            <w:r>
              <w:rPr>
                <w:b w:val="0"/>
                <w:sz w:val="17"/>
              </w:rPr>
              <w:t>Commit-Nachricht mit BS_-Titel und vollständiger Dateiliste.</w:t>
            </w:r>
          </w:p>
        </w:tc>
      </w:tr>
    </w:tbl>
    <w:p>
      <w:pPr>
        <w:pStyle w:val="Heading1"/>
      </w:pPr>
      <w:r>
        <w:t>5. Nicht geänderte Punkte</w:t>
      </w:r>
    </w:p>
    <w:p>
      <w:pPr>
        <w:ind w:left="227"/>
      </w:pPr>
      <w:r>
        <w:t>Sensor-Livewerte bleiben reine Anzeige und werden weiterhin aus sensors/&lt;sensor_id&gt;/data gelesen.</w:t>
      </w:r>
    </w:p>
    <w:p>
      <w:pPr>
        <w:ind w:left="227"/>
      </w:pPr>
      <w:r>
        <w:t>Sensor-Metadaten einzelner Sensoren bleiben unter settings.&lt;sensor_id&gt; erhalten.</w:t>
      </w:r>
    </w:p>
    <w:p>
      <w:pPr>
        <w:ind w:left="227"/>
      </w:pPr>
      <w:r>
        <w:t>Die Sensor-Einstellungen bleiben nur im Expertenmodus sichtbar.</w:t>
      </w:r>
    </w:p>
    <w:p>
      <w:pPr>
        <w:ind w:left="227"/>
      </w:pPr>
      <w:r>
        <w:t>Bestehende Payloads ohne groups bleiben gültig.</w:t>
      </w:r>
    </w:p>
    <w:p>
      <w:pPr>
        <w:ind w:left="227"/>
      </w:pPr>
      <w:r>
        <w:t>MQTT-Topics bleiben unverändert: sensors/settings/json und sensors/settings/set/persistent/json.</w:t>
      </w:r>
    </w:p>
    <w:p>
      <w:pPr>
        <w:pStyle w:val="Heading1"/>
      </w:pPr>
      <w:r>
        <w:t>6. Änderungshistorie</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fill="D9EAF7"/>
          </w:tcPr>
          <w:p>
            <w:r/>
            <w:r>
              <w:rPr>
                <w:b/>
                <w:sz w:val="17"/>
              </w:rPr>
              <w:t>Version</w:t>
            </w:r>
          </w:p>
        </w:tc>
        <w:tc>
          <w:tcPr>
            <w:tcW w:type="dxa" w:w="2085"/>
            <w:shd w:fill="D9EAF7"/>
          </w:tcPr>
          <w:p>
            <w:r/>
            <w:r>
              <w:rPr>
                <w:b/>
                <w:sz w:val="17"/>
              </w:rPr>
              <w:t>Datum</w:t>
            </w:r>
          </w:p>
        </w:tc>
        <w:tc>
          <w:tcPr>
            <w:tcW w:type="dxa" w:w="2085"/>
            <w:shd w:fill="D9EAF7"/>
          </w:tcPr>
          <w:p>
            <w:r/>
            <w:r>
              <w:rPr>
                <w:b/>
                <w:sz w:val="17"/>
              </w:rPr>
              <w:t>Bearbeiter</w:t>
            </w:r>
          </w:p>
        </w:tc>
        <w:tc>
          <w:tcPr>
            <w:tcW w:type="dxa" w:w="2085"/>
            <w:shd w:fill="D9EAF7"/>
          </w:tcPr>
          <w:p>
            <w:r/>
            <w:r>
              <w:rPr>
                <w:b/>
                <w:sz w:val="17"/>
              </w:rPr>
              <w:t>Status</w:t>
            </w:r>
          </w:p>
        </w:tc>
        <w:tc>
          <w:tcPr>
            <w:tcW w:type="dxa" w:w="2085"/>
            <w:shd w:fill="D9EAF7"/>
          </w:tcPr>
          <w:p>
            <w:r/>
            <w:r>
              <w:rPr>
                <w:b/>
                <w:sz w:val="17"/>
              </w:rPr>
              <w:t>Änderung</w:t>
            </w:r>
          </w:p>
        </w:tc>
      </w:tr>
      <w:tr>
        <w:tc>
          <w:tcPr>
            <w:tcW w:type="dxa" w:w="2085"/>
            <w:vAlign w:val="top"/>
          </w:tcPr>
          <w:p>
            <w:r/>
            <w:r>
              <w:rPr>
                <w:b w:val="0"/>
                <w:sz w:val="17"/>
              </w:rPr>
              <w:t>v0.8</w:t>
            </w:r>
          </w:p>
        </w:tc>
        <w:tc>
          <w:tcPr>
            <w:tcW w:type="dxa" w:w="2085"/>
            <w:vAlign w:val="top"/>
          </w:tcPr>
          <w:p>
            <w:r/>
            <w:r>
              <w:rPr>
                <w:b w:val="0"/>
                <w:sz w:val="17"/>
              </w:rPr>
              <w:t>2026-06-18</w:t>
            </w:r>
          </w:p>
        </w:tc>
        <w:tc>
          <w:tcPr>
            <w:tcW w:type="dxa" w:w="2085"/>
            <w:vAlign w:val="top"/>
          </w:tcPr>
          <w:p>
            <w:r/>
            <w:r>
              <w:rPr>
                <w:b w:val="0"/>
                <w:sz w:val="17"/>
              </w:rPr>
              <w:t>ChatGPT</w:t>
            </w:r>
          </w:p>
        </w:tc>
        <w:tc>
          <w:tcPr>
            <w:tcW w:type="dxa" w:w="2085"/>
            <w:vAlign w:val="top"/>
          </w:tcPr>
          <w:p>
            <w:r/>
            <w:r>
              <w:rPr>
                <w:b w:val="0"/>
                <w:sz w:val="17"/>
              </w:rPr>
              <w:t>Entwurf</w:t>
            </w:r>
          </w:p>
        </w:tc>
        <w:tc>
          <w:tcPr>
            <w:tcW w:type="dxa" w:w="2085"/>
            <w:vAlign w:val="top"/>
          </w:tcPr>
          <w:p>
            <w:r/>
            <w:r>
              <w:rPr>
                <w:b w:val="0"/>
                <w:sz w:val="17"/>
              </w:rPr>
              <w:t>Dynamische Sensor-Kachelgröße wiederhergestellt.</w:t>
            </w:r>
          </w:p>
        </w:tc>
      </w:tr>
      <w:tr>
        <w:tc>
          <w:tcPr>
            <w:tcW w:type="dxa" w:w="2085"/>
            <w:vAlign w:val="top"/>
          </w:tcPr>
          <w:p>
            <w:r/>
            <w:r>
              <w:rPr>
                <w:b w:val="0"/>
                <w:sz w:val="17"/>
              </w:rPr>
              <w:t>v0.9</w:t>
            </w:r>
          </w:p>
        </w:tc>
        <w:tc>
          <w:tcPr>
            <w:tcW w:type="dxa" w:w="2085"/>
            <w:vAlign w:val="top"/>
          </w:tcPr>
          <w:p>
            <w:r/>
            <w:r>
              <w:rPr>
                <w:b w:val="0"/>
                <w:sz w:val="17"/>
              </w:rPr>
              <w:t>2026-06-18</w:t>
            </w:r>
          </w:p>
        </w:tc>
        <w:tc>
          <w:tcPr>
            <w:tcW w:type="dxa" w:w="2085"/>
            <w:vAlign w:val="top"/>
          </w:tcPr>
          <w:p>
            <w:r/>
            <w:r>
              <w:rPr>
                <w:b w:val="0"/>
                <w:sz w:val="17"/>
              </w:rPr>
              <w:t>ChatGPT</w:t>
            </w:r>
          </w:p>
        </w:tc>
        <w:tc>
          <w:tcPr>
            <w:tcW w:type="dxa" w:w="2085"/>
            <w:vAlign w:val="top"/>
          </w:tcPr>
          <w:p>
            <w:r/>
            <w:r>
              <w:rPr>
                <w:b w:val="0"/>
                <w:sz w:val="17"/>
              </w:rPr>
              <w:t>Entwurf</w:t>
            </w:r>
          </w:p>
        </w:tc>
        <w:tc>
          <w:tcPr>
            <w:tcW w:type="dxa" w:w="2085"/>
            <w:vAlign w:val="top"/>
          </w:tcPr>
          <w:p>
            <w:r/>
            <w:r>
              <w:rPr>
                <w:b w:val="0"/>
                <w:sz w:val="17"/>
              </w:rPr>
              <w:t>Eingabefokus der Sensor-Einstellungen stabilisiert.</w:t>
            </w:r>
          </w:p>
        </w:tc>
      </w:tr>
      <w:tr>
        <w:tc>
          <w:tcPr>
            <w:tcW w:type="dxa" w:w="2085"/>
            <w:vAlign w:val="top"/>
          </w:tcPr>
          <w:p>
            <w:r/>
            <w:r>
              <w:rPr>
                <w:b w:val="0"/>
                <w:sz w:val="17"/>
              </w:rPr>
              <w:t>v0.10</w:t>
            </w:r>
          </w:p>
        </w:tc>
        <w:tc>
          <w:tcPr>
            <w:tcW w:type="dxa" w:w="2085"/>
            <w:vAlign w:val="top"/>
          </w:tcPr>
          <w:p>
            <w:r/>
            <w:r>
              <w:rPr>
                <w:b w:val="0"/>
                <w:sz w:val="17"/>
              </w:rPr>
              <w:t>2026-06-18</w:t>
            </w:r>
          </w:p>
        </w:tc>
        <w:tc>
          <w:tcPr>
            <w:tcW w:type="dxa" w:w="2085"/>
            <w:vAlign w:val="top"/>
          </w:tcPr>
          <w:p>
            <w:r/>
            <w:r>
              <w:rPr>
                <w:b w:val="0"/>
                <w:sz w:val="17"/>
              </w:rPr>
              <w:t>ChatGPT</w:t>
            </w:r>
          </w:p>
        </w:tc>
        <w:tc>
          <w:tcPr>
            <w:tcW w:type="dxa" w:w="2085"/>
            <w:vAlign w:val="top"/>
          </w:tcPr>
          <w:p>
            <w:r/>
            <w:r>
              <w:rPr>
                <w:b w:val="0"/>
                <w:sz w:val="17"/>
              </w:rPr>
              <w:t>Entwurf</w:t>
            </w:r>
          </w:p>
        </w:tc>
        <w:tc>
          <w:tcPr>
            <w:tcW w:type="dxa" w:w="2085"/>
            <w:vAlign w:val="top"/>
          </w:tcPr>
          <w:p>
            <w:r/>
            <w:r>
              <w:rPr>
                <w:b w:val="0"/>
                <w:sz w:val="17"/>
              </w:rPr>
              <w:t>Upload, Gruppenordnung und kompakte Gruppenleiste vorbereitet.</w:t>
            </w:r>
          </w:p>
        </w:tc>
      </w:tr>
      <w:tr>
        <w:tc>
          <w:tcPr>
            <w:tcW w:type="dxa" w:w="2085"/>
            <w:vAlign w:val="top"/>
          </w:tcPr>
          <w:p>
            <w:r/>
            <w:r>
              <w:rPr>
                <w:b w:val="0"/>
                <w:sz w:val="17"/>
              </w:rPr>
              <w:t>v0.11</w:t>
            </w:r>
          </w:p>
        </w:tc>
        <w:tc>
          <w:tcPr>
            <w:tcW w:type="dxa" w:w="2085"/>
            <w:vAlign w:val="top"/>
          </w:tcPr>
          <w:p>
            <w:r/>
            <w:r>
              <w:rPr>
                <w:b w:val="0"/>
                <w:sz w:val="17"/>
              </w:rPr>
              <w:t>2026-06-18</w:t>
            </w:r>
          </w:p>
        </w:tc>
        <w:tc>
          <w:tcPr>
            <w:tcW w:type="dxa" w:w="2085"/>
            <w:vAlign w:val="top"/>
          </w:tcPr>
          <w:p>
            <w:r/>
            <w:r>
              <w:rPr>
                <w:b w:val="0"/>
                <w:sz w:val="17"/>
              </w:rPr>
              <w:t>ChatGPT</w:t>
            </w:r>
          </w:p>
        </w:tc>
        <w:tc>
          <w:tcPr>
            <w:tcW w:type="dxa" w:w="2085"/>
            <w:vAlign w:val="top"/>
          </w:tcPr>
          <w:p>
            <w:r/>
            <w:r>
              <w:rPr>
                <w:b w:val="0"/>
                <w:sz w:val="17"/>
              </w:rPr>
              <w:t>Entwurf</w:t>
            </w:r>
          </w:p>
        </w:tc>
        <w:tc>
          <w:tcPr>
            <w:tcW w:type="dxa" w:w="2085"/>
            <w:vAlign w:val="top"/>
          </w:tcPr>
          <w:p>
            <w:r/>
            <w:r>
              <w:rPr>
                <w:b w:val="0"/>
                <w:sz w:val="17"/>
              </w:rPr>
              <w:t>Kompatibles groups-Objekt mit label/order, automatischer Gruppenanlage und UI-Feldern ergänzt.</w:t>
            </w:r>
          </w:p>
        </w:tc>
      </w:tr>
    </w:tbl>
    <w:sectPr w:rsidR="00FC693F" w:rsidRPr="0006063C" w:rsidSect="00034616">
      <w:headerReference w:type="default" r:id="rId9"/>
      <w:foot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Status: Entwurf - Datum: 2026-06-18 - Autor: ChatGPT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OpenMower-TAF-App - Sensorseite und Sensor-Einstellungen - v0.11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