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OpenMower-TAF-ROS</w:t>
      </w:r>
    </w:p>
    <w:p>
      <w:pPr>
        <w:jc w:val="center"/>
      </w:pPr>
      <w:r>
        <w:rPr>
          <w:b/>
          <w:sz w:val="40"/>
        </w:rPr>
        <w:t>Aenderungsdokumentation</w:t>
        <w:br/>
        <w:t>Vereinheitlichte GPS-State MQTT-Schnittstelle</w:t>
      </w:r>
    </w:p>
    <w:p>
      <w:pPr>
        <w:jc w:val="center"/>
      </w:pPr>
      <w:r>
        <w:rPr>
          <w:i/>
        </w:rPr>
        <w:t>Version v0.1 | 2026-07-15 | Status: Entwurf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Projekt</w:t>
            </w:r>
          </w:p>
        </w:tc>
        <w:tc>
          <w:tcPr>
            <w:tcW w:type="dxa" w:w="4986"/>
          </w:tcPr>
          <w:p>
            <w:r>
              <w:t>OpenMower-TAF-ROS</w:t>
            </w:r>
          </w:p>
        </w:tc>
      </w:tr>
      <w:tr>
        <w:tc>
          <w:tcPr>
            <w:tcW w:type="dxa" w:w="4986"/>
            <w:shd w:fill="D9EAF7"/>
          </w:tcPr>
          <w:p>
            <w:r>
              <w:t>Dokumentenart</w:t>
            </w:r>
          </w:p>
        </w:tc>
        <w:tc>
          <w:tcPr>
            <w:tcW w:type="dxa" w:w="4986"/>
          </w:tcPr>
          <w:p>
            <w:r>
              <w:t>Aenderungsdokumentation</w:t>
            </w:r>
          </w:p>
        </w:tc>
      </w:tr>
      <w:tr>
        <w:tc>
          <w:tcPr>
            <w:tcW w:type="dxa" w:w="4986"/>
            <w:shd w:fill="D9EAF7"/>
          </w:tcPr>
          <w:p>
            <w:r>
              <w:t>Verantwortlich</w:t>
            </w:r>
          </w:p>
        </w:tc>
        <w:tc>
          <w:tcPr>
            <w:tcW w:type="dxa" w:w="4986"/>
          </w:tcPr>
          <w:p>
            <w:r>
              <w:t>OpenAI / technische Umsetzung im Auftrag des Projektverantwortlichen</w:t>
            </w:r>
          </w:p>
        </w:tc>
      </w:tr>
      <w:tr>
        <w:tc>
          <w:tcPr>
            <w:tcW w:type="dxa" w:w="4986"/>
            <w:shd w:fill="D9EAF7"/>
          </w:tcPr>
          <w:p>
            <w:r>
              <w:t>Version</w:t>
            </w:r>
          </w:p>
        </w:tc>
        <w:tc>
          <w:tcPr>
            <w:tcW w:type="dxa" w:w="4986"/>
          </w:tcPr>
          <w:p>
            <w:r>
              <w:t>v0.1</w:t>
            </w:r>
          </w:p>
        </w:tc>
      </w:tr>
      <w:tr>
        <w:tc>
          <w:tcPr>
            <w:tcW w:type="dxa" w:w="4986"/>
            <w:shd w:fill="D9EAF7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Entwurf</w:t>
            </w:r>
          </w:p>
        </w:tc>
      </w:tr>
      <w:tr>
        <w:tc>
          <w:tcPr>
            <w:tcW w:type="dxa" w:w="4986"/>
            <w:shd w:fill="D9EAF7"/>
          </w:tcPr>
          <w:p>
            <w:r>
              <w:t>Erstellungsdatum</w:t>
            </w:r>
          </w:p>
        </w:tc>
        <w:tc>
          <w:tcPr>
            <w:tcW w:type="dxa" w:w="4986"/>
          </w:tcPr>
          <w:p>
            <w:r>
              <w:t>2026-07-15</w:t>
            </w:r>
          </w:p>
        </w:tc>
      </w:tr>
      <w:tr>
        <w:tc>
          <w:tcPr>
            <w:tcW w:type="dxa" w:w="4986"/>
            <w:shd w:fill="D9EAF7"/>
          </w:tcPr>
          <w:p>
            <w:r>
              <w:t>Ablageort</w:t>
            </w:r>
          </w:p>
        </w:tc>
        <w:tc>
          <w:tcPr>
            <w:tcW w:type="dxa" w:w="4986"/>
          </w:tcPr>
          <w:p>
            <w:r>
              <w:t>_Dokumentation/</w:t>
            </w:r>
          </w:p>
        </w:tc>
      </w:tr>
      <w:tr>
        <w:tc>
          <w:tcPr>
            <w:tcW w:type="dxa" w:w="4986"/>
            <w:shd w:fill="D9EAF7"/>
          </w:tcPr>
          <w:p>
            <w:r>
              <w:t>Referenzen</w:t>
            </w:r>
          </w:p>
        </w:tc>
        <w:tc>
          <w:tcPr>
            <w:tcW w:type="dxa" w:w="4986"/>
          </w:tcPr>
          <w:p>
            <w:r>
              <w:t>MQTT-Schnittstellendefinitionen State1-State4 v1.0/v1.1; Projektdokumentationsregeln vom 2026-06-18</w:t>
            </w:r>
          </w:p>
        </w:tc>
      </w:tr>
    </w:tbl>
    <w:p>
      <w:pPr>
        <w:pStyle w:val="Heading1"/>
      </w:pPr>
      <w:r>
        <w:t>1. Ziel der Aenderung</w:t>
      </w:r>
    </w:p>
    <w:p>
      <w:r>
        <w:t>Die GPS-bezogene MQTT-Schnittstelle wird auf eine einzige kanonische Struktur vereinheitlicht. Alte State0-, State01-, flache State-Aliase sowie alte Logging- und Restart-Aliase werden nicht weitergefuehrt. GPS-Einstellungen folgen dem gleichen Session-/Persistent-/Renew-/Validation-Grundmuster wie Hardware- und Softwareeinstellungen. Laufzeitaktionen bleiben getrennte Funktionszweige.</w:t>
      </w:r>
    </w:p>
    <w:p>
      <w:pPr>
        <w:pStyle w:val="Heading1"/>
      </w:pPr>
      <w:r>
        <w:t>2. Verbindlicher MQTT-Baum</w:t>
      </w:r>
    </w:p>
    <w:p>
      <w:r>
        <w:rPr>
          <w:rFonts w:ascii="Liberation Mono" w:hAnsi="Liberation Mono"/>
          <w:sz w:val="17"/>
        </w:rPr>
        <w:t>openmower/gps_state/</w:t>
        <w:br/>
        <w:t xml:space="preserve">  settings/json</w:t>
        <w:br/>
        <w:t xml:space="preserve">  settings/set/session/json</w:t>
        <w:br/>
        <w:t xml:space="preserve">  settings/set/persistent/json</w:t>
        <w:br/>
        <w:t xml:space="preserve">  settings/set/renew/json</w:t>
        <w:br/>
        <w:t xml:space="preserve">  settings/validation/json</w:t>
        <w:br/>
        <w:t xml:space="preserve">  state1/{definition,status,request}</w:t>
        <w:br/>
        <w:t xml:space="preserve">  state2/{definition,status,satellites,request}</w:t>
        <w:br/>
        <w:t xml:space="preserve">  state3/{definition,status,request}</w:t>
        <w:br/>
        <w:t xml:space="preserve">  state4/{definition,status,request}</w:t>
        <w:br/>
        <w:t xml:space="preserve">  logging/set/control/json</w:t>
        <w:br/>
        <w:t xml:space="preserve">  logging/set/renew/json</w:t>
        <w:br/>
        <w:t xml:space="preserve">  logging/{validation,status,last}/json</w:t>
        <w:br/>
        <w:t xml:space="preserve">  restart/set/json</w:t>
        <w:br/>
        <w:t xml:space="preserve">  restart/set/renew/json</w:t>
        <w:br/>
        <w:t xml:space="preserve">  restart/{validation,status,last}/json</w:t>
      </w:r>
    </w:p>
    <w:p>
      <w:pPr>
        <w:pStyle w:val="Heading1"/>
      </w:pPr>
      <w:r>
        <w:t>3.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F75B5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493"/>
            <w:shd w:fill="2F75B5"/>
          </w:tcPr>
          <w:p>
            <w:r>
              <w:rPr>
                <w:b/>
              </w:rPr>
              <w:t>Inhalt</w:t>
            </w:r>
          </w:p>
        </w:tc>
        <w:tc>
          <w:tcPr>
            <w:tcW w:type="dxa" w:w="2493"/>
            <w:shd w:fill="2F75B5"/>
          </w:tcPr>
          <w:p>
            <w:r>
              <w:rPr>
                <w:b/>
              </w:rPr>
              <w:t>Aktualisierung</w:t>
            </w:r>
          </w:p>
        </w:tc>
        <w:tc>
          <w:tcPr>
            <w:tcW w:type="dxa" w:w="2493"/>
            <w:shd w:fill="2F75B5"/>
          </w:tcPr>
          <w:p>
            <w:r>
              <w:rPr>
                <w:b/>
              </w:rPr>
              <w:t>Retain</w:t>
            </w:r>
          </w:p>
        </w:tc>
      </w:tr>
      <w:tr>
        <w:tc>
          <w:tcPr>
            <w:tcW w:type="dxa" w:w="2493"/>
          </w:tcPr>
          <w:p>
            <w:r>
              <w:t>state1</w:t>
            </w:r>
          </w:p>
        </w:tc>
        <w:tc>
          <w:tcPr>
            <w:tcW w:type="dxa" w:w="2493"/>
          </w:tcPr>
          <w:p>
            <w:r>
              <w:t>Zusammengefuehrte GPS-Fahrfaehigkeit und vollstaendige Entscheidungskette</w:t>
            </w:r>
          </w:p>
        </w:tc>
        <w:tc>
          <w:tcPr>
            <w:tcW w:type="dxa" w:w="2493"/>
          </w:tcPr>
          <w:p>
            <w:r>
              <w:t>Dauerhaft, regelmaessig und ereignisgesteuert</w:t>
            </w:r>
          </w:p>
        </w:tc>
        <w:tc>
          <w:tcPr>
            <w:tcW w:type="dxa" w:w="2493"/>
          </w:tcPr>
          <w:p>
            <w:r>
              <w:t>Status ja</w:t>
            </w:r>
          </w:p>
        </w:tc>
      </w:tr>
      <w:tr>
        <w:tc>
          <w:tcPr>
            <w:tcW w:type="dxa" w:w="2493"/>
          </w:tcPr>
          <w:p>
            <w:r>
              <w:t>state2</w:t>
            </w:r>
          </w:p>
        </w:tc>
        <w:tc>
          <w:tcPr>
            <w:tcW w:type="dxa" w:w="2493"/>
          </w:tcPr>
          <w:p>
            <w:r>
              <w:t>GNSS-, RTK-, Pose- und technische Diagnose; Satellitenliste separat</w:t>
            </w:r>
          </w:p>
        </w:tc>
        <w:tc>
          <w:tcPr>
            <w:tcW w:type="dxa" w:w="2493"/>
          </w:tcPr>
          <w:p>
            <w:r>
              <w:t>Nur bei aktiver Client-Lease</w:t>
            </w:r>
          </w:p>
        </w:tc>
        <w:tc>
          <w:tcPr>
            <w:tcW w:type="dxa" w:w="2493"/>
          </w:tcPr>
          <w:p>
            <w:r>
              <w:t>Nein</w:t>
            </w:r>
          </w:p>
        </w:tc>
      </w:tr>
      <w:tr>
        <w:tc>
          <w:tcPr>
            <w:tcW w:type="dxa" w:w="2493"/>
          </w:tcPr>
          <w:p>
            <w:r>
              <w:t>state3</w:t>
            </w:r>
          </w:p>
        </w:tc>
        <w:tc>
          <w:tcPr>
            <w:tcW w:type="dxa" w:w="2493"/>
          </w:tcPr>
          <w:p>
            <w:r>
              <w:t>Ausschliesslich aktuell genutzte Satelliten (used=true)</w:t>
            </w:r>
          </w:p>
        </w:tc>
        <w:tc>
          <w:tcPr>
            <w:tcW w:type="dxa" w:w="2493"/>
          </w:tcPr>
          <w:p>
            <w:r>
              <w:t>Nur bei aktiver Client-Lease</w:t>
            </w:r>
          </w:p>
        </w:tc>
        <w:tc>
          <w:tcPr>
            <w:tcW w:type="dxa" w:w="2493"/>
          </w:tcPr>
          <w:p>
            <w:r>
              <w:t>Nein</w:t>
            </w:r>
          </w:p>
        </w:tc>
      </w:tr>
      <w:tr>
        <w:tc>
          <w:tcPr>
            <w:tcW w:type="dxa" w:w="2493"/>
          </w:tcPr>
          <w:p>
            <w:r>
              <w:t>state4</w:t>
            </w:r>
          </w:p>
        </w:tc>
        <w:tc>
          <w:tcPr>
            <w:tcW w:type="dxa" w:w="2493"/>
          </w:tcPr>
          <w:p>
            <w:r>
              <w:t>Alle gesehenen Satelliten, genutzt und nicht genutzt</w:t>
            </w:r>
          </w:p>
        </w:tc>
        <w:tc>
          <w:tcPr>
            <w:tcW w:type="dxa" w:w="2493"/>
          </w:tcPr>
          <w:p>
            <w:r>
              <w:t>Nur bei aktiver Client-Lease</w:t>
            </w:r>
          </w:p>
        </w:tc>
        <w:tc>
          <w:tcPr>
            <w:tcW w:type="dxa" w:w="2493"/>
          </w:tcPr>
          <w:p>
            <w:r>
              <w:t>Nein</w:t>
            </w:r>
          </w:p>
        </w:tc>
      </w:tr>
    </w:tbl>
    <w:p>
      <w:r>
        <w:t>State3 ist eine Teilmenge von State4. Die Satellitenobjekte verwenden die kanonischen Felder system, gnss_id, sv, used, visible, cn0_dbhz, elevation_deg, azimuth_deg, pr_res und quality.</w:t>
      </w:r>
    </w:p>
    <w:p>
      <w:pPr>
        <w:pStyle w:val="Heading1"/>
      </w:pPr>
      <w:r>
        <w:t>4. Traffic-Steuerung fuer State2 bis State4</w:t>
      </w:r>
    </w:p>
    <w:p>
      <w:r>
        <w:t>State2, State3 und State4 sind standardmaessig nicht zyklisch aktiv. Ein Client aktiviert die Ansicht mit set_active und einer request_id. Das Backend verwaltet mehrere Client-Leases getrennt. Die Ausgabe endet erst, wenn keine gueltige Lease mehr besteht. Ein Verbindungsabbruch fuehrt nach Ablauf von lease_ms automatisch zum Ende der Ausgabe.</w:t>
      </w:r>
    </w:p>
    <w:p>
      <w:pPr>
        <w:pStyle w:val="ListBullet"/>
      </w:pPr>
      <w:r>
        <w:t>active=true: Lease anlegen oder erneuern und sofort einen Snapshot senden.</w:t>
      </w:r>
    </w:p>
    <w:p>
      <w:pPr>
        <w:pStyle w:val="ListBullet"/>
      </w:pPr>
      <w:r>
        <w:t>active=false: Lease dieses Clients entfernen.</w:t>
      </w:r>
    </w:p>
    <w:p>
      <w:pPr>
        <w:pStyle w:val="ListBullet"/>
      </w:pPr>
      <w:r>
        <w:t>publish_now: einmaligen Snapshot senden, ohne eine dauerhafte Aktivierung anzulegen.</w:t>
      </w:r>
    </w:p>
    <w:p>
      <w:pPr>
        <w:pStyle w:val="ListBullet"/>
      </w:pPr>
      <w:r>
        <w:t>Status von State2 bis State4 wird nicht retained veroeffentlicht.</w:t>
      </w:r>
    </w:p>
    <w:p>
      <w:pPr>
        <w:pStyle w:val="Heading1"/>
      </w:pPr>
      <w:r>
        <w:t>5. Vereinheitlichte GPS-Einstellungen</w:t>
      </w:r>
    </w:p>
    <w:p>
      <w:r>
        <w:t>Die bisherigen dauerhaften Schalter publish_state2, publish_state3 und publish_state4 wurden aus der Einstellungsoberflaeche entfernt. Aktivierung ist eine Laufzeitaktion, kein persistenter Schalter. Neu bzw. verbindlich sind:</w:t>
      </w:r>
    </w:p>
    <w:p>
      <w:pPr>
        <w:pStyle w:val="ListBullet"/>
      </w:pPr>
      <w:r>
        <w:t>state2_default_interval_ms (500 ms)</w:t>
      </w:r>
    </w:p>
    <w:p>
      <w:pPr>
        <w:pStyle w:val="ListBullet"/>
      </w:pPr>
      <w:r>
        <w:t>state3_default_interval_ms (1000 ms)</w:t>
      </w:r>
    </w:p>
    <w:p>
      <w:pPr>
        <w:pStyle w:val="ListBullet"/>
      </w:pPr>
      <w:r>
        <w:t>state4_default_interval_ms (1000 ms)</w:t>
      </w:r>
    </w:p>
    <w:p>
      <w:pPr>
        <w:pStyle w:val="ListBullet"/>
      </w:pPr>
      <w:r>
        <w:t>activation_default_lease_ms (15000 ms)</w:t>
      </w:r>
    </w:p>
    <w:p>
      <w:pPr>
        <w:pStyle w:val="ListBullet"/>
      </w:pPr>
      <w:r>
        <w:t>publish_rate_hz fuer den kontinuierlichen State1-Basisstrom</w:t>
      </w:r>
    </w:p>
    <w:p>
      <w:pPr>
        <w:pStyle w:val="ListBullet"/>
      </w:pPr>
      <w:r>
        <w:t>C/N0-Grenzwerte sowie Logging- und Restart-Standardwerte</w:t>
      </w:r>
    </w:p>
    <w:p>
      <w:pPr>
        <w:pStyle w:val="Heading1"/>
      </w:pPr>
      <w:r>
        <w:t>6. Logging</w:t>
      </w:r>
    </w:p>
    <w:p>
      <w:r>
        <w:t>Logging bleibt ein eigener Aktionszweig. Pfade, Standard-Trigger und Standard-Modus liegen unter gps_state/settings. Start, Stop und Cancel werden ueber gps_state/logging/set/control/json gesendet. validation/json bestaetigt die Annahme, status/json ist die Quelle fuer den aktuellen Laufzeitzustand und last/json enthaelt die letzte abgeschlossene Session. Steuerbefehle sind nicht retained.</w:t>
      </w:r>
    </w:p>
    <w:p>
      <w:pPr>
        <w:pStyle w:val="Heading1"/>
      </w:pPr>
      <w:r>
        <w:t>7. Restart</w:t>
      </w:r>
    </w:p>
    <w:p>
      <w:r>
        <w:t>Der F9P-Neustart bleibt ebenfalls ein eigener Aktionszweig. Der Befehl wird ueber gps_state/restart/set/json gesendet. validation/json bestaetigt nur Annahme oder Ablehnung. status/json beschreibt den laufenden Ablauf, last/json den letzten Abschluss. Ein Restart gilt erst als erfolgreich, wenn der Empfaenger nach dem Reset wieder frische GNSS-Daten liefert. Hardware-Reset- und Power-Cycle-Faehigkeiten duerfen nur als verfuegbar gemeldet werden, wenn die Hardware sie tatsaechlich unterstuetzt.</w:t>
      </w:r>
    </w:p>
    <w:p>
      <w:pPr>
        <w:pStyle w:val="Heading1"/>
      </w:pPr>
      <w:r>
        <w:t>8. Entfernte Legacy-Schnittstellen</w:t>
      </w:r>
    </w:p>
    <w:p>
      <w:pPr>
        <w:pStyle w:val="ListBullet"/>
      </w:pPr>
      <w:r>
        <w:t>gps_state/state0/*</w:t>
      </w:r>
    </w:p>
    <w:p>
      <w:pPr>
        <w:pStyle w:val="ListBullet"/>
      </w:pPr>
      <w:r>
        <w:t>gps_state/state01/*</w:t>
      </w:r>
    </w:p>
    <w:p>
      <w:pPr>
        <w:pStyle w:val="ListBullet"/>
      </w:pPr>
      <w:r>
        <w:t>flache gps_state/stateN-Aliase</w:t>
      </w:r>
    </w:p>
    <w:p>
      <w:pPr>
        <w:pStyle w:val="ListBullet"/>
      </w:pPr>
      <w:r>
        <w:t>persistente publish_state2/publish_state3/publish_state4-Schalter</w:t>
      </w:r>
    </w:p>
    <w:p>
      <w:pPr>
        <w:pStyle w:val="ListBullet"/>
      </w:pPr>
      <w:r>
        <w:t>alte Logging-Aliase ausserhalb gps_state/logging</w:t>
      </w:r>
    </w:p>
    <w:p>
      <w:pPr>
        <w:pStyle w:val="ListBullet"/>
      </w:pPr>
      <w:r>
        <w:t>alte Restart-Aliase ausserhalb gps_state/restart</w:t>
      </w:r>
    </w:p>
    <w:p>
      <w:r>
        <w:t>Bereits im Broker gespeicherte retained Legacy-Nachrichten muessen bei der Inbetriebnahme einmalig geloescht werden, da das Entfernen eines Publishers den Brokerinhalt nicht automatisch entfernt.</w:t>
      </w:r>
    </w:p>
    <w:p>
      <w:pPr>
        <w:pStyle w:val="Heading1"/>
      </w:pPr>
      <w:r>
        <w:t>9. Geaenderte Dateien</w:t>
      </w:r>
    </w:p>
    <w:p>
      <w:pPr>
        <w:pStyle w:val="ListBullet"/>
      </w:pPr>
      <w:r>
        <w:t>src/lib/xbot_monitoring/src/xbot_monitoring.cpp</w:t>
      </w:r>
    </w:p>
    <w:p>
      <w:pPr>
        <w:pStyle w:val="ListBullet"/>
      </w:pPr>
      <w:r>
        <w:t>src/lib/xbot_monitoring/README.md</w:t>
      </w:r>
    </w:p>
    <w:p>
      <w:pPr>
        <w:pStyle w:val="ListBullet"/>
      </w:pPr>
      <w:r>
        <w:t>src/lib/xbot_monitoring/GPS_STATE_MQTT_API.md</w:t>
      </w:r>
    </w:p>
    <w:p>
      <w:pPr>
        <w:pStyle w:val="ListBullet"/>
      </w:pPr>
      <w:r>
        <w:t>_Dokumentation/2026-07-15 - OpenMower-TAF-ROS - Aenderungsdokumentation - Vereinheitlichte GPS-State MQTT-Schnittstelle - v0.1.docx</w:t>
      </w:r>
    </w:p>
    <w:p>
      <w:pPr>
        <w:pStyle w:val="ListBullet"/>
      </w:pPr>
      <w:r>
        <w:t>_Dokumentation/2026-07-15 - OpenMower-TAF-ROS - Aenderungsdokumentation - Vereinheitlichte GPS-State MQTT-Schnittstelle - v0.1.pdf</w:t>
      </w:r>
    </w:p>
    <w:p>
      <w:pPr>
        <w:pStyle w:val="ListBullet"/>
      </w:pPr>
      <w:r>
        <w:t>_Dokumentation/2026-07-15 - OpenMower-TAF-ROS - Commit-Nachricht - Vereinheitlichte GPS-State MQTT-Schnittstelle - v0.1.txt</w:t>
      </w:r>
    </w:p>
    <w:p>
      <w:pPr>
        <w:pStyle w:val="ListBullet"/>
      </w:pPr>
      <w:r>
        <w:t>_Dokumentation/2026-07-15 - OpenMower-TAF-ROS - Patch - Vereinheitlichte GPS-State MQTT-Schnittstelle - v0.1.patch</w:t>
      </w:r>
    </w:p>
    <w:p>
      <w:pPr>
        <w:pStyle w:val="Heading1"/>
      </w:pPr>
      <w:r>
        <w:t>10. Pruefung und Abnahme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F75B5"/>
          </w:tcPr>
          <w:p>
            <w:r>
              <w:t>Pruefung</w:t>
            </w:r>
          </w:p>
        </w:tc>
        <w:tc>
          <w:tcPr>
            <w:tcW w:type="dxa" w:w="4986"/>
            <w:shd w:fill="2F75B5"/>
          </w:tcPr>
          <w:p>
            <w:r>
              <w:t>Erwartung</w:t>
            </w:r>
          </w:p>
        </w:tc>
      </w:tr>
      <w:tr>
        <w:tc>
          <w:tcPr>
            <w:tcW w:type="dxa" w:w="4986"/>
          </w:tcPr>
          <w:p>
            <w:r>
              <w:t>Legacy-Suche</w:t>
            </w:r>
          </w:p>
        </w:tc>
        <w:tc>
          <w:tcPr>
            <w:tcW w:type="dxa" w:w="4986"/>
          </w:tcPr>
          <w:p>
            <w:r>
              <w:t>Keine State0- oder State01-MQTT-Topics im aktiven Monitoring-Code.</w:t>
            </w:r>
          </w:p>
        </w:tc>
      </w:tr>
      <w:tr>
        <w:tc>
          <w:tcPr>
            <w:tcW w:type="dxa" w:w="4986"/>
          </w:tcPr>
          <w:p>
            <w:r>
              <w:t>State3-Inhalt</w:t>
            </w:r>
          </w:p>
        </w:tc>
        <w:tc>
          <w:tcPr>
            <w:tcW w:type="dxa" w:w="4986"/>
          </w:tcPr>
          <w:p>
            <w:r>
              <w:t>Nur used=true-Satelliten.</w:t>
            </w:r>
          </w:p>
        </w:tc>
      </w:tr>
      <w:tr>
        <w:tc>
          <w:tcPr>
            <w:tcW w:type="dxa" w:w="4986"/>
          </w:tcPr>
          <w:p>
            <w:r>
              <w:t>State4-Inhalt</w:t>
            </w:r>
          </w:p>
        </w:tc>
        <w:tc>
          <w:tcPr>
            <w:tcW w:type="dxa" w:w="4986"/>
          </w:tcPr>
          <w:p>
            <w:r>
              <w:t>Alle sichtbaren Satelliten mit used-Kennzeichen.</w:t>
            </w:r>
          </w:p>
        </w:tc>
      </w:tr>
      <w:tr>
        <w:tc>
          <w:tcPr>
            <w:tcW w:type="dxa" w:w="4986"/>
          </w:tcPr>
          <w:p>
            <w:r>
              <w:t>Traffic</w:t>
            </w:r>
          </w:p>
        </w:tc>
        <w:tc>
          <w:tcPr>
            <w:tcW w:type="dxa" w:w="4986"/>
          </w:tcPr>
          <w:p>
            <w:r>
              <w:t>Ohne Lease keine zyklischen State2-State4-Nachrichten.</w:t>
            </w:r>
          </w:p>
        </w:tc>
      </w:tr>
      <w:tr>
        <w:tc>
          <w:tcPr>
            <w:tcW w:type="dxa" w:w="4986"/>
          </w:tcPr>
          <w:p>
            <w:r>
              <w:t>Mehrere Clients</w:t>
            </w:r>
          </w:p>
        </w:tc>
        <w:tc>
          <w:tcPr>
            <w:tcW w:type="dxa" w:w="4986"/>
          </w:tcPr>
          <w:p>
            <w:r>
              <w:t>Das Schliessen eines Clients beendet die Ausgabe fuer andere aktive Clients nicht.</w:t>
            </w:r>
          </w:p>
        </w:tc>
      </w:tr>
      <w:tr>
        <w:tc>
          <w:tcPr>
            <w:tcW w:type="dxa" w:w="4986"/>
          </w:tcPr>
          <w:p>
            <w:r>
              <w:t>Lease-Ablauf</w:t>
            </w:r>
          </w:p>
        </w:tc>
        <w:tc>
          <w:tcPr>
            <w:tcW w:type="dxa" w:w="4986"/>
          </w:tcPr>
          <w:p>
            <w:r>
              <w:t>Nach App-Abbruch endet die Ausgabe automatisch.</w:t>
            </w:r>
          </w:p>
        </w:tc>
      </w:tr>
      <w:tr>
        <w:tc>
          <w:tcPr>
            <w:tcW w:type="dxa" w:w="4986"/>
          </w:tcPr>
          <w:p>
            <w:r>
              <w:t>Settings</w:t>
            </w:r>
          </w:p>
        </w:tc>
        <w:tc>
          <w:tcPr>
            <w:tcW w:type="dxa" w:w="4986"/>
          </w:tcPr>
          <w:p>
            <w:r>
              <w:t>Session, Persistent, Renew und Validation funktionieren einheitlich.</w:t>
            </w:r>
          </w:p>
        </w:tc>
      </w:tr>
      <w:tr>
        <w:tc>
          <w:tcPr>
            <w:tcW w:type="dxa" w:w="4986"/>
          </w:tcPr>
          <w:p>
            <w:r>
              <w:t>Logging/Restart</w:t>
            </w:r>
          </w:p>
        </w:tc>
        <w:tc>
          <w:tcPr>
            <w:tcW w:type="dxa" w:w="4986"/>
          </w:tcPr>
          <w:p>
            <w:r>
              <w:t>Steuerung, Validation, Status und Last sind getrennt.</w:t>
            </w:r>
          </w:p>
        </w:tc>
      </w:tr>
    </w:tbl>
    <w:p>
      <w:r>
        <w:t>Durchgefuehrt wurde eine statische Konsistenzpruefung des geaenderten Quelltexts und der Topic-Namen. Ein vollstaendiger ROS-/Docker-Build und ein Laufzeittest mit realem MQTT-Broker und F9P-Hardware waren in der Bearbeitungsumgebung nicht moeglich und muessen vor Produktivbetrieb nachgeholt werden.</w:t>
      </w:r>
    </w:p>
    <w:p>
      <w:pPr>
        <w:pStyle w:val="Heading1"/>
      </w:pPr>
      <w:r>
        <w:t>11. Aenderungshistorie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2F75B5"/>
          </w:tcPr>
          <w:p>
            <w:r>
              <w:t>Version</w:t>
            </w:r>
          </w:p>
        </w:tc>
        <w:tc>
          <w:tcPr>
            <w:tcW w:type="dxa" w:w="1994"/>
            <w:shd w:fill="2F75B5"/>
          </w:tcPr>
          <w:p>
            <w:r>
              <w:t>Datum</w:t>
            </w:r>
          </w:p>
        </w:tc>
        <w:tc>
          <w:tcPr>
            <w:tcW w:type="dxa" w:w="1994"/>
            <w:shd w:fill="2F75B5"/>
          </w:tcPr>
          <w:p>
            <w:r>
              <w:t>Bearbeiter</w:t>
            </w:r>
          </w:p>
        </w:tc>
        <w:tc>
          <w:tcPr>
            <w:tcW w:type="dxa" w:w="1994"/>
            <w:shd w:fill="2F75B5"/>
          </w:tcPr>
          <w:p>
            <w:r>
              <w:t>Status</w:t>
            </w:r>
          </w:p>
        </w:tc>
        <w:tc>
          <w:tcPr>
            <w:tcW w:type="dxa" w:w="1994"/>
            <w:shd w:fill="2F75B5"/>
          </w:tcPr>
          <w:p>
            <w:r>
              <w:t>Aenderung</w:t>
            </w:r>
          </w:p>
        </w:tc>
      </w:tr>
      <w:tr>
        <w:tc>
          <w:tcPr>
            <w:tcW w:type="dxa" w:w="1994"/>
          </w:tcPr>
          <w:p>
            <w:r>
              <w:t>v0.1</w:t>
            </w:r>
          </w:p>
        </w:tc>
        <w:tc>
          <w:tcPr>
            <w:tcW w:type="dxa" w:w="1994"/>
          </w:tcPr>
          <w:p>
            <w:r>
              <w:t>2026-07-15</w:t>
            </w:r>
          </w:p>
        </w:tc>
        <w:tc>
          <w:tcPr>
            <w:tcW w:type="dxa" w:w="1994"/>
          </w:tcPr>
          <w:p>
            <w:r>
              <w:t>OpenAI</w:t>
            </w:r>
          </w:p>
        </w:tc>
        <w:tc>
          <w:tcPr>
            <w:tcW w:type="dxa" w:w="1994"/>
          </w:tcPr>
          <w:p>
            <w:r>
              <w:t>Entwurf</w:t>
            </w:r>
          </w:p>
        </w:tc>
        <w:tc>
          <w:tcPr>
            <w:tcW w:type="dxa" w:w="1994"/>
          </w:tcPr>
          <w:p>
            <w:r>
              <w:t>Kanonische State1-State4-Struktur, lease-gesteuerte Satellitenstates, Settings-Vereinheitlichung, Logging- und Restart-Vertrag dokumentiert.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OpenMower-TAF-ROS - Vereinheitlichte GPS-State MQTT-Schnittstelle -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