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5377"/>
          <w:sz w:val="40"/>
        </w:rPr>
        <w:t>PotensicProxy_TAF - Projektdokumentation - Start und Landung über SendCtrlData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Projekt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Potensic_Atom_2 / PotensicProxy_TAF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Projektdokumentation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2026-10-02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Umgesetzt / geprüft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OpenAI / ChatGPT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PotensicProxy_TAF/DOCUMENTATION/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Änderungsauftrag Start/Landung 2026-10-02; Potensic_Atom_2 Protokollreferenz v0.6; Regeln Projektdokumentation</w:t>
            </w:r>
          </w:p>
        </w:tc>
      </w:tr>
    </w:tbl>
    <w:p/>
    <w:p>
      <w:pPr>
        <w:pStyle w:val="Heading1"/>
      </w:pPr>
      <w:r>
        <w:t>1. Ziel und Ergebnis</w:t>
      </w:r>
    </w:p>
    <w:p>
      <w:r>
        <w:t>Der bisherige TAF-Sendepfad für Takeoff, Land und RTH über den separaten 0x0301-Flight-Command-Builder wurde für diese Aktionen ersetzt. TAF verwendet nun den in PotensicPro belegten SendCtrlData-Pfad mit Function 0x0014 und einem 32-Byte-Payload. Cancel Land und Cancel Auto Fly wurden ergänzt. Die frühere automatische 20x/50-ms-Wiederholung wurde für diese SendCtrlData-Aktionen entfernt.</w:t>
      </w:r>
    </w:p>
    <w:p>
      <w:pPr>
        <w:pStyle w:val="Heading1"/>
      </w:pPr>
      <w:r>
        <w:t>2. Verbindliche Bytebildung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Aktion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FE-Typ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result_param2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Takeoff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0x0014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Land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0x0014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0x55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Cancel Land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0x0014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0xAA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RTH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0x0014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Cancel Auto Fly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0x0014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r>
        <w:t>Payload: +0..+1 = 00 00; +2..+3 = command als uint16 LE; +4..+19 = 00; +20..+23 = result_param2 als int32 LE; +24..+31 = 00. Der innere FF-FD-Frame wird weiterhin in den vorhandenen FE-Außenrahmen mit FE-Typ 0x14 gekapselt.</w:t>
      </w:r>
    </w:p>
    <w:p>
      <w:pPr>
        <w:pStyle w:val="Heading1"/>
      </w:pPr>
      <w:r>
        <w:t>3. Umgesetzte Softwareänderungen</w:t>
      </w:r>
    </w:p>
    <w:p>
      <w:pPr>
        <w:pStyle w:val="ListBullet"/>
      </w:pPr>
      <w:r>
        <w:rPr>
          <w:b/>
        </w:rPr>
        <w:t xml:space="preserve">Backend-Protokoll: </w:t>
      </w:r>
      <w:r>
        <w:t>DroneProtocol.buildCtrlType(command, resultParam2) zentral implementiert; Takeoff, Land, Cancel Land, RTH und Cancel Auto Fly daran angebunden.</w:t>
      </w:r>
    </w:p>
    <w:p>
      <w:pPr>
        <w:pStyle w:val="ListBullet"/>
      </w:pPr>
      <w:r>
        <w:rPr>
          <w:b/>
        </w:rPr>
        <w:t xml:space="preserve">Frontend-Protokoll: </w:t>
      </w:r>
      <w:r>
        <w:t>PacketBuilder verwendet denselben 32-Byte-SendCtrlData-Aufbau; die alten 0x0301-Aufrufe sind aus Takeoff/Land/RTH entfernt.</w:t>
      </w:r>
    </w:p>
    <w:p>
      <w:pPr>
        <w:pStyle w:val="ListBullet"/>
      </w:pPr>
      <w:r>
        <w:rPr>
          <w:b/>
        </w:rPr>
        <w:t xml:space="preserve">Sendeverhalten: </w:t>
      </w:r>
      <w:r>
        <w:t>Takeoff, Land und RTH werden nicht mehr 20x im 50-ms-Abstand wiederholt. Auch Cancel Land und Cancel Auto Fly werden als Einzelaktion gesendet.</w:t>
      </w:r>
    </w:p>
    <w:p>
      <w:pPr>
        <w:pStyle w:val="ListBullet"/>
      </w:pPr>
      <w:r>
        <w:rPr>
          <w:b/>
        </w:rPr>
        <w:t xml:space="preserve">UI-Zustand: </w:t>
      </w:r>
      <w:r>
        <w:t>Takeoff besitzt eine Bestätigung. Während landing wird statt Land die Aktion Cancel Land angeboten. Takeoff/Land/RTH berücksichtigen flying/takingOff/landing.</w:t>
      </w:r>
    </w:p>
    <w:p>
      <w:pPr>
        <w:pStyle w:val="ListBullet"/>
      </w:pPr>
      <w:r>
        <w:rPr>
          <w:b/>
        </w:rPr>
        <w:t xml:space="preserve">Diagnose: </w:t>
      </w:r>
      <w:r>
        <w:t>Vor dem Senden schreibt die WebUI Aktion, FE-Typ, Function-ID, Payload-Länge, vollständigen Ctrl-Payload und vollständigen Frame in das Log. Die HTTP-Routen protokollieren den vollständigen Frame ebenfalls.</w:t>
      </w:r>
    </w:p>
    <w:p>
      <w:pPr>
        <w:pStyle w:val="ListBullet"/>
      </w:pPr>
      <w:r>
        <w:rPr>
          <w:b/>
        </w:rPr>
        <w:t xml:space="preserve">Protokolldokumentation: </w:t>
      </w:r>
      <w:r>
        <w:t>PROTOCOL.md wurde korrigiert: SendCtrlData 0x0014 ist nun der belegte Pfad für Takeoff/Land/Cancel Land/RTH/Cancel Auto Fly; 0x0301 bleibt nur als Legacy-Pfad für nicht ersetzte Funktionen beschrieben.</w:t>
      </w:r>
    </w:p>
    <w:p>
      <w:pPr>
        <w:pStyle w:val="Heading1"/>
      </w:pPr>
      <w:r>
        <w:t>4. Geänderte Dateien</w:t>
      </w:r>
    </w:p>
    <w:p>
      <w:pPr>
        <w:pStyle w:val="ListBullet"/>
      </w:pPr>
      <w:r>
        <w:t>app/src/main/java/com/potensic/proxy/DroneProtocol.kt</w:t>
      </w:r>
    </w:p>
    <w:p>
      <w:pPr>
        <w:pStyle w:val="ListBullet"/>
      </w:pPr>
      <w:r>
        <w:t>app/src/main/java/com/potensic/proxy/protocol/PotensicProtocol.kt</w:t>
      </w:r>
    </w:p>
    <w:p>
      <w:pPr>
        <w:pStyle w:val="ListBullet"/>
      </w:pPr>
      <w:r>
        <w:t>app/src/main/java/com/potensic/proxy/WebServer.kt</w:t>
      </w:r>
    </w:p>
    <w:p>
      <w:pPr>
        <w:pStyle w:val="ListBullet"/>
      </w:pPr>
      <w:r>
        <w:t>webui/src/protocol/PacketBuilder.ts</w:t>
      </w:r>
    </w:p>
    <w:p>
      <w:pPr>
        <w:pStyle w:val="ListBullet"/>
      </w:pPr>
      <w:r>
        <w:t>webui/src/services/DroneControlService.ts</w:t>
      </w:r>
    </w:p>
    <w:p>
      <w:pPr>
        <w:pStyle w:val="ListBullet"/>
      </w:pPr>
      <w:r>
        <w:t>webui/src/components/cockpit/FlightActions.vue</w:t>
      </w:r>
    </w:p>
    <w:p>
      <w:pPr>
        <w:pStyle w:val="ListBullet"/>
      </w:pPr>
      <w:r>
        <w:t>webui/src/i18n/index.ts</w:t>
      </w:r>
    </w:p>
    <w:p>
      <w:pPr>
        <w:pStyle w:val="ListBullet"/>
      </w:pPr>
      <w:r>
        <w:t>webui/src/types/packet.ts</w:t>
      </w:r>
    </w:p>
    <w:p>
      <w:pPr>
        <w:pStyle w:val="ListBullet"/>
      </w:pPr>
      <w:r>
        <w:t>PROTOCOL.md</w:t>
      </w:r>
    </w:p>
    <w:p>
      <w:pPr>
        <w:pStyle w:val="Heading1"/>
      </w:pPr>
      <w:r>
        <w:t>5. Verifikation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/>
            <w:r>
              <w:rPr>
                <w:b/>
                <w:sz w:val="18"/>
              </w:rPr>
              <w:t>Prüfung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b/>
                <w:sz w:val="18"/>
              </w:rPr>
              <w:t>Hinweis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Vue/TypeScript Typprüfung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BESTANDEN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vue-tsc --noEmit lief ohne Fehler.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Vite Bundle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NICHT AUSFÜHRBAR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Rollup optionale Linux-Binärabhängigkeit fehlt im gelieferten node_modules; npm-Nachinstallation war in der isolierten Umgebung nicht verfügbar.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Android/Kotlin Gradle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NICHT AUSFÜHRBAR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Gradle-Wrapper benötigt gradle-8.11.1 von services.gradle.org; Netzwerkzugriff der Umgebung ist nicht verfügbar.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Quellcode-/Byteprüfung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BESTANDEN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Builderwerte, Offsets und fehlende 20x-Wiederholung gegen Änderungsauftrag geprüft.</w:t>
            </w:r>
          </w:p>
        </w:tc>
      </w:tr>
    </w:tbl>
    <w:p>
      <w:pPr>
        <w:pStyle w:val="Heading1"/>
      </w:pPr>
      <w:r>
        <w:t>6. Abnahmekriterien</w:t>
      </w:r>
    </w:p>
    <w:p>
      <w:pPr>
        <w:pStyle w:val="ListBullet"/>
      </w:pPr>
      <w:r>
        <w:t>Takeoff: Function 0x0014, command 3, result_param2 0.</w:t>
      </w:r>
    </w:p>
    <w:p>
      <w:pPr>
        <w:pStyle w:val="ListBullet"/>
      </w:pPr>
      <w:r>
        <w:t>Land: Function 0x0014, command 4, result_param2 0x55.</w:t>
      </w:r>
    </w:p>
    <w:p>
      <w:pPr>
        <w:pStyle w:val="ListBullet"/>
      </w:pPr>
      <w:r>
        <w:t>Cancel Land: command 4, result_param2 0xAA.</w:t>
      </w:r>
    </w:p>
    <w:p>
      <w:pPr>
        <w:pStyle w:val="ListBullet"/>
      </w:pPr>
      <w:r>
        <w:t>RTH: command 8, result_param2 0.</w:t>
      </w:r>
    </w:p>
    <w:p>
      <w:pPr>
        <w:pStyle w:val="ListBullet"/>
      </w:pPr>
      <w:r>
        <w:t>Takeoff/Land/RTH verwenden keinen 0x0301-Builder mehr.</w:t>
      </w:r>
    </w:p>
    <w:p>
      <w:pPr>
        <w:pStyle w:val="ListBullet"/>
      </w:pPr>
      <w:r>
        <w:t>Keine automatische 20x/50-ms-Wiederholung für SendCtrlData 0x14.</w:t>
      </w:r>
    </w:p>
    <w:p>
      <w:pPr>
        <w:pStyle w:val="ListBullet"/>
      </w:pPr>
      <w:r>
        <w:t>Engineering-Log enthält Sollbytes vor dem Senden.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2026-10-02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Umgesetzt / geprüft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SendCtrlData-Umstellung für Start/Landung/RTH, Cancel Land/Auto Fly, UI-Zustand, Logging und Protokolldokumentation.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PotensicProxy_TAF - Projektdokumentation - Start und Landung - v1.0 - 2026-10-02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53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53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537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