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- Aenderungsauftrag - GitHub-Updates-und-Bestandsschutz - v0.2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30"/>
        <w:gridCol w:w="4830"/>
      </w:tblGrid>
      <w:tr>
        <w:tc>
          <w:tcPr>
            <w:tcW w:type="dxa" w:w="4830"/>
          </w:tcPr>
          <w:p>
            <w:r>
              <w:t>Projekt</w:t>
            </w:r>
          </w:p>
        </w:tc>
        <w:tc>
          <w:tcPr>
            <w:tcW w:type="dxa" w:w="4830"/>
          </w:tcPr>
          <w:p>
            <w:r>
              <w:t>PotensicProxy_TAF</w:t>
            </w:r>
          </w:p>
        </w:tc>
      </w:tr>
      <w:tr>
        <w:tc>
          <w:tcPr>
            <w:tcW w:type="dxa" w:w="4830"/>
          </w:tcPr>
          <w:p>
            <w:r>
              <w:t>Dokumentenart</w:t>
            </w:r>
          </w:p>
        </w:tc>
        <w:tc>
          <w:tcPr>
            <w:tcW w:type="dxa" w:w="4830"/>
          </w:tcPr>
          <w:p>
            <w:r>
              <w:t>Änderungsauftrag</w:t>
            </w:r>
          </w:p>
        </w:tc>
      </w:tr>
      <w:tr>
        <w:tc>
          <w:tcPr>
            <w:tcW w:type="dxa" w:w="4830"/>
          </w:tcPr>
          <w:p>
            <w:r>
              <w:t>Basis</w:t>
            </w:r>
          </w:p>
        </w:tc>
        <w:tc>
          <w:tcPr>
            <w:tcW w:type="dxa" w:w="4830"/>
          </w:tcPr>
          <w:p>
            <w:r>
              <w:t>Android-App – Änderungsauftrag – Updateverteilung über GitHub – v0.1</w:t>
            </w:r>
          </w:p>
        </w:tc>
      </w:tr>
      <w:tr>
        <w:tc>
          <w:tcPr>
            <w:tcW w:type="dxa" w:w="4830"/>
          </w:tcPr>
          <w:p>
            <w:r>
              <w:t>Ausgangsbasis</w:t>
            </w:r>
          </w:p>
        </w:tc>
        <w:tc>
          <w:tcPr>
            <w:tcW w:type="dxa" w:w="4830"/>
          </w:tcPr>
          <w:p>
            <w:r>
              <w:t>v0.9845.7-rc4</w:t>
            </w:r>
          </w:p>
        </w:tc>
      </w:tr>
      <w:tr>
        <w:tc>
          <w:tcPr>
            <w:tcW w:type="dxa" w:w="4830"/>
          </w:tcPr>
          <w:p>
            <w:r>
              <w:t>Dokumentversion</w:t>
            </w:r>
          </w:p>
        </w:tc>
        <w:tc>
          <w:tcPr>
            <w:tcW w:type="dxa" w:w="4830"/>
          </w:tcPr>
          <w:p>
            <w:r>
              <w:t>v0.2 (Entwurf; nicht implementiert)</w:t>
            </w:r>
          </w:p>
        </w:tc>
      </w:tr>
      <w:tr>
        <w:tc>
          <w:tcPr>
            <w:tcW w:type="dxa" w:w="4830"/>
          </w:tcPr>
          <w:p>
            <w:r>
              <w:t>Erstellt / geändert</w:t>
            </w:r>
          </w:p>
        </w:tc>
        <w:tc>
          <w:tcPr>
            <w:tcW w:type="dxa" w:w="4830"/>
          </w:tcPr>
          <w:p>
            <w:r>
              <w:t>2026-10-14</w:t>
            </w:r>
          </w:p>
        </w:tc>
      </w:tr>
      <w:tr>
        <w:tc>
          <w:tcPr>
            <w:tcW w:type="dxa" w:w="4830"/>
          </w:tcPr>
          <w:p>
            <w:r>
              <w:t>Verantwortung</w:t>
            </w:r>
          </w:p>
        </w:tc>
        <w:tc>
          <w:tcPr>
            <w:tcW w:type="dxa" w:w="4830"/>
          </w:tcPr>
          <w:p>
            <w:r>
              <w:t>Projektverantwortung: noch festzulegen; Ausarbeitung: ChatGPT</w:t>
            </w:r>
          </w:p>
        </w:tc>
      </w:tr>
      <w:tr>
        <w:tc>
          <w:tcPr>
            <w:tcW w:type="dxa" w:w="4830"/>
          </w:tcPr>
          <w:p>
            <w:r>
              <w:t>Status</w:t>
            </w:r>
          </w:p>
        </w:tc>
        <w:tc>
          <w:tcPr>
            <w:tcW w:type="dxa" w:w="4830"/>
          </w:tcPr>
          <w:p>
            <w:r>
              <w:t>Entwurf – fachliche Freigabe offen</w:t>
            </w:r>
          </w:p>
        </w:tc>
      </w:tr>
      <w:tr>
        <w:tc>
          <w:tcPr>
            <w:tcW w:type="dxa" w:w="4830"/>
          </w:tcPr>
          <w:p>
            <w:r>
              <w:t>Vorgesehener Ablageort</w:t>
            </w:r>
          </w:p>
        </w:tc>
        <w:tc>
          <w:tcPr>
            <w:tcW w:type="dxa" w:w="4830"/>
          </w:tcPr>
          <w:p>
            <w:r>
              <w:t>DOCUMENTATION/Update_Bestandsschutz/</w:t>
            </w:r>
          </w:p>
        </w:tc>
      </w:tr>
    </w:tbl>
    <w:p>
      <w:r>
        <w:t>Dieses Dokument beschreibt Anforderungen und geplante Abnahmekriterien. Es bestätigt keine Implementierung oder bestandenen Gerätetests.</w:t>
      </w:r>
    </w:p>
    <w:p>
      <w:pPr>
        <w:pStyle w:val="Heading1"/>
      </w:pPr>
      <w:r>
        <w:t>1. Zweck und Umfang</w:t>
      </w:r>
    </w:p>
    <w:p>
      <w:r>
        <w:t>Erweiterung des bestehenden Änderungsauftrags „Updateverteilung über GitHub – v0.1“ für PotensicProxy_TAF auf Basis des Projektkandidaten v0.9845.7-rc4. Bestehende Flug-, Kamera-, PStart-, PLand-, PPort- und WebUI-Funktionen dürfen nicht entfallen.</w:t>
      </w:r>
    </w:p>
    <w:p>
      <w:r>
        <w:t>Das öffentliche GitHub-Repository stellt sowohl BL_-Debug-Builds als auch getrennt freigegebene stabile Releases bereit. Die App soll neue kompatible Versionen erkennen, herunterladen und nach Sicherheitsprüfung über Android installieren können.</w:t>
      </w:r>
    </w:p>
    <w:p>
      <w:r>
        <w:t>Eine garantierte unterbrechungsfreie Systeminstallation, stille Installation und ein garantierter Daten-erhaltender Android-Downgrade werden nicht zugesagt; diese Einschränkungen sind in Bedienung und Tests sichtbar zu berücksichtigen.</w:t>
      </w:r>
    </w:p>
    <w:p>
      <w:pPr>
        <w:pStyle w:val="Heading1"/>
      </w:pPr>
      <w:r>
        <w:t>2. Vorbedingungen und offene Entscheidungen</w:t>
      </w:r>
    </w:p>
    <w:p>
      <w:pPr>
        <w:pStyle w:val="ListBullet"/>
      </w:pPr>
      <w:r>
        <w:t>Öffentliches GitHub-Repository: bestätigt. Repository-URL und Branch-Namen vor Implementierung eintragen.</w:t>
      </w:r>
    </w:p>
    <w:p>
      <w:pPr>
        <w:pStyle w:val="ListBullet"/>
      </w:pPr>
      <w:r>
        <w:t>Bestehende applicationId com.potensic.proxy und Signaturen installierter Test-/Release-APKs feststellen; Debug- und Release-Signatur dürfen nicht unbemerkt vermischt werden.</w:t>
      </w:r>
    </w:p>
    <w:p>
      <w:pPr>
        <w:pStyle w:val="ListBullet"/>
      </w:pPr>
      <w:r>
        <w:t>versionCode monoton erhöhen; versionName, Git-Tag, APK und maschinenlesbares Update-Manifest konsistent halten.</w:t>
      </w:r>
    </w:p>
    <w:p>
      <w:pPr>
        <w:pStyle w:val="ListBullet"/>
      </w:pPr>
      <w:r>
        <w:t>Akkuschwelle: &gt;40 %. Bis zur endgültigen fachlichen Festlegung konservativ sowohl Android-Gerät als auch Drohne prüfen, sofern Telemetrie verfügbar; ungeklärter sicherheitsrelevanter Zustand blockiert die Installation.</w:t>
      </w:r>
    </w:p>
    <w:p>
      <w:pPr>
        <w:pStyle w:val="ListBullet"/>
      </w:pPr>
      <w:r>
        <w:t>Konkrete Android-Update-/Rollback-Unterstützung, Paketmanager-Berechtigungen, Datenmigrationen und vorherigen Keystore vor Umsetzung prüfen.</w:t>
      </w:r>
    </w:p>
    <w:p>
      <w:pPr>
        <w:pStyle w:val="Heading1"/>
      </w:pPr>
      <w:r>
        <w:t>3. GitHub-Repository und Buildkanäle</w:t>
      </w:r>
    </w:p>
    <w:p>
      <w:pPr>
        <w:pStyle w:val="ListNumber"/>
      </w:pPr>
      <w:r>
        <w:t>Bestehenden BL_-Trigger und Debug-APK-Build unverändert erhalten; ergänzend Debug-APKs über einen getrennten Updatekanal mit Manifest, Prüfsumme und eindeutiger Build-ID anbieten.</w:t>
      </w:r>
    </w:p>
    <w:p>
      <w:pPr>
        <w:pStyle w:val="ListNumber"/>
      </w:pPr>
      <w:r>
        <w:t>Separaten Release-Workflow auf freigegebene Versionstags/geschützte manuelle Freigabe begrenzen: Release-APK, bestehende kompatible Signatur, SHA-256, Release-Notes, Metadaten.</w:t>
      </w:r>
    </w:p>
    <w:p>
      <w:pPr>
        <w:pStyle w:val="ListNumber"/>
      </w:pPr>
      <w:r>
        <w:t>Drafts, Pre-Releases und fehlgeschlagene Builds nicht im stabilen Kanal anbieten; Debug-Kanal bewusst aktivierbar machen.</w:t>
      </w:r>
    </w:p>
    <w:p>
      <w:pPr>
        <w:pStyle w:val="ListNumber"/>
      </w:pPr>
      <w:r>
        <w:t>GitHub-Secrets nur im Release-Job bereitstellen; keine Tokens, Keystores oder Kennwörter in App, Repo, Logs oder ZIP ausgeben.</w:t>
      </w:r>
    </w:p>
    <w:p>
      <w:pPr>
        <w:pStyle w:val="ListNumber"/>
      </w:pPr>
      <w:r>
        <w:t>Signaturkompatibilität des installierten Pakets und Versionscodes vor jedem Update prüfen. Falls Debug- und Release-Signatur verschieden sind, nur kompatible Kanäle anbieten oder explizit getrennte App-IDs planen; keine stillschweigende Deinstallation.</w:t>
      </w:r>
    </w:p>
    <w:p>
      <w:pPr>
        <w:pStyle w:val="Heading1"/>
      </w:pPr>
      <w:r>
        <w:t>4. Android-App und Weboberfläche</w:t>
      </w:r>
    </w:p>
    <w:p>
      <w:pPr>
        <w:pStyle w:val="ListNumber"/>
      </w:pPr>
      <w:r>
        <w:t>App-Updates in den bestehenden Systemeinstellungen: aktuelle Version, Kanal, letzte Prüfung, neue Version, Release-Notes, Prüfen, Herunterladen, Installieren und Zurückstellen.</w:t>
      </w:r>
    </w:p>
    <w:p>
      <w:pPr>
        <w:pStyle w:val="ListNumber"/>
      </w:pPr>
      <w:r>
        <w:t>Automatikoptionen: Aus; nur informieren; automatisch herunterladen; Installation nach erneuter Sicherheitsprüfung und nötiger Android-Benutzerbestätigung vorbereiten. Keine verdeckte stille Installation zusagen.</w:t>
      </w:r>
    </w:p>
    <w:p>
      <w:pPr>
        <w:pStyle w:val="ListNumber"/>
      </w:pPr>
      <w:r>
        <w:t>Prüfung bei App-Start und in angemessenen Intervallen; Offline-, Rate-Limit-, HTTP- und Netzwechsel-Fehler behandeln.</w:t>
      </w:r>
    </w:p>
    <w:p>
      <w:pPr>
        <w:pStyle w:val="ListNumber"/>
      </w:pPr>
      <w:r>
        <w:t>Download über HTTPS, Prüfung von SHA-256 und Authentizität der Bezugsquelle; APK-Metadaten, Paketname, versionCode und kompatiblen Unterzeichner überprüfen.</w:t>
      </w:r>
    </w:p>
    <w:p>
      <w:pPr>
        <w:pStyle w:val="ListNumber"/>
      </w:pPr>
      <w:r>
        <w:t>Fortschritts- und Statusanzeige für Suche, Download, Verifikation, Warten auf sicheren Zustand, Android-Installationsdialog, erfolgreichen Abschluss und Fehler mit verständlicher Begründung.</w:t>
      </w:r>
    </w:p>
    <w:p>
      <w:pPr>
        <w:pStyle w:val="Heading1"/>
      </w:pPr>
      <w:r>
        <w:t>5. Sicherheitsfreigabe vor Installation</w:t>
      </w:r>
    </w:p>
    <w:p>
      <w:r>
        <w:t>Installation ist nur zulässig, wenn sicher kein aktiver Flugbetrieb vorliegt. Dazu PStart/PLand, aktiver Flug, RTH, Landung, Verbindungs- und Telemetrie-Unsicherheiten prüfen. Sicherheit vor Komfort: Bei ungeklärtem Zustand zurückstellen, nicht als sicher interpretieren.</w:t>
      </w:r>
    </w:p>
    <w:p>
      <w:r>
        <w:t>Die Akkuladung muss mehr als 40 % betragen; die Prüfbasis (Android-Gerät und, bei möglicher Drohnenverbindung, Drohnenakku) ist vor Implementierung final festzulegen. Direkt vor Übergabe an Android PackageInstaller erneut prüfen.</w:t>
      </w:r>
    </w:p>
    <w:p>
      <w:r>
        <w:t>Der Updateprozess darf die App nicht während der Flugsteuerung abschalten. Vor einem kritischen Installationsschritt sind Bedienung und Flugfunktionen gegen gleichzeitige Zustandswechsel abzusichern.</w:t>
      </w:r>
    </w:p>
    <w:p>
      <w:pPr>
        <w:pStyle w:val="Heading1"/>
      </w:pPr>
      <w:r>
        <w:t>6. Abbruch, Wiederaufnahme und Rückkehr</w:t>
      </w:r>
    </w:p>
    <w:p>
      <w:r>
        <w:t>Versionsprüfung und Download müssen abbrechbar sein. Unvollständige temporäre Dateien werden bereinigt; ein erfolgreich geprüfter Download kann bis zur Installation zurückgestellt werden.</w:t>
      </w:r>
    </w:p>
    <w:p>
      <w:r>
        <w:t>Nach Übergabe an den Android-Paketmanager kann die Installation nicht jederzeit verlässlich unterbrochen werden. Die Oberfläche muss diesen technischen Punkt eindeutig erklären.</w:t>
      </w:r>
    </w:p>
    <w:p>
      <w:r>
        <w:t>Vorherige kompatibel signierte APK und Metadaten für einen Wiederherstellungsversuch vorhalten. Eine Rückkehr per Downgrade ist unter Android häufig eingeschränkt; keine Datenlöschung oder Neuinstallation ohne ausdrückliche Einwilligung. Wiederherstellungsoption zunächst nur nach validiertem Konzept anbieten.</w:t>
      </w:r>
    </w:p>
    <w:p>
      <w:r>
        <w:t>Datenmigrationen rückwärtskompatibel entwerfen; bei inkompatiblem Schema muss eine explizite Backup-/Restore-Strategie statt eines vermeintlich garantierten APK-Rollbacks vorgesehen werden.</w:t>
      </w:r>
    </w:p>
    <w:p>
      <w:pPr>
        <w:pStyle w:val="Heading1"/>
      </w:pPr>
      <w:r>
        <w:t>7. Verbindlicher Bestandsschutz</w:t>
      </w:r>
    </w:p>
    <w:p>
      <w:r>
        <w:t>Bei kompatiblen In-Place-Updates müssen Android-Laufzeitberechtigungen, persistente SAF-URI-Grants, Einstellungen, Verbindungsinformationen, PStart-Sitzungen/Bilder/XMP, PPort-Modelle, Analyseergebnisse und sonstige Nutzerdaten erhalten bleiben.</w:t>
      </w:r>
    </w:p>
    <w:p>
      <w:r>
        <w:t>Vor Update Bestand und Berechtigungsstatus erfassen; nach Neustart verifizieren. Fehlende Freigaben gezielt neu anfordern, ohne pauschale Berechtigungsdialoge.</w:t>
      </w:r>
    </w:p>
    <w:p>
      <w:r>
        <w:t>Temporäre flugbezogene Sicherheitsfreigaben werden nicht blind fortgeschrieben. PStart-/PLand-Berechtigung muss anhand persistenter Sitzungsnachweise und aktueller Sicherheitsbedingungen erneut bewertet werden.</w:t>
      </w:r>
    </w:p>
    <w:p>
      <w:r>
        <w:t>Als eigenständige, verbindlich mitgeführte Projektunterlage wird „Bestandsschutz und Wiederherstellung bei App-Updates – v1.0“ unter DOCUMENTATION/Update_Bestandsschutz geführt (PDF + DOCX); Referenz in Hauptdokumentation und Release-Checkliste aufnehmen.</w:t>
      </w:r>
    </w:p>
    <w:p>
      <w:pPr>
        <w:pStyle w:val="Heading1"/>
      </w:pPr>
      <w:r>
        <w:t>8. Tests und Abnahmekriterien</w:t>
      </w:r>
    </w:p>
    <w:p>
      <w:pPr>
        <w:pStyle w:val="ListBullet"/>
      </w:pPr>
      <w:r>
        <w:t>BL_-Debug-APK weiterhin baubar und im Debug-Kanal erkennbar; stabile Veröffentlichungen bleiben getrennt.</w:t>
      </w:r>
    </w:p>
    <w:p>
      <w:pPr>
        <w:pStyle w:val="ListBullet"/>
      </w:pPr>
      <w:r>
        <w:t>Debug- und Release-Signaturwechsel werden erkannt; unzulässige In-Place-Updates werden nicht angeboten.</w:t>
      </w:r>
    </w:p>
    <w:p>
      <w:pPr>
        <w:pStyle w:val="ListBullet"/>
      </w:pPr>
      <w:r>
        <w:t>Sicherheitszustände aktiv/unklar, Akkuladung 40 % oder weniger, PStart/PLand und RTH verhindern Installationsstart.</w:t>
      </w:r>
    </w:p>
    <w:p>
      <w:pPr>
        <w:pStyle w:val="ListBullet"/>
      </w:pPr>
      <w:r>
        <w:t>Manuelle Prüfung und automatische Modi einschließlich Offline-/Timeout-/Rate-Limit-Szenarien funktionieren.</w:t>
      </w:r>
    </w:p>
    <w:p>
      <w:pPr>
        <w:pStyle w:val="ListBullet"/>
      </w:pPr>
      <w:r>
        <w:t>Download-Abbruch und Fortsetzung funktionieren; Grenzen des Abbruchs während Android-Installation werden korrekt dargestellt.</w:t>
      </w:r>
    </w:p>
    <w:p>
      <w:pPr>
        <w:pStyle w:val="ListBullet"/>
      </w:pPr>
      <w:r>
        <w:t>SHA-256-/Signatur-/Paketname-/Versionsfehler führen zu Abbruch ohne Installation.</w:t>
      </w:r>
    </w:p>
    <w:p>
      <w:pPr>
        <w:pStyle w:val="ListBullet"/>
      </w:pPr>
      <w:r>
        <w:t>Bestandsschutz-Test: Rechte, persistente SAF-Freigaben, Einstellungen und PStart-/PPort-Daten vor/nach Update geprüft und dokumentiert.</w:t>
      </w:r>
    </w:p>
    <w:p>
      <w:pPr>
        <w:pStyle w:val="ListBullet"/>
      </w:pPr>
      <w:r>
        <w:t>Rollback-Verfahren nur freigeben, wenn signatur-, versionscode- und datenschema-kompatibel nachgewiesen; andernfalls klare Nichtverfügbarkeit.</w:t>
      </w:r>
    </w:p>
    <w:p>
      <w:pPr>
        <w:pStyle w:val="ListBullet"/>
      </w:pPr>
      <w:r>
        <w:t>Keine Auswirkungen auf normale Flug-, Kamera-, Telemetrie-, Bildauswertungs- und PStart-/PLand-Funktionen.</w:t>
      </w:r>
    </w:p>
    <w:p>
      <w:pPr>
        <w:pStyle w:val="Heading1"/>
      </w:pPr>
      <w:r>
        <w:t>9. Lieferung und Dokumentation</w:t>
      </w:r>
    </w:p>
    <w:p>
      <w:r>
        <w:t>Vollständiges Projekt-ZIP und Änderungspaket in unveränderter Root-/Ordnerstruktur, Git-Patch, englische BL_/BS_-Commit-Nachricht mit Datum und tatsächlicher Dateiliste. PDF und bearbeitbares DOCX mit identischem Inhalt gemäß Projektrichtlinie.</w:t>
      </w:r>
    </w:p>
    <w:p>
      <w:r>
        <w:t>Änderungen sind erst als implementiert bzw. getestet zu markieren, wenn Build-/Geräteprotokolle dies belegen. Dieses Dokument selbst ist nur ein fachlicher Änderungsauftrag.</w:t>
      </w:r>
    </w:p>
    <w:p>
      <w:pPr>
        <w:pStyle w:val="Heading1"/>
      </w:pPr>
      <w:r>
        <w:t>10. Freigabe-/Erfolgskriterium</w:t>
      </w:r>
    </w:p>
    <w:p>
      <w:r>
        <w:t>BL_-Debug-Updates und stabile GitHub-Releases können kontrolliert angeboten werden; Updateinstallation setzt nachweislich sicheren Betriebszustand und ausreichende Akkuladung voraus; Nutzer sehen verständliche Statusmeldungen, können vorbereitende Schritte abbrechen und kennen die Grenzen des Android-Rollbacks. Bestehende Daten und persistente Berechtigungen bleiben bei unterstützten In-Place-Updates nachweislich erhalten.</w:t>
      </w:r>
    </w:p>
    <w:p>
      <w:pPr>
        <w:pStyle w:val="Heading1"/>
      </w:pPr>
      <w:r>
        <w:t>Änderungshistorie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15"/>
        <w:gridCol w:w="2415"/>
        <w:gridCol w:w="2415"/>
        <w:gridCol w:w="2415"/>
      </w:tblGrid>
      <w:tr>
        <w:tc>
          <w:tcPr>
            <w:tcW w:type="dxa" w:w="2415"/>
          </w:tcPr>
          <w:p>
            <w:r>
              <w:t>Version</w:t>
            </w:r>
          </w:p>
        </w:tc>
        <w:tc>
          <w:tcPr>
            <w:tcW w:type="dxa" w:w="2415"/>
          </w:tcPr>
          <w:p>
            <w:r>
              <w:t>Datum</w:t>
            </w:r>
          </w:p>
        </w:tc>
        <w:tc>
          <w:tcPr>
            <w:tcW w:type="dxa" w:w="2415"/>
          </w:tcPr>
          <w:p>
            <w:r>
              <w:t>Status</w:t>
            </w:r>
          </w:p>
        </w:tc>
        <w:tc>
          <w:tcPr>
            <w:tcW w:type="dxa" w:w="2415"/>
          </w:tcPr>
          <w:p>
            <w:r>
              <w:t>Änderung</w:t>
            </w:r>
          </w:p>
        </w:tc>
      </w:tr>
      <w:tr>
        <w:tc>
          <w:tcPr>
            <w:tcW w:type="dxa" w:w="2415"/>
          </w:tcPr>
          <w:p>
            <w:r>
              <w:t>v0.2</w:t>
            </w:r>
          </w:p>
        </w:tc>
        <w:tc>
          <w:tcPr>
            <w:tcW w:type="dxa" w:w="2415"/>
          </w:tcPr>
          <w:p>
            <w:r>
              <w:t>2026-10-14</w:t>
            </w:r>
          </w:p>
        </w:tc>
        <w:tc>
          <w:tcPr>
            <w:tcW w:type="dxa" w:w="2415"/>
          </w:tcPr>
          <w:p>
            <w:r>
              <w:t>Entwurf / fachliche Abstimmung</w:t>
            </w:r>
          </w:p>
        </w:tc>
        <w:tc>
          <w:tcPr>
            <w:tcW w:type="dxa" w:w="2415"/>
          </w:tcPr>
          <w:p>
            <w:r>
              <w:t>Erweiterte Anforderungen und projektbezogene Konkretisierung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91" w:right="1247" w:bottom="107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PotensicProxy_TAF  |  v0.2  |  Entwurf  | 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7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75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color w:val="16375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