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5377"/>
          <w:sz w:val="40"/>
        </w:rPr>
        <w:t>Potensic_Atom_2 - Protokollreferenz - Start/Landung SendCtrlData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Projekt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Potensic_Atom_2 / PotensicProxy_TAF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Dokumentenart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Technische Protokollreferenz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Datum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2026-10-02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v0.7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Arbeitsstand - Ergänzung zu v0.6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Bearbeiter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OpenAI / ChatGPT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Ablageort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PotensicProxy_TAF/DOCUMENTATION/</w:t>
            </w:r>
          </w:p>
        </w:tc>
      </w:tr>
      <w:tr>
        <w:tc>
          <w:tcPr>
            <w:tcW w:type="dxa" w:w="5100"/>
            <w:shd w:fill="D9EAF7"/>
          </w:tcPr>
          <w:p>
            <w:r/>
            <w:r>
              <w:rPr>
                <w:b/>
                <w:sz w:val="18"/>
              </w:rPr>
              <w:t>Referenzen</w:t>
            </w:r>
          </w:p>
        </w:tc>
        <w:tc>
          <w:tcPr>
            <w:tcW w:type="dxa" w:w="5100"/>
          </w:tcPr>
          <w:p>
            <w:r/>
            <w:r>
              <w:rPr>
                <w:b w:val="0"/>
                <w:sz w:val="18"/>
              </w:rPr>
              <w:t>Protokollreferenz v0.6; Änderungsauftrag Start/Landung 2026-10-02; PotensicPro-Codeanalyse</w:t>
            </w:r>
          </w:p>
        </w:tc>
      </w:tr>
    </w:tbl>
    <w:p/>
    <w:p>
      <w:r>
        <w:t>Diese v0.7-Ergänzung präzisiert die in v0.6 bereits belegte SendCtrlData-Struktur und dokumentiert die konkrete TAF-Umsetzung für Start, Landung, Landungsabbruch, RTH und Cancel Auto Fly. Alle übrigen Inhalte und Aussagegrenzen von v0.6 bleiben unverändert.</w:t>
      </w:r>
    </w:p>
    <w:p>
      <w:pPr>
        <w:pStyle w:val="Heading1"/>
      </w:pPr>
      <w:r>
        <w:t>4.9.2 Konkrete Aufrufe für Takeoff/Land/RTH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CtrlType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command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result_param2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TAF-Methode</w:t>
            </w:r>
          </w:p>
        </w:tc>
        <w:tc>
          <w:tcPr>
            <w:tcW w:type="dxa" w:w="2040"/>
            <w:shd w:fill="D9EAF7"/>
          </w:tcPr>
          <w:p>
            <w:r/>
            <w:r>
              <w:rPr>
                <w:b/>
                <w:sz w:val="18"/>
              </w:rPr>
              <w:t>Sendehäufigkeit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TYPE_TAKE_OFF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buildTakeoff()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1x je bestätigter Aktion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TYPE_LAND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85 / 0x55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buildLand()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1x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TYPE_CANCEL_LAND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170 / 0xAA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buildCancelLand()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1x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TYPE_RETURN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buildRTH()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1x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TYPE_CANCEL_AUTO_FLY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99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buildCancelAutoFly()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1x</w:t>
            </w:r>
          </w:p>
        </w:tc>
      </w:tr>
    </w:tbl>
    <w:p>
      <w:r>
        <w:t>Alle Aufrufe verwenden Function 0x0014, 32 Byte Payload und FE-Typ 0x14 (APP_TO_FLIGHT). command liegt bei Payload +2..+3 als uint16 LE; result_param2 bei +20..+23 als int32 LE; alle übrigen Payloadbytes bleiben 0.</w:t>
      </w:r>
    </w:p>
    <w:p>
      <w:pPr>
        <w:pStyle w:val="Heading1"/>
      </w:pPr>
      <w:r>
        <w:t>4.9.3 Bedienlogik und Sendekommando</w:t>
      </w:r>
    </w:p>
    <w:p>
      <w:pPr>
        <w:pStyle w:val="ListBullet"/>
      </w:pPr>
      <w:r>
        <w:t>Am Boden öffnet Start zunächst eine Bestätigung; erst danach wird TYPE_TAKE_OFF gesendet.</w:t>
      </w:r>
    </w:p>
    <w:p>
      <w:pPr>
        <w:pStyle w:val="ListBullet"/>
      </w:pPr>
      <w:r>
        <w:t>Im Flug stehen Landung und RTH zur Verfügung.</w:t>
      </w:r>
    </w:p>
    <w:p>
      <w:pPr>
        <w:pStyle w:val="ListBullet"/>
      </w:pPr>
      <w:r>
        <w:t>Bei aktivem isLanding wird statt erneutem TYPE_LAND der Abbruch TYPE_CANCEL_LAND angeboten.</w:t>
      </w:r>
    </w:p>
    <w:p>
      <w:pPr>
        <w:pStyle w:val="ListBullet"/>
      </w:pPr>
      <w:r>
        <w:t>Die UI berücksichtigt isFlight, isLanding, isReturning und isTakeOff; Protokollkommando und UI-Sicherheitslogik bleiben getrennte Ebenen.</w:t>
      </w:r>
    </w:p>
    <w:p>
      <w:pPr>
        <w:pStyle w:val="Heading1"/>
      </w:pPr>
      <w:r>
        <w:t>8. TAF-Abgleich - Aktualisierung v0.7</w:t>
      </w:r>
    </w:p>
    <w:p>
      <w:r>
        <w:t>Der zuvor in TAF für Takeoff, Land und RTH genutzte 0x0301-Pfad ist für diese Aktionen als abweichend markiert und wurde durch SendCtrlData 0x0014 ersetzt. Die WebUI und die Android-Protokollschicht erzeugen dieselben CtrlType-Payloads. Cancel Land und Cancel Auto Fly sind neu verfügbar.</w:t>
      </w:r>
    </w:p>
    <w:p>
      <w:r>
        <w:t>SendReplyTakeoff 0x0015 ist nicht das normale Takeoff-Auslösekommando. Die für SendReplyTakeoff dokumentierte Folge von fünf Null-Payloads im 50-ms-Abstand wird nicht auf TYPE_TAKE_OFF / SendCtrlData 0x0014 übertragen. Ebenso wurde die frühere unbelegte 20x/50-ms-Wiederholung in TAF entfernt.</w:t>
      </w:r>
    </w:p>
    <w:p>
      <w:pPr>
        <w:pStyle w:val="Heading1"/>
      </w:pPr>
      <w:r>
        <w:t>13. Änderungshistorie - Ergänzung</w:t>
      </w:r>
    </w:p>
    <w:p>
      <w:r>
        <w:rPr>
          <w:b/>
        </w:rPr>
        <w:t xml:space="preserve">v0.7 - 2026-10-02 - Arbeitsstand. </w:t>
      </w:r>
      <w:r>
        <w:t>Konkrete SendCtrlData-Aufrufe für Takeoff, Land, Cancel Land, RTH und Cancel Auto Fly ergänzt; UI-Logik, TAF-0x0301-Abweichung und Wiederholungsregel korrigiert.</w:t>
      </w: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Potensic_Atom_2 - Protokollreferenz - Start/Landung SendCtrlData - v0.7 - 2026-10-02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53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537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537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