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jc w:val="center"/>
      </w:pPr>
      <w:r>
        <w:rPr>
          <w:rFonts w:ascii="Arial" w:hAnsi="Arial"/>
          <w:b/>
          <w:color w:val="244F7A"/>
          <w:sz w:val="48"/>
        </w:rPr>
        <w:t>Uart_Esp32 - Projektdokumentation - Firmware</w:t>
      </w:r>
    </w:p>
    <w:p>
      <w:pPr>
        <w:spacing w:after="300"/>
        <w:pBdr>
          <w:bottom w:val="single" w:sz="10" w:space="1" w:color="244F7A"/>
        </w:pBdr>
      </w:pPr>
    </w:p>
    <w:p>
      <w:pPr>
        <w:jc w:val="center"/>
      </w:pPr>
      <w:r>
        <w:rPr>
          <w:rFonts w:ascii="Arial" w:hAnsi="Arial"/>
          <w:b/>
          <w:sz w:val="30"/>
        </w:rPr>
        <w:t>BX3-Konsolenmodus und bestehende UART-Funktionen | Version v0.14</w:t>
      </w:r>
    </w:p>
    <w:p/>
    <w:tbl>
      <w:tblPr>
        <w:tblStyle w:val="TableGrid"/>
        <w:tblW w:type="auto" w:w="0"/>
        <w:jc w:val="center"/>
        <w:tblLayout w:type="fixed"/>
        <w:tblLook w:firstColumn="1" w:firstRow="1" w:lastColumn="0" w:lastRow="0" w:noHBand="0" w:noVBand="1" w:val="04A0"/>
      </w:tblPr>
      <w:tblGrid>
        <w:gridCol w:w="4933"/>
        <w:gridCol w:w="4933"/>
      </w:tblGrid>
      <w:tr>
        <w:trPr>
          <w:cantSplit/>
        </w:trPr>
        <w:tc>
          <w:tcPr>
            <w:tcW w:type="dxa" w:w="3685"/>
            <w:tcMar>
              <w:top w:w="70" w:type="dxa"/>
              <w:start w:w="90" w:type="dxa"/>
              <w:bottom w:w="70" w:type="dxa"/>
              <w:end w:w="90" w:type="dxa"/>
            </w:tcMar>
            <w:vAlign w:val="center"/>
          </w:tcPr>
          <w:p>
            <w:r>
              <w:rPr>
                <w:b/>
              </w:rPr>
              <w:t>Projektname</w:t>
            </w:r>
          </w:p>
        </w:tc>
        <w:tc>
          <w:tcPr>
            <w:tcW w:type="dxa" w:w="6066"/>
            <w:tcMar>
              <w:top w:w="70" w:type="dxa"/>
              <w:start w:w="90" w:type="dxa"/>
              <w:bottom w:w="70" w:type="dxa"/>
              <w:end w:w="90" w:type="dxa"/>
            </w:tcMar>
            <w:vAlign w:val="center"/>
          </w:tcPr>
          <w:p>
            <w:r>
              <w:t>Uart_Esp32</w:t>
            </w:r>
          </w:p>
        </w:tc>
      </w:tr>
      <w:tr>
        <w:trPr>
          <w:cantSplit/>
        </w:trPr>
        <w:tc>
          <w:tcPr>
            <w:tcW w:type="dxa" w:w="3685"/>
            <w:tcMar>
              <w:top w:w="70" w:type="dxa"/>
              <w:start w:w="90" w:type="dxa"/>
              <w:bottom w:w="70" w:type="dxa"/>
              <w:end w:w="90" w:type="dxa"/>
            </w:tcMar>
            <w:vAlign w:val="center"/>
          </w:tcPr>
          <w:p>
            <w:r>
              <w:rPr>
                <w:b/>
              </w:rPr>
              <w:t>Dokumentenart</w:t>
            </w:r>
          </w:p>
        </w:tc>
        <w:tc>
          <w:tcPr>
            <w:tcW w:type="dxa" w:w="6066"/>
            <w:tcMar>
              <w:top w:w="70" w:type="dxa"/>
              <w:start w:w="90" w:type="dxa"/>
              <w:bottom w:w="70" w:type="dxa"/>
              <w:end w:w="90" w:type="dxa"/>
            </w:tcMar>
            <w:vAlign w:val="center"/>
          </w:tcPr>
          <w:p>
            <w:r>
              <w:t>Projektdokumentation</w:t>
            </w:r>
          </w:p>
        </w:tc>
      </w:tr>
      <w:tr>
        <w:trPr>
          <w:cantSplit/>
        </w:trPr>
        <w:tc>
          <w:tcPr>
            <w:tcW w:type="dxa" w:w="3685"/>
            <w:tcMar>
              <w:top w:w="70" w:type="dxa"/>
              <w:start w:w="90" w:type="dxa"/>
              <w:bottom w:w="70" w:type="dxa"/>
              <w:end w:w="90" w:type="dxa"/>
            </w:tcMar>
            <w:vAlign w:val="center"/>
          </w:tcPr>
          <w:p>
            <w:r>
              <w:rPr>
                <w:b/>
              </w:rPr>
              <w:t>Thema</w:t>
            </w:r>
          </w:p>
        </w:tc>
        <w:tc>
          <w:tcPr>
            <w:tcW w:type="dxa" w:w="6066"/>
            <w:tcMar>
              <w:top w:w="70" w:type="dxa"/>
              <w:start w:w="90" w:type="dxa"/>
              <w:bottom w:w="70" w:type="dxa"/>
              <w:end w:w="90" w:type="dxa"/>
            </w:tcMar>
            <w:vAlign w:val="center"/>
          </w:tcPr>
          <w:p>
            <w:r>
              <w:t>Firmware für ESP32-WROOM-32 / NodeMCU-32S - BX3-Konsole, UART-Monitor, Decoder und Probe-Runner</w:t>
            </w:r>
          </w:p>
        </w:tc>
      </w:tr>
      <w:tr>
        <w:trPr>
          <w:cantSplit/>
        </w:trPr>
        <w:tc>
          <w:tcPr>
            <w:tcW w:type="dxa" w:w="3685"/>
            <w:tcMar>
              <w:top w:w="70" w:type="dxa"/>
              <w:start w:w="90" w:type="dxa"/>
              <w:bottom w:w="70" w:type="dxa"/>
              <w:end w:w="90" w:type="dxa"/>
            </w:tcMar>
            <w:vAlign w:val="center"/>
          </w:tcPr>
          <w:p>
            <w:r>
              <w:rPr>
                <w:b/>
              </w:rPr>
              <w:t>Erstellungsdatum</w:t>
            </w:r>
          </w:p>
        </w:tc>
        <w:tc>
          <w:tcPr>
            <w:tcW w:type="dxa" w:w="6066"/>
            <w:tcMar>
              <w:top w:w="70" w:type="dxa"/>
              <w:start w:w="90" w:type="dxa"/>
              <w:bottom w:w="70" w:type="dxa"/>
              <w:end w:w="90" w:type="dxa"/>
            </w:tcMar>
            <w:vAlign w:val="center"/>
          </w:tcPr>
          <w:p>
            <w:r>
              <w:t>2026-09-20</w:t>
            </w:r>
          </w:p>
        </w:tc>
      </w:tr>
      <w:tr>
        <w:trPr>
          <w:cantSplit/>
        </w:trPr>
        <w:tc>
          <w:tcPr>
            <w:tcW w:type="dxa" w:w="3685"/>
            <w:tcMar>
              <w:top w:w="70" w:type="dxa"/>
              <w:start w:w="90" w:type="dxa"/>
              <w:bottom w:w="70" w:type="dxa"/>
              <w:end w:w="90" w:type="dxa"/>
            </w:tcMar>
            <w:vAlign w:val="center"/>
          </w:tcPr>
          <w:p>
            <w:r>
              <w:rPr>
                <w:b/>
              </w:rPr>
              <w:t>Autor / verantwortliche Person</w:t>
            </w:r>
          </w:p>
        </w:tc>
        <w:tc>
          <w:tcPr>
            <w:tcW w:type="dxa" w:w="6066"/>
            <w:tcMar>
              <w:top w:w="70" w:type="dxa"/>
              <w:start w:w="90" w:type="dxa"/>
              <w:bottom w:w="70" w:type="dxa"/>
              <w:end w:w="90" w:type="dxa"/>
            </w:tcMar>
            <w:vAlign w:val="center"/>
          </w:tcPr>
          <w:p>
            <w:r>
              <w:t>OpenAI ChatGPT (technische Bearbeitung)</w:t>
            </w:r>
          </w:p>
        </w:tc>
      </w:tr>
      <w:tr>
        <w:trPr>
          <w:cantSplit/>
        </w:trPr>
        <w:tc>
          <w:tcPr>
            <w:tcW w:type="dxa" w:w="3685"/>
            <w:tcMar>
              <w:top w:w="70" w:type="dxa"/>
              <w:start w:w="90" w:type="dxa"/>
              <w:bottom w:w="70" w:type="dxa"/>
              <w:end w:w="90" w:type="dxa"/>
            </w:tcMar>
            <w:vAlign w:val="center"/>
          </w:tcPr>
          <w:p>
            <w:r>
              <w:rPr>
                <w:b/>
              </w:rPr>
              <w:t>Version</w:t>
            </w:r>
          </w:p>
        </w:tc>
        <w:tc>
          <w:tcPr>
            <w:tcW w:type="dxa" w:w="6066"/>
            <w:tcMar>
              <w:top w:w="70" w:type="dxa"/>
              <w:start w:w="90" w:type="dxa"/>
              <w:bottom w:w="70" w:type="dxa"/>
              <w:end w:w="90" w:type="dxa"/>
            </w:tcMar>
            <w:vAlign w:val="center"/>
          </w:tcPr>
          <w:p>
            <w:r>
              <w:t>v0.14</w:t>
            </w:r>
          </w:p>
        </w:tc>
      </w:tr>
      <w:tr>
        <w:trPr>
          <w:cantSplit/>
        </w:trPr>
        <w:tc>
          <w:tcPr>
            <w:tcW w:type="dxa" w:w="3685"/>
            <w:tcMar>
              <w:top w:w="70" w:type="dxa"/>
              <w:start w:w="90" w:type="dxa"/>
              <w:bottom w:w="70" w:type="dxa"/>
              <w:end w:w="90" w:type="dxa"/>
            </w:tcMar>
            <w:vAlign w:val="center"/>
          </w:tcPr>
          <w:p>
            <w:r>
              <w:rPr>
                <w:b/>
              </w:rPr>
              <w:t>Status</w:t>
            </w:r>
          </w:p>
        </w:tc>
        <w:tc>
          <w:tcPr>
            <w:tcW w:type="dxa" w:w="6066"/>
            <w:tcMar>
              <w:top w:w="70" w:type="dxa"/>
              <w:start w:w="90" w:type="dxa"/>
              <w:bottom w:w="70" w:type="dxa"/>
              <w:end w:w="90" w:type="dxa"/>
            </w:tcMar>
            <w:vAlign w:val="center"/>
          </w:tcPr>
          <w:p>
            <w:r>
              <w:t>Entwurf - lokale C++17-Syntaxprüfung erfolgreich; PlatformIO-Build und Hardwaretest ausstehend</w:t>
            </w:r>
          </w:p>
        </w:tc>
      </w:tr>
      <w:tr>
        <w:trPr>
          <w:cantSplit/>
        </w:trPr>
        <w:tc>
          <w:tcPr>
            <w:tcW w:type="dxa" w:w="3685"/>
            <w:tcMar>
              <w:top w:w="70" w:type="dxa"/>
              <w:start w:w="90" w:type="dxa"/>
              <w:bottom w:w="70" w:type="dxa"/>
              <w:end w:w="90" w:type="dxa"/>
            </w:tcMar>
            <w:vAlign w:val="center"/>
          </w:tcPr>
          <w:p>
            <w:r>
              <w:rPr>
                <w:b/>
              </w:rPr>
              <w:t>Änderungsdatum</w:t>
            </w:r>
          </w:p>
        </w:tc>
        <w:tc>
          <w:tcPr>
            <w:tcW w:type="dxa" w:w="6066"/>
            <w:tcMar>
              <w:top w:w="70" w:type="dxa"/>
              <w:start w:w="90" w:type="dxa"/>
              <w:bottom w:w="70" w:type="dxa"/>
              <w:end w:w="90" w:type="dxa"/>
            </w:tcMar>
            <w:vAlign w:val="center"/>
          </w:tcPr>
          <w:p>
            <w:r>
              <w:t>2026-09-20</w:t>
            </w:r>
          </w:p>
        </w:tc>
      </w:tr>
      <w:tr>
        <w:trPr>
          <w:cantSplit/>
        </w:trPr>
        <w:tc>
          <w:tcPr>
            <w:tcW w:type="dxa" w:w="3685"/>
            <w:tcMar>
              <w:top w:w="70" w:type="dxa"/>
              <w:start w:w="90" w:type="dxa"/>
              <w:bottom w:w="70" w:type="dxa"/>
              <w:end w:w="90" w:type="dxa"/>
            </w:tcMar>
            <w:vAlign w:val="center"/>
          </w:tcPr>
          <w:p>
            <w:r>
              <w:rPr>
                <w:b/>
              </w:rPr>
              <w:t>Ablageort</w:t>
            </w:r>
          </w:p>
        </w:tc>
        <w:tc>
          <w:tcPr>
            <w:tcW w:type="dxa" w:w="6066"/>
            <w:tcMar>
              <w:top w:w="70" w:type="dxa"/>
              <w:start w:w="90" w:type="dxa"/>
              <w:bottom w:w="70" w:type="dxa"/>
              <w:end w:w="90" w:type="dxa"/>
            </w:tcMar>
            <w:vAlign w:val="center"/>
          </w:tcPr>
          <w:p>
            <w:r>
              <w:t>Projektordner Uart_ESP32/docs</w:t>
            </w:r>
          </w:p>
        </w:tc>
      </w:tr>
      <w:tr>
        <w:trPr>
          <w:cantSplit/>
        </w:trPr>
        <w:tc>
          <w:tcPr>
            <w:tcW w:type="dxa" w:w="3685"/>
            <w:tcMar>
              <w:top w:w="70" w:type="dxa"/>
              <w:start w:w="90" w:type="dxa"/>
              <w:bottom w:w="70" w:type="dxa"/>
              <w:end w:w="90" w:type="dxa"/>
            </w:tcMar>
            <w:vAlign w:val="center"/>
          </w:tcPr>
          <w:p>
            <w:r>
              <w:rPr>
                <w:b/>
              </w:rPr>
              <w:t>Referenzen</w:t>
            </w:r>
          </w:p>
        </w:tc>
        <w:tc>
          <w:tcPr>
            <w:tcW w:type="dxa" w:w="6066"/>
            <w:tcMar>
              <w:top w:w="70" w:type="dxa"/>
              <w:start w:w="90" w:type="dxa"/>
              <w:bottom w:w="70" w:type="dxa"/>
              <w:end w:w="90" w:type="dxa"/>
            </w:tcMar>
            <w:vAlign w:val="center"/>
          </w:tcPr>
          <w:p>
            <w:r>
              <w:t>BX3_ESP32_Login_Leitfaden.pdf; Regeln_Projektdokumentation_PDF_DOCX_Pflicht_.pdf; Projektstand v0.13</w:t>
            </w:r>
          </w:p>
        </w:tc>
      </w:tr>
    </w:tbl>
    <w:p>
      <w:r>
        <w:br w:type="page"/>
      </w:r>
    </w:p>
    <w:p>
      <w:pPr>
        <w:pStyle w:val="Heading1"/>
        <w:keepNext/>
      </w:pPr>
      <w:r>
        <w:t>Änderungshistorie</w:t>
      </w:r>
    </w:p>
    <w:tbl>
      <w:tblPr>
        <w:tblStyle w:val="TableGrid"/>
        <w:tblW w:type="auto" w:w="0"/>
        <w:jc w:val="center"/>
        <w:tblLayout w:type="autofit"/>
        <w:tblLook w:firstColumn="1" w:firstRow="1" w:lastColumn="0" w:lastRow="0" w:noHBand="0" w:noVBand="1" w:val="04A0"/>
      </w:tblPr>
      <w:tblGrid>
        <w:gridCol w:w="1973"/>
        <w:gridCol w:w="1973"/>
        <w:gridCol w:w="1973"/>
        <w:gridCol w:w="1973"/>
        <w:gridCol w:w="1973"/>
      </w:tblGrid>
      <w:tr>
        <w:trPr>
          <w:cantSplit/>
          <w:tblHeader w:val="true"/>
        </w:trPr>
        <w:tc>
          <w:tcPr>
            <w:tcW w:type="dxa" w:w="1973"/>
            <w:tcMar>
              <w:top w:w="60" w:type="dxa"/>
              <w:start w:w="70" w:type="dxa"/>
              <w:bottom w:w="60" w:type="dxa"/>
              <w:end w:w="70" w:type="dxa"/>
            </w:tcMar>
            <w:vAlign w:val="top"/>
            <w:shd w:fill="244F7A"/>
          </w:tcPr>
          <w:p>
            <w:r>
              <w:rPr>
                <w:b/>
                <w:color w:val="FFFFFF"/>
                <w:sz w:val="18"/>
              </w:rPr>
              <w:t>Version</w:t>
            </w:r>
          </w:p>
        </w:tc>
        <w:tc>
          <w:tcPr>
            <w:tcW w:type="dxa" w:w="1973"/>
            <w:tcMar>
              <w:top w:w="60" w:type="dxa"/>
              <w:start w:w="70" w:type="dxa"/>
              <w:bottom w:w="60" w:type="dxa"/>
              <w:end w:w="70" w:type="dxa"/>
            </w:tcMar>
            <w:vAlign w:val="top"/>
            <w:shd w:fill="244F7A"/>
          </w:tcPr>
          <w:p>
            <w:r>
              <w:rPr>
                <w:b/>
                <w:color w:val="FFFFFF"/>
                <w:sz w:val="18"/>
              </w:rPr>
              <w:t>Datum</w:t>
            </w:r>
          </w:p>
        </w:tc>
        <w:tc>
          <w:tcPr>
            <w:tcW w:type="dxa" w:w="1973"/>
            <w:tcMar>
              <w:top w:w="60" w:type="dxa"/>
              <w:start w:w="70" w:type="dxa"/>
              <w:bottom w:w="60" w:type="dxa"/>
              <w:end w:w="70" w:type="dxa"/>
            </w:tcMar>
            <w:vAlign w:val="top"/>
            <w:shd w:fill="244F7A"/>
          </w:tcPr>
          <w:p>
            <w:r>
              <w:rPr>
                <w:b/>
                <w:color w:val="FFFFFF"/>
                <w:sz w:val="18"/>
              </w:rPr>
              <w:t>Bearbeiter</w:t>
            </w:r>
          </w:p>
        </w:tc>
        <w:tc>
          <w:tcPr>
            <w:tcW w:type="dxa" w:w="1973"/>
            <w:tcMar>
              <w:top w:w="60" w:type="dxa"/>
              <w:start w:w="70" w:type="dxa"/>
              <w:bottom w:w="60" w:type="dxa"/>
              <w:end w:w="70" w:type="dxa"/>
            </w:tcMar>
            <w:vAlign w:val="top"/>
            <w:shd w:fill="244F7A"/>
          </w:tcPr>
          <w:p>
            <w:r>
              <w:rPr>
                <w:b/>
                <w:color w:val="FFFFFF"/>
                <w:sz w:val="18"/>
              </w:rPr>
              <w:t>Status</w:t>
            </w:r>
          </w:p>
        </w:tc>
        <w:tc>
          <w:tcPr>
            <w:tcW w:type="dxa" w:w="1973"/>
            <w:tcMar>
              <w:top w:w="60" w:type="dxa"/>
              <w:start w:w="70" w:type="dxa"/>
              <w:bottom w:w="60" w:type="dxa"/>
              <w:end w:w="70" w:type="dxa"/>
            </w:tcMar>
            <w:vAlign w:val="top"/>
            <w:shd w:fill="244F7A"/>
          </w:tcPr>
          <w:p>
            <w:r>
              <w:rPr>
                <w:b/>
                <w:color w:val="FFFFFF"/>
                <w:sz w:val="18"/>
              </w:rPr>
              <w:t>Änderung</w:t>
            </w:r>
          </w:p>
        </w:tc>
      </w:tr>
      <w:tr>
        <w:trPr>
          <w:cantSplit/>
        </w:trPr>
        <w:tc>
          <w:tcPr>
            <w:tcW w:type="dxa" w:w="1973"/>
            <w:tcMar>
              <w:top w:w="60" w:type="dxa"/>
              <w:start w:w="70" w:type="dxa"/>
              <w:bottom w:w="60" w:type="dxa"/>
              <w:end w:w="70" w:type="dxa"/>
            </w:tcMar>
            <w:vAlign w:val="top"/>
          </w:tcPr>
          <w:p>
            <w:r>
              <w:rPr>
                <w:sz w:val="18"/>
              </w:rPr>
              <w:t>v0.12</w:t>
            </w:r>
          </w:p>
        </w:tc>
        <w:tc>
          <w:tcPr>
            <w:tcW w:type="dxa" w:w="1973"/>
            <w:tcMar>
              <w:top w:w="60" w:type="dxa"/>
              <w:start w:w="70" w:type="dxa"/>
              <w:bottom w:w="60" w:type="dxa"/>
              <w:end w:w="70" w:type="dxa"/>
            </w:tcMar>
            <w:vAlign w:val="top"/>
          </w:tcPr>
          <w:p>
            <w:r>
              <w:rPr>
                <w:sz w:val="18"/>
              </w:rPr>
              <w:t>2026-09-17</w:t>
            </w:r>
          </w:p>
        </w:tc>
        <w:tc>
          <w:tcPr>
            <w:tcW w:type="dxa" w:w="1973"/>
            <w:tcMar>
              <w:top w:w="60" w:type="dxa"/>
              <w:start w:w="70" w:type="dxa"/>
              <w:bottom w:w="60" w:type="dxa"/>
              <w:end w:w="70" w:type="dxa"/>
            </w:tcMar>
            <w:vAlign w:val="top"/>
          </w:tcPr>
          <w:p>
            <w:r>
              <w:rPr>
                <w:sz w:val="18"/>
              </w:rPr>
              <w:t>OpenAI ChatGPT</w:t>
            </w:r>
          </w:p>
        </w:tc>
        <w:tc>
          <w:tcPr>
            <w:tcW w:type="dxa" w:w="1973"/>
            <w:tcMar>
              <w:top w:w="60" w:type="dxa"/>
              <w:start w:w="70" w:type="dxa"/>
              <w:bottom w:w="60" w:type="dxa"/>
              <w:end w:w="70" w:type="dxa"/>
            </w:tcMar>
            <w:vAlign w:val="top"/>
          </w:tcPr>
          <w:p>
            <w:r>
              <w:rPr>
                <w:sz w:val="18"/>
              </w:rPr>
              <w:t>Entwurf</w:t>
            </w:r>
          </w:p>
        </w:tc>
        <w:tc>
          <w:tcPr>
            <w:tcW w:type="dxa" w:w="1973"/>
            <w:tcMar>
              <w:top w:w="60" w:type="dxa"/>
              <w:start w:w="70" w:type="dxa"/>
              <w:bottom w:w="60" w:type="dxa"/>
              <w:end w:w="70" w:type="dxa"/>
            </w:tcMar>
            <w:vAlign w:val="top"/>
          </w:tcPr>
          <w:p>
            <w:r>
              <w:rPr>
                <w:sz w:val="18"/>
              </w:rPr>
              <w:t>Decoder an st10-Outer-/Inner-Frame, Commands und XOR angepasst.</w:t>
            </w:r>
          </w:p>
        </w:tc>
      </w:tr>
      <w:tr>
        <w:trPr>
          <w:cantSplit/>
        </w:trPr>
        <w:tc>
          <w:tcPr>
            <w:tcW w:type="dxa" w:w="1973"/>
            <w:tcMar>
              <w:top w:w="60" w:type="dxa"/>
              <w:start w:w="70" w:type="dxa"/>
              <w:bottom w:w="60" w:type="dxa"/>
              <w:end w:w="70" w:type="dxa"/>
            </w:tcMar>
            <w:vAlign w:val="top"/>
          </w:tcPr>
          <w:p>
            <w:r>
              <w:rPr>
                <w:sz w:val="18"/>
              </w:rPr>
              <w:t>v0.13</w:t>
            </w:r>
          </w:p>
        </w:tc>
        <w:tc>
          <w:tcPr>
            <w:tcW w:type="dxa" w:w="1973"/>
            <w:tcMar>
              <w:top w:w="60" w:type="dxa"/>
              <w:start w:w="70" w:type="dxa"/>
              <w:bottom w:w="60" w:type="dxa"/>
              <w:end w:w="70" w:type="dxa"/>
            </w:tcMar>
            <w:vAlign w:val="top"/>
          </w:tcPr>
          <w:p>
            <w:r>
              <w:rPr>
                <w:sz w:val="18"/>
              </w:rPr>
              <w:t>2026-09-20</w:t>
            </w:r>
          </w:p>
        </w:tc>
        <w:tc>
          <w:tcPr>
            <w:tcW w:type="dxa" w:w="1973"/>
            <w:tcMar>
              <w:top w:w="60" w:type="dxa"/>
              <w:start w:w="70" w:type="dxa"/>
              <w:bottom w:w="60" w:type="dxa"/>
              <w:end w:w="70" w:type="dxa"/>
            </w:tcMar>
            <w:vAlign w:val="top"/>
          </w:tcPr>
          <w:p>
            <w:r>
              <w:rPr>
                <w:sz w:val="18"/>
              </w:rPr>
              <w:t>OpenAI ChatGPT</w:t>
            </w:r>
          </w:p>
        </w:tc>
        <w:tc>
          <w:tcPr>
            <w:tcW w:type="dxa" w:w="1973"/>
            <w:tcMar>
              <w:top w:w="60" w:type="dxa"/>
              <w:start w:w="70" w:type="dxa"/>
              <w:bottom w:w="60" w:type="dxa"/>
              <w:end w:w="70" w:type="dxa"/>
            </w:tcMar>
            <w:vAlign w:val="top"/>
          </w:tcPr>
          <w:p>
            <w:r>
              <w:rPr>
                <w:sz w:val="18"/>
              </w:rPr>
              <w:t>Entwurf</w:t>
            </w:r>
          </w:p>
        </w:tc>
        <w:tc>
          <w:tcPr>
            <w:tcW w:type="dxa" w:w="1973"/>
            <w:tcMar>
              <w:top w:w="60" w:type="dxa"/>
              <w:start w:w="70" w:type="dxa"/>
              <w:bottom w:w="60" w:type="dxa"/>
              <w:end w:w="70" w:type="dxa"/>
            </w:tcMar>
            <w:vAlign w:val="top"/>
          </w:tcPr>
          <w:p>
            <w:r>
              <w:rPr>
                <w:sz w:val="18"/>
              </w:rPr>
              <w:t>Automatischen Probe-Runner für 1000 Testkandidaten ergänzt.</w:t>
            </w:r>
          </w:p>
        </w:tc>
      </w:tr>
      <w:tr>
        <w:trPr>
          <w:cantSplit/>
        </w:trPr>
        <w:tc>
          <w:tcPr>
            <w:tcW w:type="dxa" w:w="1973"/>
            <w:tcMar>
              <w:top w:w="60" w:type="dxa"/>
              <w:start w:w="70" w:type="dxa"/>
              <w:bottom w:w="60" w:type="dxa"/>
              <w:end w:w="70" w:type="dxa"/>
            </w:tcMar>
            <w:vAlign w:val="top"/>
          </w:tcPr>
          <w:p>
            <w:r>
              <w:rPr>
                <w:sz w:val="18"/>
              </w:rPr>
              <w:t>v0.14</w:t>
            </w:r>
          </w:p>
        </w:tc>
        <w:tc>
          <w:tcPr>
            <w:tcW w:type="dxa" w:w="1973"/>
            <w:tcMar>
              <w:top w:w="60" w:type="dxa"/>
              <w:start w:w="70" w:type="dxa"/>
              <w:bottom w:w="60" w:type="dxa"/>
              <w:end w:w="70" w:type="dxa"/>
            </w:tcMar>
            <w:vAlign w:val="top"/>
          </w:tcPr>
          <w:p>
            <w:r>
              <w:rPr>
                <w:sz w:val="18"/>
              </w:rPr>
              <w:t>2026-09-20</w:t>
            </w:r>
          </w:p>
        </w:tc>
        <w:tc>
          <w:tcPr>
            <w:tcW w:type="dxa" w:w="1973"/>
            <w:tcMar>
              <w:top w:w="60" w:type="dxa"/>
              <w:start w:w="70" w:type="dxa"/>
              <w:bottom w:w="60" w:type="dxa"/>
              <w:end w:w="70" w:type="dxa"/>
            </w:tcMar>
            <w:vAlign w:val="top"/>
          </w:tcPr>
          <w:p>
            <w:r>
              <w:rPr>
                <w:sz w:val="18"/>
              </w:rPr>
              <w:t>OpenAI ChatGPT</w:t>
            </w:r>
          </w:p>
        </w:tc>
        <w:tc>
          <w:tcPr>
            <w:tcW w:type="dxa" w:w="1973"/>
            <w:tcMar>
              <w:top w:w="60" w:type="dxa"/>
              <w:start w:w="70" w:type="dxa"/>
              <w:bottom w:w="60" w:type="dxa"/>
              <w:end w:w="70" w:type="dxa"/>
            </w:tcMar>
            <w:vAlign w:val="top"/>
          </w:tcPr>
          <w:p>
            <w:r>
              <w:rPr>
                <w:sz w:val="18"/>
              </w:rPr>
              <w:t>Entwurf</w:t>
            </w:r>
          </w:p>
        </w:tc>
        <w:tc>
          <w:tcPr>
            <w:tcW w:type="dxa" w:w="1973"/>
            <w:tcMar>
              <w:top w:w="60" w:type="dxa"/>
              <w:start w:w="70" w:type="dxa"/>
              <w:bottom w:w="60" w:type="dxa"/>
              <w:end w:w="70" w:type="dxa"/>
            </w:tcMar>
            <w:vAlign w:val="top"/>
          </w:tcPr>
          <w:p>
            <w:r>
              <w:rPr>
                <w:sz w:val="18"/>
              </w:rPr>
              <w:t>Bidirektionalen BX3-Konsolenmodus mit Webterminal, inkrementellem RX-Puffer und TX-Eingabe ergänzt.</w:t>
            </w:r>
          </w:p>
        </w:tc>
      </w:tr>
    </w:tbl>
    <w:p>
      <w:pPr>
        <w:pStyle w:val="Heading1"/>
        <w:keepNext/>
      </w:pPr>
      <w:r>
        <w:t>1. Ziel des Stands v0.14</w:t>
      </w:r>
    </w:p>
    <w:p>
      <w:r>
        <w:t>Ziel dieses Stands ist ein zusätzlicher UART-Betriebsmodus, der die im BX3-Konsolenleitfaden beschriebene Linux-Konsole nutzbar macht. Der ESP32 übernimmt dabei keine Anmeldung und enthält keine unbekannten Zugangsdaten. Er stellt ausschließlich den seriellen Transport zwischen Bedienoberfläche und BX3 bereit.</w:t>
      </w:r>
    </w:p>
    <w:p>
      <w:r>
        <w:t xml:space="preserve">Der Referenzleitfaden belegt für die BX3-Konsole lesbaren Linux-Boottext, den Text </w:t>
      </w:r>
      <w:r>
        <w:rPr>
          <w:rFonts w:ascii="DejaVu Sans Mono" w:hAnsi="DejaVu Sans Mono"/>
          <w:sz w:val="18"/>
        </w:rPr>
        <w:t>Welcome to BX3</w:t>
      </w:r>
      <w:r>
        <w:t xml:space="preserve"> und den Prompt </w:t>
      </w:r>
      <w:r>
        <w:rPr>
          <w:rFonts w:ascii="DejaVu Sans Mono" w:hAnsi="DejaVu Sans Mono"/>
          <w:sz w:val="18"/>
        </w:rPr>
        <w:t>bx3 login:</w:t>
      </w:r>
      <w:r>
        <w:t>. Als Arbeitsparameter sind 115200 Baud und 8N1 angegeben. Gleichzeitig ist dort festgehalten, dass der physische BX3-Console-RX-Punkt noch sicher bestimmt werden muss und dass vor aktivem TX die Pegel zu prüfen sind.</w:t>
      </w:r>
    </w:p>
    <w:p>
      <w:r>
        <w:t>Der bestehende Projektstand v0.13 bleibt erhalten. Raw/Sniffer, st10-Protokoll-Decoder, Feld-5-TX-Replay und automatischer Probe-Runner werden nicht entfernt. Der Konsolenmodus wird als vierte Betriebsart ergänzt.</w:t>
      </w:r>
    </w:p>
    <w:p>
      <w:pPr>
        <w:pStyle w:val="Heading1"/>
        <w:keepNext/>
      </w:pPr>
      <w:r>
        <w:t>2. Ausgangsbasis und Hardwarebezug</w:t>
      </w:r>
    </w:p>
    <w:p>
      <w:r>
        <w:t>Das aktuelle Projekt ist für einen klassischen ESP32-WROOM-32 / NodeMCU-32S konfiguriert (</w:t>
      </w:r>
      <w:r>
        <w:rPr>
          <w:rFonts w:ascii="DejaVu Sans Mono" w:hAnsi="DejaVu Sans Mono"/>
          <w:sz w:val="18"/>
        </w:rPr>
        <w:t>board = nodemcu-32s</w:t>
      </w:r>
      <w:r>
        <w:t>). Der BX3-Leitfaden beschreibt einen ESP32-S3, die serielle Grundidee ist jedoch auf den vorhandenen ESP32 übertragbar: UART1 oder UART2 wird für die BX3-Leitung verwendet, während UART0 für den lokalen USB-/Debug-Anschluss reserviert bleibt.</w:t>
      </w:r>
    </w:p>
    <w:p>
      <w:r>
        <w:t>Für den Konsolenzugriff gelten die elektrischen Regeln aus dem Referenzleitfaden:</w:t>
      </w:r>
    </w:p>
    <w:p>
      <w:pPr>
        <w:pStyle w:val="ListBullet"/>
      </w:pPr>
      <w:r>
        <w:t>BX3 Console-TX wird mit einem ESP32-RX verbunden.</w:t>
      </w:r>
    </w:p>
    <w:p>
      <w:pPr>
        <w:pStyle w:val="ListBullet"/>
      </w:pPr>
      <w:r>
        <w:t>BX3 Console-RX wird erst nach sicherer Identifikation mit einem ESP32-TX verbunden.</w:t>
      </w:r>
    </w:p>
    <w:p>
      <w:pPr>
        <w:pStyle w:val="ListBullet"/>
      </w:pPr>
      <w:r>
        <w:t>In der TX-Leitung wird während der Erprobung ein Serienwiderstand von etwa 470 Ohm bis 1 kOhm empfohlen.</w:t>
      </w:r>
    </w:p>
    <w:p>
      <w:pPr>
        <w:pStyle w:val="ListBullet"/>
      </w:pPr>
      <w:r>
        <w:t>Zwischen BX3 und ESP32 wird eine gemeinsame Masse benötigt.</w:t>
      </w:r>
    </w:p>
    <w:p>
      <w:pPr>
        <w:pStyle w:val="ListBullet"/>
      </w:pPr>
      <w:r>
        <w:t>BX3-VCC wird nicht mit 3,3 V oder 5 V des ESP32 verbunden.</w:t>
      </w:r>
    </w:p>
    <w:p>
      <w:pPr>
        <w:pStyle w:val="ListBullet"/>
      </w:pPr>
      <w:r>
        <w:t>Der tatsächliche High-Pegel der UART-Leitung wird vor aktivem TX gemessen.</w:t>
      </w:r>
    </w:p>
    <w:p>
      <w:pPr>
        <w:pStyle w:val="ListBullet"/>
      </w:pPr>
      <w:r>
        <w:t xml:space="preserve">Für einen reinen Lesetest kann der TX-GPIO im Projekt weiterhin auf </w:t>
      </w:r>
      <w:r>
        <w:rPr>
          <w:rFonts w:ascii="DejaVu Sans Mono" w:hAnsi="DejaVu Sans Mono"/>
          <w:sz w:val="18"/>
        </w:rPr>
        <w:t>-1</w:t>
      </w:r>
      <w:r>
        <w:t xml:space="preserve"> stehen.</w:t>
      </w:r>
    </w:p>
    <w:p>
      <w:r>
        <w:t>Die Firmware sperrt weiterhin GPIO6..11 wegen des Flashs und GPIO1/3 wegen UART0. GPIO34..39 dürfen nur als RX verwendet werden.</w:t>
      </w:r>
    </w:p>
    <w:p>
      <w:pPr>
        <w:pStyle w:val="Heading1"/>
        <w:keepNext/>
      </w:pPr>
      <w:r>
        <w:t>3. Firmwarearchitektur des neuen Modus</w:t>
      </w:r>
    </w:p>
    <w:p>
      <w:r>
        <w:t xml:space="preserve">Der Enum </w:t>
      </w:r>
      <w:r>
        <w:rPr>
          <w:rFonts w:ascii="DejaVu Sans Mono" w:hAnsi="DejaVu Sans Mono"/>
          <w:sz w:val="18"/>
        </w:rPr>
        <w:t>UartManager::Mode</w:t>
      </w:r>
      <w:r>
        <w:t xml:space="preserve"> wurde um </w:t>
      </w:r>
      <w:r>
        <w:rPr>
          <w:rFonts w:ascii="DejaVu Sans Mono" w:hAnsi="DejaVu Sans Mono"/>
          <w:sz w:val="18"/>
        </w:rPr>
        <w:t>Console = 3</w:t>
      </w:r>
      <w:r>
        <w:t xml:space="preserve"> erweitert. Die Einstellung wird wie die anderen UART-Modi in NVS gespeichert und nach einem Neustart wieder geladen.</w:t>
      </w:r>
    </w:p>
    <w:p>
      <w:r>
        <w:t>Vereinfachter Datenfluss:</w:t>
      </w:r>
    </w:p>
    <w:p>
      <w:pPr>
        <w:pStyle w:val="CodeBlock"/>
        <w:keepLines/>
        <w:shd w:fill="F3F5F7"/>
      </w:pPr>
      <w:r>
        <w:rPr>
          <w:rFonts w:ascii="DejaVu Sans Mono" w:hAnsi="DejaVu Sans Mono"/>
          <w:sz w:val="17"/>
        </w:rPr>
        <w:t>Browser /uart/console                       Lokales USB-Terminal</w:t>
        <w:br/>
        <w:t xml:space="preserve">        |                                             |</w:t>
        <w:br/>
        <w:t xml:space="preserve">        | HTTP Eingabe / Live-Polling                 | UART0 Eingabe</w:t>
        <w:br/>
        <w:t xml:space="preserve">        v                                             v</w:t>
        <w:br/>
        <w:t>+-----------------------------------------------------------+</w:t>
        <w:br/>
        <w:t>| ESP32-WROOM-32                                            |</w:t>
        <w:br/>
        <w:t>| UartManager - Mode::Console                               |</w:t>
        <w:br/>
        <w:t>| - Hardware UART1 oder UART2                               |</w:t>
        <w:br/>
        <w:t>| - 2048-Byte Konsolen-Ringpuffer                           |</w:t>
        <w:br/>
        <w:t>| - Web-TX und optionaler USB/UART0-Passthrough             |</w:t>
        <w:br/>
        <w:t>+-----------------------------------------------------------+</w:t>
        <w:br/>
        <w:t xml:space="preserve">        ^                                             |</w:t>
        <w:br/>
        <w:t xml:space="preserve">        | RX                                          | TX</w:t>
        <w:br/>
        <w:t xml:space="preserve">        |                                             v</w:t>
        <w:br/>
        <w:t xml:space="preserve">                BX3 Console TX / RX</w:t>
      </w:r>
    </w:p>
    <w:p>
      <w:pPr>
        <w:pStyle w:val="Heading2"/>
        <w:keepNext/>
      </w:pPr>
      <w:r>
        <w:t>3.1 Empfangsrichtung BX3 -&gt; ESP32</w:t>
      </w:r>
    </w:p>
    <w:p>
      <w:r>
        <w:t>Jedes empfangene UART-Byte wird weiterhin in den allgemeinen Raw-Ringpuffer geschrieben und im Konsolenmodus zusätzlich in einen separaten 2048-Byte-Konsolenpuffer übernommen. Eine fortlaufende Sequenznummer kennzeichnet den Datenstand.</w:t>
      </w:r>
    </w:p>
    <w:p>
      <w:r>
        <w:t xml:space="preserve">Die Weboberfläche fragt über </w:t>
      </w:r>
      <w:r>
        <w:rPr>
          <w:rFonts w:ascii="DejaVu Sans Mono" w:hAnsi="DejaVu Sans Mono"/>
          <w:sz w:val="18"/>
        </w:rPr>
        <w:t>/uart/console/data?since=&lt;Sequenz&gt;</w:t>
      </w:r>
      <w:r>
        <w:t xml:space="preserve"> nur die seit dem letzten Poll neu hinzugekommenen Bytes ab. Dadurch wird nicht bei jedem Update der komplette Puffer übertragen. Ist der Browser länger inaktiv und ältere Daten wurden bereits überschrieben, meldet die API den Zustand </w:t>
      </w:r>
      <w:r>
        <w:rPr>
          <w:rFonts w:ascii="DejaVu Sans Mono" w:hAnsi="DejaVu Sans Mono"/>
          <w:sz w:val="18"/>
        </w:rPr>
        <w:t>truncated</w:t>
      </w:r>
      <w:r>
        <w:t xml:space="preserve"> und liefert den noch vorhandenen Teil des Ringpuffers.</w:t>
      </w:r>
    </w:p>
    <w:p>
      <w:r>
        <w:t xml:space="preserve">Im Konsolenmodus werden die empfangenen BX3-Bytes zusätzlich auf </w:t>
      </w:r>
      <w:r>
        <w:rPr>
          <w:rFonts w:ascii="DejaVu Sans Mono" w:hAnsi="DejaVu Sans Mono"/>
          <w:sz w:val="18"/>
        </w:rPr>
        <w:t>Serial</w:t>
      </w:r>
      <w:r>
        <w:t xml:space="preserve"> gespiegelt. Damit ist auch ein lokaler USB/UART0-Zugriff möglich. Die bestehende Firmware schreibt jedoch weiterhin Diagnosemeldungen auf </w:t>
      </w:r>
      <w:r>
        <w:rPr>
          <w:rFonts w:ascii="DejaVu Sans Mono" w:hAnsi="DejaVu Sans Mono"/>
          <w:sz w:val="18"/>
        </w:rPr>
        <w:t>Serial</w:t>
      </w:r>
      <w:r>
        <w:t>; die Webkonsole ist deshalb die sauberere Darstellung der reinen BX3-Ausgabe.</w:t>
      </w:r>
    </w:p>
    <w:p>
      <w:pPr>
        <w:pStyle w:val="Heading2"/>
        <w:keepNext/>
      </w:pPr>
      <w:r>
        <w:t>3.2 Senderichtung ESP32 -&gt; BX3</w:t>
      </w:r>
    </w:p>
    <w:p>
      <w:r>
        <w:t>TX ist nur freigegeben, wenn alle folgenden Bedingungen erfüllt sind:</w:t>
      </w:r>
    </w:p>
    <w:p>
      <w:pPr>
        <w:ind w:left="198" w:hanging="198"/>
      </w:pPr>
      <w:r>
        <w:t>1. Der UART läuft.</w:t>
      </w:r>
    </w:p>
    <w:p>
      <w:pPr>
        <w:ind w:left="198" w:hanging="198"/>
      </w:pPr>
      <w:r>
        <w:t>2. Der aktive Modus ist BX3 Konsole.</w:t>
      </w:r>
    </w:p>
    <w:p>
      <w:pPr>
        <w:ind w:left="198" w:hanging="198"/>
      </w:pPr>
      <w:r>
        <w:t>3. Ein TX-GPIO größer oder gleich 0 ist konfiguriert.</w:t>
      </w:r>
    </w:p>
    <w:p>
      <w:pPr>
        <w:ind w:left="198" w:hanging="198"/>
      </w:pPr>
      <w:r>
        <w:t>4. Der TX-GPIO ist gemäß der bestehenden Pinprüfung zulässig.</w:t>
      </w:r>
    </w:p>
    <w:p>
      <w:r>
        <w:t xml:space="preserve">Die Weboberfläche sendet Text über </w:t>
      </w:r>
      <w:r>
        <w:rPr>
          <w:rFonts w:ascii="DejaVu Sans Mono" w:hAnsi="DejaVu Sans Mono"/>
          <w:sz w:val="18"/>
        </w:rPr>
        <w:t>/uart/console/send</w:t>
      </w:r>
      <w:r>
        <w:t xml:space="preserve">. Es wird keine versteckte automatische CR/LF-Umsetzung durchgeführt. Der Benutzer wählt ausdrücklich einen der Abschlüsse </w:t>
      </w:r>
      <w:r>
        <w:rPr>
          <w:rFonts w:ascii="DejaVu Sans Mono" w:hAnsi="DejaVu Sans Mono"/>
          <w:sz w:val="18"/>
        </w:rPr>
        <w:t>CR</w:t>
      </w:r>
      <w:r>
        <w:t xml:space="preserve">, </w:t>
      </w:r>
      <w:r>
        <w:rPr>
          <w:rFonts w:ascii="DejaVu Sans Mono" w:hAnsi="DejaVu Sans Mono"/>
          <w:sz w:val="18"/>
        </w:rPr>
        <w:t>LF</w:t>
      </w:r>
      <w:r>
        <w:t xml:space="preserve">, </w:t>
      </w:r>
      <w:r>
        <w:rPr>
          <w:rFonts w:ascii="DejaVu Sans Mono" w:hAnsi="DejaVu Sans Mono"/>
          <w:sz w:val="18"/>
        </w:rPr>
        <w:t>CRLF</w:t>
      </w:r>
      <w:r>
        <w:t xml:space="preserve"> oder </w:t>
      </w:r>
      <w:r>
        <w:rPr>
          <w:rFonts w:ascii="DejaVu Sans Mono" w:hAnsi="DejaVu Sans Mono"/>
          <w:sz w:val="18"/>
        </w:rPr>
        <w:t>keiner</w:t>
      </w:r>
      <w:r>
        <w:t>.</w:t>
      </w:r>
    </w:p>
    <w:p>
      <w:r>
        <w:t xml:space="preserve">Zusätzlich stehen die Steuerzeichen Ctrl+C, Ctrl+D und TAB über </w:t>
      </w:r>
      <w:r>
        <w:rPr>
          <w:rFonts w:ascii="DejaVu Sans Mono" w:hAnsi="DejaVu Sans Mono"/>
          <w:sz w:val="18"/>
        </w:rPr>
        <w:t>/uart/console/control</w:t>
      </w:r>
      <w:r>
        <w:t xml:space="preserve"> zur Verfügung. Die lokale USB/UART0-Eingabe wird im Konsolenmodus byteweise unverändert zum BX3-UART weitergereicht.</w:t>
      </w:r>
    </w:p>
    <w:p>
      <w:pPr>
        <w:pStyle w:val="Heading1"/>
        <w:keepNext/>
      </w:pPr>
      <w:r>
        <w:t>4. Weboberfläche `/uart/console`</w:t>
      </w:r>
    </w:p>
    <w:p>
      <w:r>
        <w:t xml:space="preserve">Die Startseite enthält ab v0.14 einen eigenen Button </w:t>
      </w:r>
      <w:r>
        <w:rPr>
          <w:b/>
        </w:rPr>
        <w:t>BX3 Konsole</w:t>
      </w:r>
      <w:r>
        <w:t>. Die Konsolenseite zeigt:</w:t>
      </w:r>
    </w:p>
    <w:p>
      <w:pPr>
        <w:pStyle w:val="ListBullet"/>
      </w:pPr>
      <w:r>
        <w:t>aktuell gewählten Modus,</w:t>
      </w:r>
    </w:p>
    <w:p>
      <w:pPr>
        <w:pStyle w:val="ListBullet"/>
      </w:pPr>
      <w:r>
        <w:t>Laufzustand START/STOP,</w:t>
      </w:r>
    </w:p>
    <w:p>
      <w:pPr>
        <w:pStyle w:val="ListBullet"/>
      </w:pPr>
      <w:r>
        <w:t>Hardware-UART,</w:t>
      </w:r>
    </w:p>
    <w:p>
      <w:pPr>
        <w:pStyle w:val="ListBullet"/>
      </w:pPr>
      <w:r>
        <w:t>RX- und TX-GPIO,</w:t>
      </w:r>
    </w:p>
    <w:p>
      <w:pPr>
        <w:pStyle w:val="ListBullet"/>
      </w:pPr>
      <w:r>
        <w:t>Baudrate und UART-Format,</w:t>
      </w:r>
    </w:p>
    <w:p>
      <w:pPr>
        <w:pStyle w:val="ListBullet"/>
      </w:pPr>
      <w:r>
        <w:t>empfangene RX-Bytes,</w:t>
      </w:r>
    </w:p>
    <w:p>
      <w:pPr>
        <w:pStyle w:val="ListBullet"/>
      </w:pPr>
      <w:r>
        <w:t>gesendete TX-Bytes,</w:t>
      </w:r>
    </w:p>
    <w:p>
      <w:pPr>
        <w:pStyle w:val="ListBullet"/>
      </w:pPr>
      <w:r>
        <w:t>TX-Bereitschaft,</w:t>
      </w:r>
    </w:p>
    <w:p>
      <w:pPr>
        <w:pStyle w:val="ListBullet"/>
      </w:pPr>
      <w:r>
        <w:t>laufende Terminalausgabe,</w:t>
      </w:r>
    </w:p>
    <w:p>
      <w:pPr>
        <w:pStyle w:val="ListBullet"/>
      </w:pPr>
      <w:r>
        <w:t>Eingabefeld für Login oder Shell-Befehle,</w:t>
      </w:r>
    </w:p>
    <w:p>
      <w:pPr>
        <w:pStyle w:val="ListBullet"/>
      </w:pPr>
      <w:r>
        <w:t>optional verdeckte Eingabe für Passwörter,</w:t>
      </w:r>
    </w:p>
    <w:p>
      <w:pPr>
        <w:pStyle w:val="ListBullet"/>
      </w:pPr>
      <w:r>
        <w:t>auswählbaren Zeilenabschluss,</w:t>
      </w:r>
    </w:p>
    <w:p>
      <w:pPr>
        <w:pStyle w:val="ListBullet"/>
      </w:pPr>
      <w:r>
        <w:t>Tasten für Enter, Ctrl+C, Ctrl+D und TAB,</w:t>
      </w:r>
    </w:p>
    <w:p>
      <w:pPr>
        <w:pStyle w:val="ListBullet"/>
      </w:pPr>
      <w:r>
        <w:t>Funktion zum Leeren des Konsolenpuffers.</w:t>
      </w:r>
    </w:p>
    <w:p>
      <w:r>
        <w:t>Das Eingabefeld wird nach erfolgreichem Senden geleert. Eingaben werden nicht in NVS geschrieben und nicht als Konsolen-Historie gespeichert. Ob das Zielsystem Zeichen selbst zurückechoed, hängt vom BX3/Linux-Login ab. Passwörter werden bei Linux typischerweise nicht sichtbar zurückgegeben.</w:t>
      </w:r>
    </w:p>
    <w:p>
      <w:pPr>
        <w:pStyle w:val="Heading2"/>
        <w:keepNext/>
      </w:pPr>
      <w:r>
        <w:t>4.1 Neue Webrouten</w:t>
      </w:r>
    </w:p>
    <w:tbl>
      <w:tblPr>
        <w:tblStyle w:val="TableGrid"/>
        <w:tblW w:type="auto" w:w="0"/>
        <w:jc w:val="center"/>
        <w:tblLayout w:type="autofit"/>
        <w:tblLook w:firstColumn="1" w:firstRow="1" w:lastColumn="0" w:lastRow="0" w:noHBand="0" w:noVBand="1" w:val="04A0"/>
      </w:tblPr>
      <w:tblGrid>
        <w:gridCol w:w="3289"/>
        <w:gridCol w:w="3289"/>
        <w:gridCol w:w="3289"/>
      </w:tblGrid>
      <w:tr>
        <w:trPr>
          <w:cantSplit/>
          <w:tblHeader w:val="true"/>
        </w:trPr>
        <w:tc>
          <w:tcPr>
            <w:tcW w:type="dxa" w:w="3289"/>
            <w:tcMar>
              <w:top w:w="60" w:type="dxa"/>
              <w:start w:w="70" w:type="dxa"/>
              <w:bottom w:w="60" w:type="dxa"/>
              <w:end w:w="70" w:type="dxa"/>
            </w:tcMar>
            <w:vAlign w:val="top"/>
            <w:shd w:fill="244F7A"/>
          </w:tcPr>
          <w:p>
            <w:r>
              <w:rPr>
                <w:b/>
                <w:color w:val="FFFFFF"/>
                <w:sz w:val="17"/>
              </w:rPr>
              <w:t>Route</w:t>
            </w:r>
          </w:p>
        </w:tc>
        <w:tc>
          <w:tcPr>
            <w:tcW w:type="dxa" w:w="3289"/>
            <w:tcMar>
              <w:top w:w="60" w:type="dxa"/>
              <w:start w:w="70" w:type="dxa"/>
              <w:bottom w:w="60" w:type="dxa"/>
              <w:end w:w="70" w:type="dxa"/>
            </w:tcMar>
            <w:vAlign w:val="top"/>
            <w:shd w:fill="244F7A"/>
          </w:tcPr>
          <w:p>
            <w:r>
              <w:rPr>
                <w:b/>
                <w:color w:val="FFFFFF"/>
                <w:sz w:val="17"/>
              </w:rPr>
              <w:t>Methode</w:t>
            </w:r>
          </w:p>
        </w:tc>
        <w:tc>
          <w:tcPr>
            <w:tcW w:type="dxa" w:w="3289"/>
            <w:tcMar>
              <w:top w:w="60" w:type="dxa"/>
              <w:start w:w="70" w:type="dxa"/>
              <w:bottom w:w="60" w:type="dxa"/>
              <w:end w:w="70" w:type="dxa"/>
            </w:tcMar>
            <w:vAlign w:val="top"/>
            <w:shd w:fill="244F7A"/>
          </w:tcPr>
          <w:p>
            <w:r>
              <w:rPr>
                <w:b/>
                <w:color w:val="FFFFFF"/>
                <w:sz w:val="17"/>
              </w:rPr>
              <w:t>Funktion</w:t>
            </w:r>
          </w:p>
        </w:tc>
      </w:tr>
      <w:tr>
        <w:trPr>
          <w:cantSplit/>
        </w:trPr>
        <w:tc>
          <w:tcPr>
            <w:tcW w:type="dxa" w:w="3289"/>
            <w:tcMar>
              <w:top w:w="60" w:type="dxa"/>
              <w:start w:w="70" w:type="dxa"/>
              <w:bottom w:w="60" w:type="dxa"/>
              <w:end w:w="70" w:type="dxa"/>
            </w:tcMar>
            <w:vAlign w:val="top"/>
          </w:tcPr>
          <w:p>
            <w:r>
              <w:rPr>
                <w:rFonts w:ascii="DejaVu Sans Mono" w:hAnsi="DejaVu Sans Mono"/>
                <w:sz w:val="17"/>
              </w:rPr>
              <w:t>/uart/console</w:t>
            </w:r>
          </w:p>
        </w:tc>
        <w:tc>
          <w:tcPr>
            <w:tcW w:type="dxa" w:w="3289"/>
            <w:tcMar>
              <w:top w:w="60" w:type="dxa"/>
              <w:start w:w="70" w:type="dxa"/>
              <w:bottom w:w="60" w:type="dxa"/>
              <w:end w:w="70" w:type="dxa"/>
            </w:tcMar>
            <w:vAlign w:val="top"/>
          </w:tcPr>
          <w:p>
            <w:r>
              <w:rPr>
                <w:sz w:val="17"/>
              </w:rPr>
              <w:t>GET</w:t>
            </w:r>
          </w:p>
        </w:tc>
        <w:tc>
          <w:tcPr>
            <w:tcW w:type="dxa" w:w="3289"/>
            <w:tcMar>
              <w:top w:w="60" w:type="dxa"/>
              <w:start w:w="70" w:type="dxa"/>
              <w:bottom w:w="60" w:type="dxa"/>
              <w:end w:w="70" w:type="dxa"/>
            </w:tcMar>
            <w:vAlign w:val="top"/>
          </w:tcPr>
          <w:p>
            <w:r>
              <w:rPr>
                <w:sz w:val="17"/>
              </w:rPr>
              <w:t>Webterminal für die BX3-Konsole.</w:t>
            </w:r>
          </w:p>
        </w:tc>
      </w:tr>
      <w:tr>
        <w:trPr>
          <w:cantSplit/>
        </w:trPr>
        <w:tc>
          <w:tcPr>
            <w:tcW w:type="dxa" w:w="3289"/>
            <w:tcMar>
              <w:top w:w="60" w:type="dxa"/>
              <w:start w:w="70" w:type="dxa"/>
              <w:bottom w:w="60" w:type="dxa"/>
              <w:end w:w="70" w:type="dxa"/>
            </w:tcMar>
            <w:vAlign w:val="top"/>
          </w:tcPr>
          <w:p>
            <w:r>
              <w:rPr>
                <w:rFonts w:ascii="DejaVu Sans Mono" w:hAnsi="DejaVu Sans Mono"/>
                <w:sz w:val="17"/>
              </w:rPr>
              <w:t>/uart/console/data</w:t>
            </w:r>
          </w:p>
        </w:tc>
        <w:tc>
          <w:tcPr>
            <w:tcW w:type="dxa" w:w="3289"/>
            <w:tcMar>
              <w:top w:w="60" w:type="dxa"/>
              <w:start w:w="70" w:type="dxa"/>
              <w:bottom w:w="60" w:type="dxa"/>
              <w:end w:w="70" w:type="dxa"/>
            </w:tcMar>
            <w:vAlign w:val="top"/>
          </w:tcPr>
          <w:p>
            <w:r>
              <w:rPr>
                <w:sz w:val="17"/>
              </w:rPr>
              <w:t>GET</w:t>
            </w:r>
          </w:p>
        </w:tc>
        <w:tc>
          <w:tcPr>
            <w:tcW w:type="dxa" w:w="3289"/>
            <w:tcMar>
              <w:top w:w="60" w:type="dxa"/>
              <w:start w:w="70" w:type="dxa"/>
              <w:bottom w:w="60" w:type="dxa"/>
              <w:end w:w="70" w:type="dxa"/>
            </w:tcMar>
            <w:vAlign w:val="top"/>
          </w:tcPr>
          <w:p>
            <w:r>
              <w:rPr>
                <w:sz w:val="17"/>
              </w:rPr>
              <w:t>Inkrementelle RX-Daten als JSON anhand einer Sequenznummer.</w:t>
            </w:r>
          </w:p>
        </w:tc>
      </w:tr>
      <w:tr>
        <w:trPr>
          <w:cantSplit/>
        </w:trPr>
        <w:tc>
          <w:tcPr>
            <w:tcW w:type="dxa" w:w="3289"/>
            <w:tcMar>
              <w:top w:w="60" w:type="dxa"/>
              <w:start w:w="70" w:type="dxa"/>
              <w:bottom w:w="60" w:type="dxa"/>
              <w:end w:w="70" w:type="dxa"/>
            </w:tcMar>
            <w:vAlign w:val="top"/>
          </w:tcPr>
          <w:p>
            <w:r>
              <w:rPr>
                <w:rFonts w:ascii="DejaVu Sans Mono" w:hAnsi="DejaVu Sans Mono"/>
                <w:sz w:val="17"/>
              </w:rPr>
              <w:t>/uart/console/send</w:t>
            </w:r>
          </w:p>
        </w:tc>
        <w:tc>
          <w:tcPr>
            <w:tcW w:type="dxa" w:w="3289"/>
            <w:tcMar>
              <w:top w:w="60" w:type="dxa"/>
              <w:start w:w="70" w:type="dxa"/>
              <w:bottom w:w="60" w:type="dxa"/>
              <w:end w:w="70" w:type="dxa"/>
            </w:tcMar>
            <w:vAlign w:val="top"/>
          </w:tcPr>
          <w:p>
            <w:r>
              <w:rPr>
                <w:sz w:val="17"/>
              </w:rPr>
              <w:t>POST</w:t>
            </w:r>
          </w:p>
        </w:tc>
        <w:tc>
          <w:tcPr>
            <w:tcW w:type="dxa" w:w="3289"/>
            <w:tcMar>
              <w:top w:w="60" w:type="dxa"/>
              <w:start w:w="70" w:type="dxa"/>
              <w:bottom w:w="60" w:type="dxa"/>
              <w:end w:w="70" w:type="dxa"/>
            </w:tcMar>
            <w:vAlign w:val="top"/>
          </w:tcPr>
          <w:p>
            <w:r>
              <w:rPr>
                <w:sz w:val="17"/>
              </w:rPr>
              <w:t>Sendet bis zu 512 Bytes Konsolentext an den Ziel-UART.</w:t>
            </w:r>
          </w:p>
        </w:tc>
      </w:tr>
      <w:tr>
        <w:trPr>
          <w:cantSplit/>
        </w:trPr>
        <w:tc>
          <w:tcPr>
            <w:tcW w:type="dxa" w:w="3289"/>
            <w:tcMar>
              <w:top w:w="60" w:type="dxa"/>
              <w:start w:w="70" w:type="dxa"/>
              <w:bottom w:w="60" w:type="dxa"/>
              <w:end w:w="70" w:type="dxa"/>
            </w:tcMar>
            <w:vAlign w:val="top"/>
          </w:tcPr>
          <w:p>
            <w:r>
              <w:rPr>
                <w:rFonts w:ascii="DejaVu Sans Mono" w:hAnsi="DejaVu Sans Mono"/>
                <w:sz w:val="17"/>
              </w:rPr>
              <w:t>/uart/console/control</w:t>
            </w:r>
          </w:p>
        </w:tc>
        <w:tc>
          <w:tcPr>
            <w:tcW w:type="dxa" w:w="3289"/>
            <w:tcMar>
              <w:top w:w="60" w:type="dxa"/>
              <w:start w:w="70" w:type="dxa"/>
              <w:bottom w:w="60" w:type="dxa"/>
              <w:end w:w="70" w:type="dxa"/>
            </w:tcMar>
            <w:vAlign w:val="top"/>
          </w:tcPr>
          <w:p>
            <w:r>
              <w:rPr>
                <w:sz w:val="17"/>
              </w:rPr>
              <w:t>POST</w:t>
            </w:r>
          </w:p>
        </w:tc>
        <w:tc>
          <w:tcPr>
            <w:tcW w:type="dxa" w:w="3289"/>
            <w:tcMar>
              <w:top w:w="60" w:type="dxa"/>
              <w:start w:w="70" w:type="dxa"/>
              <w:bottom w:w="60" w:type="dxa"/>
              <w:end w:w="70" w:type="dxa"/>
            </w:tcMar>
            <w:vAlign w:val="top"/>
          </w:tcPr>
          <w:p>
            <w:r>
              <w:rPr>
                <w:sz w:val="17"/>
              </w:rPr>
              <w:t>Sendet erlaubte Steuerzeichen, aktuell Ctrl+C, Ctrl+D, TAB und ESC.</w:t>
            </w:r>
          </w:p>
        </w:tc>
      </w:tr>
      <w:tr>
        <w:trPr>
          <w:cantSplit/>
        </w:trPr>
        <w:tc>
          <w:tcPr>
            <w:tcW w:type="dxa" w:w="3289"/>
            <w:tcMar>
              <w:top w:w="60" w:type="dxa"/>
              <w:start w:w="70" w:type="dxa"/>
              <w:bottom w:w="60" w:type="dxa"/>
              <w:end w:w="70" w:type="dxa"/>
            </w:tcMar>
            <w:vAlign w:val="top"/>
          </w:tcPr>
          <w:p>
            <w:r>
              <w:rPr>
                <w:rFonts w:ascii="DejaVu Sans Mono" w:hAnsi="DejaVu Sans Mono"/>
                <w:sz w:val="17"/>
              </w:rPr>
              <w:t>/uart/console/clear</w:t>
            </w:r>
          </w:p>
        </w:tc>
        <w:tc>
          <w:tcPr>
            <w:tcW w:type="dxa" w:w="3289"/>
            <w:tcMar>
              <w:top w:w="60" w:type="dxa"/>
              <w:start w:w="70" w:type="dxa"/>
              <w:bottom w:w="60" w:type="dxa"/>
              <w:end w:w="70" w:type="dxa"/>
            </w:tcMar>
            <w:vAlign w:val="top"/>
          </w:tcPr>
          <w:p>
            <w:r>
              <w:rPr>
                <w:sz w:val="17"/>
              </w:rPr>
              <w:t>POST</w:t>
            </w:r>
          </w:p>
        </w:tc>
        <w:tc>
          <w:tcPr>
            <w:tcW w:type="dxa" w:w="3289"/>
            <w:tcMar>
              <w:top w:w="60" w:type="dxa"/>
              <w:start w:w="70" w:type="dxa"/>
              <w:bottom w:w="60" w:type="dxa"/>
              <w:end w:w="70" w:type="dxa"/>
            </w:tcMar>
            <w:vAlign w:val="top"/>
          </w:tcPr>
          <w:p>
            <w:r>
              <w:rPr>
                <w:sz w:val="17"/>
              </w:rPr>
              <w:t>Leert den serverseitigen Konsolen-Ringpuffer.</w:t>
            </w:r>
          </w:p>
        </w:tc>
      </w:tr>
    </w:tbl>
    <w:p/>
    <w:p>
      <w:r>
        <w:t xml:space="preserve">Die spezifischen Konsolenrouten werden vor der kürzeren Route </w:t>
      </w:r>
      <w:r>
        <w:rPr>
          <w:rFonts w:ascii="DejaVu Sans Mono" w:hAnsi="DejaVu Sans Mono"/>
          <w:sz w:val="18"/>
        </w:rPr>
        <w:t>/uart</w:t>
      </w:r>
      <w:r>
        <w:t xml:space="preserve"> registriert. Damit wird das bereits aus früheren Projektständen bekannte Routingproblem von ESPAsyncWebServer 3.x vermieden.</w:t>
      </w:r>
    </w:p>
    <w:p>
      <w:pPr>
        <w:pStyle w:val="Heading1"/>
        <w:keepNext/>
      </w:pPr>
      <w:r>
        <w:t>5. UART-Einstellungen für den ersten BX3-Test</w:t>
      </w:r>
    </w:p>
    <w:p>
      <w:r>
        <w:t>Für den ersten Test ist folgende Reihenfolge vorgesehen:</w:t>
      </w:r>
    </w:p>
    <w:p>
      <w:pPr>
        <w:ind w:left="198" w:hanging="198"/>
      </w:pPr>
      <w:r>
        <w:t>1. In /uart/settings den Modus BX3 Konsole wählen.</w:t>
      </w:r>
    </w:p>
    <w:p>
      <w:pPr>
        <w:ind w:left="198" w:hanging="198"/>
      </w:pPr>
      <w:r>
        <w:t>2. Hardware-UART 1 oder 2 wählen.</w:t>
      </w:r>
    </w:p>
    <w:p>
      <w:pPr>
        <w:ind w:left="198" w:hanging="198"/>
      </w:pPr>
      <w:r>
        <w:t>3. Nur den bekannten BX3 Console-TX mit dem gewählten ESP32-RX und GND verbinden.</w:t>
      </w:r>
    </w:p>
    <w:p>
      <w:pPr>
        <w:ind w:left="198" w:hanging="198"/>
      </w:pPr>
      <w:r>
        <w:t>4. TX zunächst auf -1 setzen.</w:t>
      </w:r>
    </w:p>
    <w:p>
      <w:pPr>
        <w:ind w:left="198" w:hanging="198"/>
      </w:pPr>
      <w:r>
        <w:t>5. Baudrate 115200 und Format 8N1 einstellen.</w:t>
      </w:r>
    </w:p>
    <w:p>
      <w:pPr>
        <w:ind w:left="198" w:hanging="198"/>
      </w:pPr>
      <w:r>
        <w:t>6. Speichern und /uart/console öffnen.</w:t>
      </w:r>
    </w:p>
    <w:p>
      <w:pPr>
        <w:ind w:left="198" w:hanging="198"/>
      </w:pPr>
      <w:r>
        <w:t>7. Prüfen, ob beim BX3-Start lesbarer Boottext, Welcome to BX3 und bx3 login: erscheinen.</w:t>
      </w:r>
    </w:p>
    <w:p>
      <w:pPr>
        <w:ind w:left="198" w:hanging="198"/>
      </w:pPr>
      <w:r>
        <w:t>8. Erst danach den physischen BX3 Console-RX sicher bestimmen und den Pegel messen.</w:t>
      </w:r>
    </w:p>
    <w:p>
      <w:pPr>
        <w:ind w:left="198" w:hanging="198"/>
      </w:pPr>
      <w:r>
        <w:t>9. ESP32-TX über den vorgesehenen Schutzwiderstand anschließen und den TX-GPIO konfigurieren.</w:t>
      </w:r>
    </w:p>
    <w:p>
      <w:pPr>
        <w:ind w:left="198" w:hanging="198"/>
      </w:pPr>
      <w:r>
        <w:t>10. Auf der Konsolenseite zunächst nur Enter mit CR senden und die Reaktion prüfen.</w:t>
      </w:r>
    </w:p>
    <w:p>
      <w:pPr>
        <w:ind w:left="198" w:hanging="198"/>
      </w:pPr>
      <w:r>
        <w:t>11. Anschließend ausschließlich autorisierte, bekannte Zugangsdaten verwenden.</w:t>
      </w:r>
    </w:p>
    <w:p>
      <w:r>
        <w:t>Der Firmwaremodus ersetzt keine Zugangsdaten und enthält keine Brute-Force-Funktion.</w:t>
      </w:r>
    </w:p>
    <w:p>
      <w:pPr>
        <w:pStyle w:val="Heading1"/>
        <w:keepNext/>
      </w:pPr>
      <w:r>
        <w:t>6. Zusammenspiel mit bestehenden UART-Funktionen</w:t>
      </w:r>
    </w:p>
    <w:p>
      <w:pPr>
        <w:pStyle w:val="Heading2"/>
        <w:keepNext/>
      </w:pPr>
      <w:r>
        <w:t>Raw / Sniffer</w:t>
      </w:r>
    </w:p>
    <w:p>
      <w:r>
        <w:t>Der Raw-Modus bleibt unverändert. Er erfasst empfangene Bytes und zeigt sie als HEX und ASCII an. Er sendet nichts aktiv an das Zielsystem.</w:t>
      </w:r>
    </w:p>
    <w:p>
      <w:pPr>
        <w:pStyle w:val="Heading2"/>
        <w:keepNext/>
      </w:pPr>
      <w:r>
        <w:t>Protokoll-Decoder</w:t>
      </w:r>
    </w:p>
    <w:p>
      <w:r>
        <w:t xml:space="preserve">Der st10-Decoder bleibt unverändert für die bekannte Telemetrie. Er synchronisiert auf </w:t>
      </w:r>
      <w:r>
        <w:rPr>
          <w:rFonts w:ascii="DejaVu Sans Mono" w:hAnsi="DejaVu Sans Mono"/>
          <w:sz w:val="18"/>
        </w:rPr>
        <w:t>FF FB</w:t>
      </w:r>
      <w:r>
        <w:t xml:space="preserve">, prüft Inner-Frame, Längenbeziehung und XOR und zählt die bekannten Commands </w:t>
      </w:r>
      <w:r>
        <w:rPr>
          <w:rFonts w:ascii="DejaVu Sans Mono" w:hAnsi="DejaVu Sans Mono"/>
          <w:sz w:val="18"/>
        </w:rPr>
        <w:t>0x0021</w:t>
      </w:r>
      <w:r>
        <w:t xml:space="preserve">, </w:t>
      </w:r>
      <w:r>
        <w:rPr>
          <w:rFonts w:ascii="DejaVu Sans Mono" w:hAnsi="DejaVu Sans Mono"/>
          <w:sz w:val="18"/>
        </w:rPr>
        <w:t>0x0023</w:t>
      </w:r>
      <w:r>
        <w:t xml:space="preserve">, </w:t>
      </w:r>
      <w:r>
        <w:rPr>
          <w:rFonts w:ascii="DejaVu Sans Mono" w:hAnsi="DejaVu Sans Mono"/>
          <w:sz w:val="18"/>
        </w:rPr>
        <w:t>0x0031</w:t>
      </w:r>
      <w:r>
        <w:t xml:space="preserve"> und </w:t>
      </w:r>
      <w:r>
        <w:rPr>
          <w:rFonts w:ascii="DejaVu Sans Mono" w:hAnsi="DejaVu Sans Mono"/>
          <w:sz w:val="18"/>
        </w:rPr>
        <w:t>0x0033</w:t>
      </w:r>
      <w:r>
        <w:t>.</w:t>
      </w:r>
    </w:p>
    <w:p>
      <w:pPr>
        <w:pStyle w:val="Heading2"/>
        <w:keepNext/>
      </w:pPr>
      <w:r>
        <w:t>Feld-5-TX-Replay</w:t>
      </w:r>
    </w:p>
    <w:p>
      <w:r>
        <w:t>Der experimentelle Feld-5-TX-Replay bleibt ausschließlich an den Decoder-Modus gebunden. Im Konsolenmodus ist diese Funktion nicht aktiv.</w:t>
      </w:r>
    </w:p>
    <w:p>
      <w:pPr>
        <w:pStyle w:val="Heading2"/>
        <w:keepNext/>
      </w:pPr>
      <w:r>
        <w:t>Probe-Runner v0.13</w:t>
      </w:r>
    </w:p>
    <w:p>
      <w:r>
        <w:t>Der automatische 1000-Kandidaten-Sweep bleibt ebenfalls ausschließlich im Decoder-Modus nutzbar. Startet der Benutzer den Konsolenmodus, kann der Probe-Runner nicht parallel aktiv sein. Damit werden Konsoleneingaben nicht mit den experimentellen Kandidatentelegrammen vermischt.</w:t>
      </w:r>
    </w:p>
    <w:p>
      <w:pPr>
        <w:pStyle w:val="Heading1"/>
        <w:keepNext/>
      </w:pPr>
      <w:r>
        <w:t>7. Sicherheit und Zugriffsschutz</w:t>
      </w:r>
    </w:p>
    <w:p>
      <w:r>
        <w:t>Die Weboberfläche des Projekts arbeitet aktuell mit normalem HTTP und hat keine eigene Benutzeranmeldung. Das ist für einen seriellen Konsolenzugang besonders relevant, weil über die Konsole gegebenenfalls Anmeldedaten und Shell-Befehle übertragen werden.</w:t>
      </w:r>
    </w:p>
    <w:p>
      <w:r>
        <w:t>Daraus folgen für v0.14 diese Betriebsregeln:</w:t>
      </w:r>
    </w:p>
    <w:p>
      <w:pPr>
        <w:pStyle w:val="ListBullet"/>
      </w:pPr>
      <w:r>
        <w:t>Webkonsole nur in einem vertrauenswürdigen, kontrollierten Netz verwenden.</w:t>
      </w:r>
    </w:p>
    <w:p>
      <w:pPr>
        <w:pStyle w:val="ListBullet"/>
      </w:pPr>
      <w:r>
        <w:t>Keine Portweiterleitung der Konsolenrouten ins öffentliche Internet einrichten.</w:t>
      </w:r>
    </w:p>
    <w:p>
      <w:pPr>
        <w:pStyle w:val="ListBullet"/>
      </w:pPr>
      <w:r>
        <w:t>Zugangsdaten nicht im Firmwarequelltext speichern.</w:t>
      </w:r>
    </w:p>
    <w:p>
      <w:pPr>
        <w:pStyle w:val="ListBullet"/>
      </w:pPr>
      <w:r>
        <w:t>Passwort-Eingaben können im Browser verdeckt werden; die Transportstrecke HTTP ist dadurch jedoch nicht verschlüsselt.</w:t>
      </w:r>
    </w:p>
    <w:p>
      <w:pPr>
        <w:pStyle w:val="ListBullet"/>
      </w:pPr>
      <w:r>
        <w:t xml:space="preserve">Nach dem Test kann TX wieder auf </w:t>
      </w:r>
      <w:r>
        <w:rPr>
          <w:rFonts w:ascii="DejaVu Sans Mono" w:hAnsi="DejaVu Sans Mono"/>
          <w:sz w:val="18"/>
        </w:rPr>
        <w:t>-1</w:t>
      </w:r>
      <w:r>
        <w:t xml:space="preserve"> gesetzt oder der UART gestoppt werden.</w:t>
      </w:r>
    </w:p>
    <w:p>
      <w:pPr>
        <w:pStyle w:val="ListBullet"/>
      </w:pPr>
      <w:r>
        <w:t>Für produktive Fernzugriffe wäre eine spätere Authentifizierungs-/TLS-Lösung als eigener Projektstand sinnvoll.</w:t>
      </w:r>
    </w:p>
    <w:p>
      <w:pPr>
        <w:pStyle w:val="Heading1"/>
        <w:keepNext/>
      </w:pPr>
      <w:r>
        <w:t>8. Fehlerdiagnose</w:t>
      </w:r>
    </w:p>
    <w:tbl>
      <w:tblPr>
        <w:tblStyle w:val="TableGrid"/>
        <w:tblW w:type="auto" w:w="0"/>
        <w:jc w:val="center"/>
        <w:tblLayout w:type="autofit"/>
        <w:tblLook w:firstColumn="1" w:firstRow="1" w:lastColumn="0" w:lastRow="0" w:noHBand="0" w:noVBand="1" w:val="04A0"/>
      </w:tblPr>
      <w:tblGrid>
        <w:gridCol w:w="3289"/>
        <w:gridCol w:w="3289"/>
        <w:gridCol w:w="3289"/>
      </w:tblGrid>
      <w:tr>
        <w:trPr>
          <w:cantSplit/>
          <w:tblHeader w:val="true"/>
        </w:trPr>
        <w:tc>
          <w:tcPr>
            <w:tcW w:type="dxa" w:w="3289"/>
            <w:tcMar>
              <w:top w:w="60" w:type="dxa"/>
              <w:start w:w="70" w:type="dxa"/>
              <w:bottom w:w="60" w:type="dxa"/>
              <w:end w:w="70" w:type="dxa"/>
            </w:tcMar>
            <w:vAlign w:val="top"/>
            <w:shd w:fill="244F7A"/>
          </w:tcPr>
          <w:p>
            <w:r>
              <w:rPr>
                <w:b/>
                <w:color w:val="FFFFFF"/>
                <w:sz w:val="17"/>
              </w:rPr>
              <w:t>Symptom</w:t>
            </w:r>
          </w:p>
        </w:tc>
        <w:tc>
          <w:tcPr>
            <w:tcW w:type="dxa" w:w="3289"/>
            <w:tcMar>
              <w:top w:w="60" w:type="dxa"/>
              <w:start w:w="70" w:type="dxa"/>
              <w:bottom w:w="60" w:type="dxa"/>
              <w:end w:w="70" w:type="dxa"/>
            </w:tcMar>
            <w:vAlign w:val="top"/>
            <w:shd w:fill="244F7A"/>
          </w:tcPr>
          <w:p>
            <w:r>
              <w:rPr>
                <w:b/>
                <w:color w:val="FFFFFF"/>
                <w:sz w:val="17"/>
              </w:rPr>
              <w:t>Wahrscheinliche Ursache</w:t>
            </w:r>
          </w:p>
        </w:tc>
        <w:tc>
          <w:tcPr>
            <w:tcW w:type="dxa" w:w="3289"/>
            <w:tcMar>
              <w:top w:w="60" w:type="dxa"/>
              <w:start w:w="70" w:type="dxa"/>
              <w:bottom w:w="60" w:type="dxa"/>
              <w:end w:w="70" w:type="dxa"/>
            </w:tcMar>
            <w:vAlign w:val="top"/>
            <w:shd w:fill="244F7A"/>
          </w:tcPr>
          <w:p>
            <w:r>
              <w:rPr>
                <w:b/>
                <w:color w:val="FFFFFF"/>
                <w:sz w:val="17"/>
              </w:rPr>
              <w:t>Prüfung / Maßnahme</w:t>
            </w:r>
          </w:p>
        </w:tc>
      </w:tr>
      <w:tr>
        <w:trPr>
          <w:cantSplit/>
        </w:trPr>
        <w:tc>
          <w:tcPr>
            <w:tcW w:type="dxa" w:w="3289"/>
            <w:tcMar>
              <w:top w:w="60" w:type="dxa"/>
              <w:start w:w="70" w:type="dxa"/>
              <w:bottom w:w="60" w:type="dxa"/>
              <w:end w:w="70" w:type="dxa"/>
            </w:tcMar>
            <w:vAlign w:val="top"/>
          </w:tcPr>
          <w:p>
            <w:r>
              <w:rPr>
                <w:sz w:val="17"/>
              </w:rPr>
              <w:t>Nur Zeichensalat</w:t>
            </w:r>
          </w:p>
        </w:tc>
        <w:tc>
          <w:tcPr>
            <w:tcW w:type="dxa" w:w="3289"/>
            <w:tcMar>
              <w:top w:w="60" w:type="dxa"/>
              <w:start w:w="70" w:type="dxa"/>
              <w:bottom w:w="60" w:type="dxa"/>
              <w:end w:w="70" w:type="dxa"/>
            </w:tcMar>
            <w:vAlign w:val="top"/>
          </w:tcPr>
          <w:p>
            <w:r>
              <w:rPr>
                <w:sz w:val="17"/>
              </w:rPr>
              <w:t>Baudrate, Format, Masse oder Messpunkt falsch</w:t>
            </w:r>
          </w:p>
        </w:tc>
        <w:tc>
          <w:tcPr>
            <w:tcW w:type="dxa" w:w="3289"/>
            <w:tcMar>
              <w:top w:w="60" w:type="dxa"/>
              <w:start w:w="70" w:type="dxa"/>
              <w:bottom w:w="60" w:type="dxa"/>
              <w:end w:w="70" w:type="dxa"/>
            </w:tcMar>
            <w:vAlign w:val="top"/>
          </w:tcPr>
          <w:p>
            <w:r>
              <w:rPr>
                <w:sz w:val="17"/>
              </w:rPr>
              <w:t>115200/8N1, GND und bekannten Console-TX prüfen.</w:t>
            </w:r>
          </w:p>
        </w:tc>
      </w:tr>
      <w:tr>
        <w:trPr>
          <w:cantSplit/>
        </w:trPr>
        <w:tc>
          <w:tcPr>
            <w:tcW w:type="dxa" w:w="3289"/>
            <w:tcMar>
              <w:top w:w="60" w:type="dxa"/>
              <w:start w:w="70" w:type="dxa"/>
              <w:bottom w:w="60" w:type="dxa"/>
              <w:end w:w="70" w:type="dxa"/>
            </w:tcMar>
            <w:vAlign w:val="top"/>
          </w:tcPr>
          <w:p>
            <w:r>
              <w:rPr>
                <w:sz w:val="17"/>
              </w:rPr>
              <w:t>Boottext sichtbar, Eingabe ohne Wirkung</w:t>
            </w:r>
          </w:p>
        </w:tc>
        <w:tc>
          <w:tcPr>
            <w:tcW w:type="dxa" w:w="3289"/>
            <w:tcMar>
              <w:top w:w="60" w:type="dxa"/>
              <w:start w:w="70" w:type="dxa"/>
              <w:bottom w:w="60" w:type="dxa"/>
              <w:end w:w="70" w:type="dxa"/>
            </w:tcMar>
            <w:vAlign w:val="top"/>
          </w:tcPr>
          <w:p>
            <w:r>
              <w:rPr>
                <w:sz w:val="17"/>
              </w:rPr>
              <w:t>BX3 Console-RX nicht verbunden oder falscher TX-Punkt</w:t>
            </w:r>
          </w:p>
        </w:tc>
        <w:tc>
          <w:tcPr>
            <w:tcW w:type="dxa" w:w="3289"/>
            <w:tcMar>
              <w:top w:w="60" w:type="dxa"/>
              <w:start w:w="70" w:type="dxa"/>
              <w:bottom w:w="60" w:type="dxa"/>
              <w:end w:w="70" w:type="dxa"/>
            </w:tcMar>
            <w:vAlign w:val="top"/>
          </w:tcPr>
          <w:p>
            <w:r>
              <w:rPr>
                <w:sz w:val="17"/>
              </w:rPr>
              <w:t>TX wieder trennen, RX-Kandidat passiv bestimmen, Pegel messen, dann über Schutzwiderstand testen.</w:t>
            </w:r>
          </w:p>
        </w:tc>
      </w:tr>
      <w:tr>
        <w:trPr>
          <w:cantSplit/>
        </w:trPr>
        <w:tc>
          <w:tcPr>
            <w:tcW w:type="dxa" w:w="3289"/>
            <w:tcMar>
              <w:top w:w="60" w:type="dxa"/>
              <w:start w:w="70" w:type="dxa"/>
              <w:bottom w:w="60" w:type="dxa"/>
              <w:end w:w="70" w:type="dxa"/>
            </w:tcMar>
            <w:vAlign w:val="top"/>
          </w:tcPr>
          <w:p>
            <w:r>
              <w:rPr>
                <w:rFonts w:ascii="DejaVu Sans Mono" w:hAnsi="DejaVu Sans Mono"/>
                <w:sz w:val="17"/>
              </w:rPr>
              <w:t>TX bereit: nein</w:t>
            </w:r>
            <w:r>
              <w:rPr>
                <w:sz w:val="17"/>
              </w:rPr>
              <w:t xml:space="preserve"> in der Webkonsole</w:t>
            </w:r>
          </w:p>
        </w:tc>
        <w:tc>
          <w:tcPr>
            <w:tcW w:type="dxa" w:w="3289"/>
            <w:tcMar>
              <w:top w:w="60" w:type="dxa"/>
              <w:start w:w="70" w:type="dxa"/>
              <w:bottom w:w="60" w:type="dxa"/>
              <w:end w:w="70" w:type="dxa"/>
            </w:tcMar>
            <w:vAlign w:val="top"/>
          </w:tcPr>
          <w:p>
            <w:r>
              <w:rPr>
                <w:sz w:val="17"/>
              </w:rPr>
              <w:t xml:space="preserve">TX-GPIO </w:t>
            </w:r>
            <w:r>
              <w:rPr>
                <w:rFonts w:ascii="DejaVu Sans Mono" w:hAnsi="DejaVu Sans Mono"/>
                <w:sz w:val="17"/>
              </w:rPr>
              <w:t>-1</w:t>
            </w:r>
            <w:r>
              <w:rPr>
                <w:sz w:val="17"/>
              </w:rPr>
              <w:t>, UART gestoppt oder anderer Modus aktiv</w:t>
            </w:r>
          </w:p>
        </w:tc>
        <w:tc>
          <w:tcPr>
            <w:tcW w:type="dxa" w:w="3289"/>
            <w:tcMar>
              <w:top w:w="60" w:type="dxa"/>
              <w:start w:w="70" w:type="dxa"/>
              <w:bottom w:w="60" w:type="dxa"/>
              <w:end w:w="70" w:type="dxa"/>
            </w:tcMar>
            <w:vAlign w:val="top"/>
          </w:tcPr>
          <w:p>
            <w:r>
              <w:rPr>
                <w:sz w:val="17"/>
              </w:rPr>
              <w:t>Einstellungen und START-Zustand prüfen.</w:t>
            </w:r>
          </w:p>
        </w:tc>
      </w:tr>
      <w:tr>
        <w:trPr>
          <w:cantSplit/>
        </w:trPr>
        <w:tc>
          <w:tcPr>
            <w:tcW w:type="dxa" w:w="3289"/>
            <w:tcMar>
              <w:top w:w="60" w:type="dxa"/>
              <w:start w:w="70" w:type="dxa"/>
              <w:bottom w:w="60" w:type="dxa"/>
              <w:end w:w="70" w:type="dxa"/>
            </w:tcMar>
            <w:vAlign w:val="top"/>
          </w:tcPr>
          <w:p>
            <w:r>
              <w:rPr>
                <w:sz w:val="17"/>
              </w:rPr>
              <w:t>Nach Benutzername keine sichtbare Passworteingabe</w:t>
            </w:r>
          </w:p>
        </w:tc>
        <w:tc>
          <w:tcPr>
            <w:tcW w:type="dxa" w:w="3289"/>
            <w:tcMar>
              <w:top w:w="60" w:type="dxa"/>
              <w:start w:w="70" w:type="dxa"/>
              <w:bottom w:w="60" w:type="dxa"/>
              <w:end w:w="70" w:type="dxa"/>
            </w:tcMar>
            <w:vAlign w:val="top"/>
          </w:tcPr>
          <w:p>
            <w:r>
              <w:rPr>
                <w:sz w:val="17"/>
              </w:rPr>
              <w:t>Normales Linux-Verhalten</w:t>
            </w:r>
          </w:p>
        </w:tc>
        <w:tc>
          <w:tcPr>
            <w:tcW w:type="dxa" w:w="3289"/>
            <w:tcMar>
              <w:top w:w="60" w:type="dxa"/>
              <w:start w:w="70" w:type="dxa"/>
              <w:bottom w:w="60" w:type="dxa"/>
              <w:end w:w="70" w:type="dxa"/>
            </w:tcMar>
            <w:vAlign w:val="top"/>
          </w:tcPr>
          <w:p>
            <w:r>
              <w:rPr>
                <w:sz w:val="17"/>
              </w:rPr>
              <w:t>Passwort eingeben und Enter senden; kein Echo ist erwartbar.</w:t>
            </w:r>
          </w:p>
        </w:tc>
      </w:tr>
      <w:tr>
        <w:trPr>
          <w:cantSplit/>
        </w:trPr>
        <w:tc>
          <w:tcPr>
            <w:tcW w:type="dxa" w:w="3289"/>
            <w:tcMar>
              <w:top w:w="60" w:type="dxa"/>
              <w:start w:w="70" w:type="dxa"/>
              <w:bottom w:w="60" w:type="dxa"/>
              <w:end w:w="70" w:type="dxa"/>
            </w:tcMar>
            <w:vAlign w:val="top"/>
          </w:tcPr>
          <w:p>
            <w:r>
              <w:rPr>
                <w:sz w:val="17"/>
              </w:rPr>
              <w:t>Browser zeigt eine Pufferwarnung</w:t>
            </w:r>
          </w:p>
        </w:tc>
        <w:tc>
          <w:tcPr>
            <w:tcW w:type="dxa" w:w="3289"/>
            <w:tcMar>
              <w:top w:w="60" w:type="dxa"/>
              <w:start w:w="70" w:type="dxa"/>
              <w:bottom w:w="60" w:type="dxa"/>
              <w:end w:w="70" w:type="dxa"/>
            </w:tcMar>
            <w:vAlign w:val="top"/>
          </w:tcPr>
          <w:p>
            <w:r>
              <w:rPr>
                <w:sz w:val="17"/>
              </w:rPr>
              <w:t>Mehr als 2048 Bytes seit dem letzten erfolgreichen Poll angefallen</w:t>
            </w:r>
          </w:p>
        </w:tc>
        <w:tc>
          <w:tcPr>
            <w:tcW w:type="dxa" w:w="3289"/>
            <w:tcMar>
              <w:top w:w="60" w:type="dxa"/>
              <w:start w:w="70" w:type="dxa"/>
              <w:bottom w:w="60" w:type="dxa"/>
              <w:end w:w="70" w:type="dxa"/>
            </w:tcMar>
            <w:vAlign w:val="top"/>
          </w:tcPr>
          <w:p>
            <w:r>
              <w:rPr>
                <w:sz w:val="17"/>
              </w:rPr>
              <w:t>Ausgabe ist weiterhin nutzbar; ältere Ringpufferdaten wurden überschrieben.</w:t>
            </w:r>
          </w:p>
        </w:tc>
      </w:tr>
      <w:tr>
        <w:trPr>
          <w:cantSplit/>
        </w:trPr>
        <w:tc>
          <w:tcPr>
            <w:tcW w:type="dxa" w:w="3289"/>
            <w:tcMar>
              <w:top w:w="60" w:type="dxa"/>
              <w:start w:w="70" w:type="dxa"/>
              <w:bottom w:w="60" w:type="dxa"/>
              <w:end w:w="70" w:type="dxa"/>
            </w:tcMar>
            <w:vAlign w:val="top"/>
          </w:tcPr>
          <w:p>
            <w:r>
              <w:rPr>
                <w:sz w:val="17"/>
              </w:rPr>
              <w:t>USB-Terminal enthält zusätzliche Zeilen</w:t>
            </w:r>
          </w:p>
        </w:tc>
        <w:tc>
          <w:tcPr>
            <w:tcW w:type="dxa" w:w="3289"/>
            <w:tcMar>
              <w:top w:w="60" w:type="dxa"/>
              <w:start w:w="70" w:type="dxa"/>
              <w:bottom w:w="60" w:type="dxa"/>
              <w:end w:w="70" w:type="dxa"/>
            </w:tcMar>
            <w:vAlign w:val="top"/>
          </w:tcPr>
          <w:p>
            <w:r>
              <w:rPr>
                <w:sz w:val="17"/>
              </w:rPr>
              <w:t>Firmwarediagnosen werden ebenfalls über UART0 ausgegeben</w:t>
            </w:r>
          </w:p>
        </w:tc>
        <w:tc>
          <w:tcPr>
            <w:tcW w:type="dxa" w:w="3289"/>
            <w:tcMar>
              <w:top w:w="60" w:type="dxa"/>
              <w:start w:w="70" w:type="dxa"/>
              <w:bottom w:w="60" w:type="dxa"/>
              <w:end w:w="70" w:type="dxa"/>
            </w:tcMar>
            <w:vAlign w:val="top"/>
          </w:tcPr>
          <w:p>
            <w:r>
              <w:rPr>
                <w:sz w:val="17"/>
              </w:rPr>
              <w:t>Für eine saubere Zielansicht die Webkonsole verwenden.</w:t>
            </w:r>
          </w:p>
        </w:tc>
      </w:tr>
      <w:tr>
        <w:trPr>
          <w:cantSplit/>
        </w:trPr>
        <w:tc>
          <w:tcPr>
            <w:tcW w:type="dxa" w:w="3289"/>
            <w:tcMar>
              <w:top w:w="60" w:type="dxa"/>
              <w:start w:w="70" w:type="dxa"/>
              <w:bottom w:w="60" w:type="dxa"/>
              <w:end w:w="70" w:type="dxa"/>
            </w:tcMar>
            <w:vAlign w:val="top"/>
          </w:tcPr>
          <w:p>
            <w:r>
              <w:rPr>
                <w:sz w:val="17"/>
              </w:rPr>
              <w:t>Webkonsole kann nicht senden</w:t>
            </w:r>
          </w:p>
        </w:tc>
        <w:tc>
          <w:tcPr>
            <w:tcW w:type="dxa" w:w="3289"/>
            <w:tcMar>
              <w:top w:w="60" w:type="dxa"/>
              <w:start w:w="70" w:type="dxa"/>
              <w:bottom w:w="60" w:type="dxa"/>
              <w:end w:w="70" w:type="dxa"/>
            </w:tcMar>
            <w:vAlign w:val="top"/>
          </w:tcPr>
          <w:p>
            <w:r>
              <w:rPr>
                <w:sz w:val="17"/>
              </w:rPr>
              <w:t>HTTP-Anfrage erreicht ESP32, aber Konsolen-TX ist nicht bereit</w:t>
            </w:r>
          </w:p>
        </w:tc>
        <w:tc>
          <w:tcPr>
            <w:tcW w:type="dxa" w:w="3289"/>
            <w:tcMar>
              <w:top w:w="60" w:type="dxa"/>
              <w:start w:w="70" w:type="dxa"/>
              <w:bottom w:w="60" w:type="dxa"/>
              <w:end w:w="70" w:type="dxa"/>
            </w:tcMar>
            <w:vAlign w:val="top"/>
          </w:tcPr>
          <w:p>
            <w:r>
              <w:rPr>
                <w:sz w:val="17"/>
              </w:rPr>
              <w:t xml:space="preserve">Modus </w:t>
            </w:r>
            <w:r>
              <w:rPr>
                <w:rFonts w:ascii="DejaVu Sans Mono" w:hAnsi="DejaVu Sans Mono"/>
                <w:sz w:val="17"/>
              </w:rPr>
              <w:t>BX3 Konsole</w:t>
            </w:r>
            <w:r>
              <w:rPr>
                <w:sz w:val="17"/>
              </w:rPr>
              <w:t>, gültigen TX-GPIO und laufenden UART prüfen.</w:t>
            </w:r>
          </w:p>
        </w:tc>
      </w:tr>
    </w:tbl>
    <w:p/>
    <w:p>
      <w:pPr>
        <w:pStyle w:val="Heading1"/>
        <w:keepNext/>
      </w:pPr>
      <w:r>
        <w:t>9. Geänderte Dateien v0.14</w:t>
      </w:r>
    </w:p>
    <w:p>
      <w:pPr>
        <w:pStyle w:val="ListBullet"/>
      </w:pPr>
      <w:r>
        <w:rPr>
          <w:rFonts w:ascii="DejaVu Sans Mono" w:hAnsi="DejaVu Sans Mono"/>
          <w:sz w:val="18"/>
        </w:rPr>
        <w:t>src/UartManager.h</w:t>
      </w:r>
    </w:p>
    <w:p>
      <w:pPr>
        <w:pStyle w:val="ListBullet"/>
      </w:pPr>
      <w:r>
        <w:rPr>
          <w:rFonts w:ascii="DejaVu Sans Mono" w:hAnsi="DejaVu Sans Mono"/>
          <w:sz w:val="18"/>
        </w:rPr>
        <w:t>src/UartManager.cpp</w:t>
      </w:r>
    </w:p>
    <w:p>
      <w:pPr>
        <w:pStyle w:val="ListBullet"/>
      </w:pPr>
      <w:r>
        <w:rPr>
          <w:rFonts w:ascii="DejaVu Sans Mono" w:hAnsi="DejaVu Sans Mono"/>
          <w:sz w:val="18"/>
        </w:rPr>
        <w:t>src/main.cpp</w:t>
      </w:r>
    </w:p>
    <w:p>
      <w:pPr>
        <w:pStyle w:val="ListBullet"/>
      </w:pPr>
      <w:r>
        <w:rPr>
          <w:rFonts w:ascii="DejaVu Sans Mono" w:hAnsi="DejaVu Sans Mono"/>
          <w:sz w:val="18"/>
        </w:rPr>
        <w:t>src/ConfigDefaults.h</w:t>
      </w:r>
    </w:p>
    <w:p>
      <w:pPr>
        <w:pStyle w:val="ListBullet"/>
      </w:pPr>
      <w:r>
        <w:rPr>
          <w:rFonts w:ascii="DejaVu Sans Mono" w:hAnsi="DejaVu Sans Mono"/>
          <w:sz w:val="18"/>
        </w:rPr>
        <w:t>README.md</w:t>
      </w:r>
    </w:p>
    <w:p>
      <w:pPr>
        <w:pStyle w:val="ListBullet"/>
      </w:pPr>
      <w:r>
        <w:rPr>
          <w:rFonts w:ascii="DejaVu Sans Mono" w:hAnsi="DejaVu Sans Mono"/>
          <w:sz w:val="18"/>
        </w:rPr>
        <w:t>VALIDATION_v0.14.txt</w:t>
      </w:r>
    </w:p>
    <w:p>
      <w:pPr>
        <w:pStyle w:val="ListBullet"/>
      </w:pPr>
      <w:r>
        <w:rPr>
          <w:rFonts w:ascii="DejaVu Sans Mono" w:hAnsi="DejaVu Sans Mono"/>
          <w:sz w:val="18"/>
        </w:rPr>
        <w:t>docs/2026-09-20 - Uart_Esp32 - Projektdokumentation - Firmware - v0.14.md</w:t>
      </w:r>
    </w:p>
    <w:p>
      <w:pPr>
        <w:pStyle w:val="ListBullet"/>
      </w:pPr>
      <w:r>
        <w:rPr>
          <w:rFonts w:ascii="DejaVu Sans Mono" w:hAnsi="DejaVu Sans Mono"/>
          <w:sz w:val="18"/>
        </w:rPr>
        <w:t>docs/2026-09-20 - Uart_Esp32 - Projektdokumentation - Firmware - v0.14.docx</w:t>
      </w:r>
    </w:p>
    <w:p>
      <w:pPr>
        <w:pStyle w:val="ListBullet"/>
      </w:pPr>
      <w:r>
        <w:rPr>
          <w:rFonts w:ascii="DejaVu Sans Mono" w:hAnsi="DejaVu Sans Mono"/>
          <w:sz w:val="18"/>
        </w:rPr>
        <w:t>docs/2026-09-20 - Uart_Esp32 - Projektdokumentation - Firmware - v0.14.pdf</w:t>
      </w:r>
    </w:p>
    <w:p>
      <w:pPr>
        <w:pStyle w:val="ListBullet"/>
      </w:pPr>
      <w:r>
        <w:rPr>
          <w:rFonts w:ascii="DejaVu Sans Mono" w:hAnsi="DejaVu Sans Mono"/>
          <w:sz w:val="18"/>
        </w:rPr>
        <w:t>docs/2026-09-20 - Uart_Esp32 - Commit-Nachricht - BX3-Konsole - v0.14.txt</w:t>
      </w:r>
    </w:p>
    <w:p>
      <w:pPr>
        <w:pStyle w:val="Heading1"/>
        <w:keepNext/>
      </w:pPr>
      <w:r>
        <w:t>10. Validierung und offene Punkte</w:t>
      </w:r>
    </w:p>
    <w:p>
      <w:r>
        <w:t xml:space="preserve">Die geänderten Kernquellen wurden lokal mit </w:t>
      </w:r>
      <w:r>
        <w:rPr>
          <w:rFonts w:ascii="DejaVu Sans Mono" w:hAnsi="DejaVu Sans Mono"/>
          <w:sz w:val="18"/>
        </w:rPr>
        <w:t>g++ -std=c++17 -fsyntax-only</w:t>
      </w:r>
      <w:r>
        <w:t xml:space="preserve"> gegen Arduino-/ESP32-API-Stubs geprüft. Dabei wurden sowohl </w:t>
      </w:r>
      <w:r>
        <w:rPr>
          <w:rFonts w:ascii="DejaVu Sans Mono" w:hAnsi="DejaVu Sans Mono"/>
          <w:sz w:val="18"/>
        </w:rPr>
        <w:t>UartManager.cpp</w:t>
      </w:r>
      <w:r>
        <w:t xml:space="preserve"> zusammen mit </w:t>
      </w:r>
      <w:r>
        <w:rPr>
          <w:rFonts w:ascii="DejaVu Sans Mono" w:hAnsi="DejaVu Sans Mono"/>
          <w:sz w:val="18"/>
        </w:rPr>
        <w:t>TestCandidateCatalog.cpp</w:t>
      </w:r>
      <w:r>
        <w:t xml:space="preserve"> als auch </w:t>
      </w:r>
      <w:r>
        <w:rPr>
          <w:rFonts w:ascii="DejaVu Sans Mono" w:hAnsi="DejaVu Sans Mono"/>
          <w:sz w:val="18"/>
        </w:rPr>
        <w:t>main.cpp</w:t>
      </w:r>
      <w:r>
        <w:t xml:space="preserve"> ohne Syntaxfehler geprüft.</w:t>
      </w:r>
    </w:p>
    <w:p>
      <w:r>
        <w:t>Zusätzlich wurde die neue Konsolen-Ringpuffer-/JSON-Funktion mit einem kleinen lokalen Testprogramm geprüft. CR/LF, Anführungszeichen, Backslash und ESC wurden als gültiges JSON serialisiert und anschließend wieder korrekt geparst. Sequenzabfragen und das Leeren des Ringpuffers wurden ebenfalls getestet.</w:t>
      </w:r>
    </w:p>
    <w:p>
      <w:r>
        <w:t>Ein vollständiger PlatformIO-Build der Version v0.14 war in der Ausführungsumgebung nicht möglich, weil PlatformIO und die ESP32-Toolchain nicht installiert sind. Vor dem Flashen muss deshalb lokal mindestens folgender Build ausgeführt werden:</w:t>
      </w:r>
    </w:p>
    <w:p>
      <w:pPr>
        <w:pStyle w:val="CodeBlock"/>
        <w:keepLines/>
        <w:shd w:fill="F3F5F7"/>
      </w:pPr>
      <w:r>
        <w:rPr>
          <w:rFonts w:ascii="DejaVu Sans Mono" w:hAnsi="DejaVu Sans Mono"/>
          <w:sz w:val="17"/>
        </w:rPr>
        <w:t>pio run -e uart_esp32_usb</w:t>
      </w:r>
    </w:p>
    <w:p>
      <w:r>
        <w:t>Offen bleibt außerdem der Hardwaretest am BX3. Insbesondere müssen der tatsächliche Console-RX-Punkt des BX3, der Logikpegel und die Reaktion auf einen einzelnen Enter-Tastendruck verifiziert werden. Die im Referenzleitfaden fehlenden Zugangsdaten werden durch diese Firmware nicht ersetzt.</w:t>
      </w:r>
    </w:p>
    <w:p>
      <w:pPr>
        <w:pStyle w:val="Heading1"/>
        <w:keepNext/>
      </w:pPr>
      <w:r>
        <w:t>11. Kurzcheckliste vor dem ersten Login-Test</w:t>
      </w:r>
    </w:p>
    <w:p>
      <w:pPr>
        <w:pStyle w:val="ListBullet"/>
      </w:pPr>
      <w:r>
        <w:t>[ ] BX3-Zugriff ist autorisiert.</w:t>
      </w:r>
    </w:p>
    <w:p>
      <w:pPr>
        <w:pStyle w:val="ListBullet"/>
      </w:pPr>
      <w:r>
        <w:t>[ ] Gemeinsame Masse ist eindeutig verbunden.</w:t>
      </w:r>
    </w:p>
    <w:p>
      <w:pPr>
        <w:pStyle w:val="ListBullet"/>
      </w:pPr>
      <w:r>
        <w:t>[ ] BX3 Console-TX ist am gewählten ESP32-RX lesbar.</w:t>
      </w:r>
    </w:p>
    <w:p>
      <w:pPr>
        <w:pStyle w:val="ListBullet"/>
      </w:pPr>
      <w:r>
        <w:t>[ ] High-Pegel wurde gemessen und ist ESP32-kompatibel.</w:t>
      </w:r>
    </w:p>
    <w:p>
      <w:pPr>
        <w:pStyle w:val="ListBullet"/>
      </w:pPr>
      <w:r>
        <w:t>[ ] UART steht auf 115200 / 8N1 oder auf nachgemessenen korrekten Werten.</w:t>
      </w:r>
    </w:p>
    <w:p>
      <w:pPr>
        <w:pStyle w:val="ListBullet"/>
      </w:pPr>
      <w:r>
        <w:t xml:space="preserve">[ ] Für den ersten Lesetest steht TX auf </w:t>
      </w:r>
      <w:r>
        <w:rPr>
          <w:rFonts w:ascii="DejaVu Sans Mono" w:hAnsi="DejaVu Sans Mono"/>
          <w:sz w:val="18"/>
        </w:rPr>
        <w:t>-1</w:t>
      </w:r>
      <w:r>
        <w:t>.</w:t>
      </w:r>
    </w:p>
    <w:p>
      <w:pPr>
        <w:pStyle w:val="ListBullet"/>
      </w:pPr>
      <w:r>
        <w:t xml:space="preserve">[ ] </w:t>
      </w:r>
      <w:r>
        <w:rPr>
          <w:rFonts w:ascii="DejaVu Sans Mono" w:hAnsi="DejaVu Sans Mono"/>
          <w:sz w:val="18"/>
        </w:rPr>
        <w:t>Welcome to BX3</w:t>
      </w:r>
      <w:r>
        <w:t xml:space="preserve"> und </w:t>
      </w:r>
      <w:r>
        <w:rPr>
          <w:rFonts w:ascii="DejaVu Sans Mono" w:hAnsi="DejaVu Sans Mono"/>
          <w:sz w:val="18"/>
        </w:rPr>
        <w:t>bx3 login:</w:t>
      </w:r>
      <w:r>
        <w:t xml:space="preserve"> erscheinen in </w:t>
      </w:r>
      <w:r>
        <w:rPr>
          <w:rFonts w:ascii="DejaVu Sans Mono" w:hAnsi="DejaVu Sans Mono"/>
          <w:sz w:val="18"/>
        </w:rPr>
        <w:t>/uart/console</w:t>
      </w:r>
      <w:r>
        <w:t>.</w:t>
      </w:r>
    </w:p>
    <w:p>
      <w:pPr>
        <w:pStyle w:val="ListBullet"/>
      </w:pPr>
      <w:r>
        <w:t>[ ] BX3 Console-RX ist vor aktivem TX sicher identifiziert.</w:t>
      </w:r>
    </w:p>
    <w:p>
      <w:pPr>
        <w:pStyle w:val="ListBullet"/>
      </w:pPr>
      <w:r>
        <w:t>[ ] ESP32-TX ist beim Erproben über 470 Ohm bis 1 kOhm angeschlossen.</w:t>
      </w:r>
    </w:p>
    <w:p>
      <w:pPr>
        <w:pStyle w:val="ListBullet"/>
      </w:pPr>
      <w:r>
        <w:t>[ ] Zuerst wird nur Enter/CR getestet.</w:t>
      </w:r>
    </w:p>
    <w:p>
      <w:pPr>
        <w:pStyle w:val="ListBullet"/>
      </w:pPr>
      <w:r>
        <w:t>[ ] Zugangsdaten stammen aus einer legitimen Quelle.</w:t>
      </w:r>
    </w:p>
    <w:p>
      <w:pPr>
        <w:pStyle w:val="ListBullet"/>
      </w:pPr>
      <w:r>
        <w:t>[ ] Webkonsole wird nur in einem vertrauenswürdigen Netz verwendet.</w:t>
      </w:r>
    </w:p>
    <w:sectPr w:rsidR="00FC693F" w:rsidRPr="0006063C" w:rsidSect="00034616">
      <w:headerReference w:type="default" r:id="rId9"/>
      <w:footerReference w:type="default" r:id="rId10"/>
      <w:pgSz w:w="11906" w:h="16838"/>
      <w:pgMar w:top="964" w:right="1020" w:bottom="964"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64646"/>
        <w:sz w:val="16"/>
      </w:rPr>
      <w:t xml:space="preserve">Uart_Esp32 | v0.14 | 2026-09-20 | Seite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A5A5A"/>
        <w:sz w:val="16"/>
      </w:rPr>
      <w:t>Uart_Esp32 - Projektdokumentation - Firmware - v0.14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244F7A"/>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244F7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44F7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142" w:right="142"/>
    </w:pPr>
    <w:rPr>
      <w:rFonts w:ascii="DejaVu Sans Mono" w:hAnsi="DejaVu Sans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Uart_Esp32 - Projektdokumentation - Firmware - v0.14</dc:title>
  <dc:subject>BX3-Konsolenmodus</dc:subject>
  <dc:creator>OpenAI ChatGPT</dc:creator>
  <cp:keywords/>
  <dc:description>Technische Projektdokumentation, Stand 2026-09-20</dc:description>
  <cp:lastModifiedBy/>
  <cp:revision>1</cp:revision>
  <dcterms:created xsi:type="dcterms:W3CDTF">2013-12-23T23:15:00Z</dcterms:created>
  <dcterms:modified xsi:type="dcterms:W3CDTF">2013-12-23T23:15:00Z</dcterms:modified>
  <cp:category/>
</cp:coreProperties>
</file>