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Uart_Esp32 - Projektdokumentation - Firmware - v0.21</w:t>
      </w:r>
    </w:p>
    <w:p>
      <w:pPr>
        <w:jc w:val="center"/>
      </w:pPr>
      <w:r>
        <w:rPr>
          <w:b/>
          <w:sz w:val="28"/>
        </w:rPr>
        <w:t>Image-Transfer: Quellenfeld bleibt editierbar</w:t>
      </w:r>
    </w:p>
    <w:p>
      <w:r>
        <w:rPr>
          <w:b/>
        </w:rPr>
        <w:t>Projektname:</w:t>
      </w:r>
      <w:r>
        <w:t xml:space="preserve"> Uart_Esp32</w:t>
      </w:r>
    </w:p>
    <w:p>
      <w:r>
        <w:rPr>
          <w:b/>
        </w:rPr>
        <w:t>Dokumentenart:</w:t>
      </w:r>
      <w:r>
        <w:t xml:space="preserve"> Projektdokumentation</w:t>
      </w:r>
    </w:p>
    <w:p>
      <w:r>
        <w:rPr>
          <w:b/>
        </w:rPr>
        <w:t>Thema:</w:t>
      </w:r>
      <w:r>
        <w:t xml:space="preserve"> UART Image-Transfer - Quellenfeld bleibt bei Statusaktualisierung editierbar</w:t>
      </w:r>
    </w:p>
    <w:p>
      <w:r>
        <w:rPr>
          <w:b/>
        </w:rPr>
        <w:t>Erstellungsdatum:</w:t>
      </w:r>
      <w:r>
        <w:t xml:space="preserve"> 2026-09-22</w:t>
      </w:r>
    </w:p>
    <w:p>
      <w:r>
        <w:rPr>
          <w:b/>
        </w:rPr>
        <w:t>Autor / verantwortliche Person:</w:t>
      </w:r>
      <w:r>
        <w:t xml:space="preserve"> OpenAI ChatGPT (technische Bearbeitung)</w:t>
      </w:r>
    </w:p>
    <w:p>
      <w:r>
        <w:rPr>
          <w:b/>
        </w:rPr>
        <w:t>Version:</w:t>
      </w:r>
      <w:r>
        <w:t xml:space="preserve"> v0.21</w:t>
      </w:r>
    </w:p>
    <w:p>
      <w:r>
        <w:rPr>
          <w:b/>
        </w:rPr>
        <w:t>Status:</w:t>
      </w:r>
      <w:r>
        <w:t xml:space="preserve"> Entwurf - statische Pruefung und Dokumentationsrendering erfolgt; Hardwaretest ausstehend</w:t>
      </w:r>
    </w:p>
    <w:p>
      <w:r>
        <w:rPr>
          <w:b/>
        </w:rPr>
        <w:t>Ablageort:</w:t>
      </w:r>
      <w:r>
        <w:t xml:space="preserve"> Projektordner </w:t>
      </w:r>
      <w:r>
        <w:rPr>
          <w:rFonts w:ascii="DejaVu Sans Mono" w:hAnsi="DejaVu Sans Mono"/>
          <w:sz w:val="18"/>
        </w:rPr>
        <w:t>Uart_ESP32/docs</w:t>
      </w:r>
    </w:p>
    <w:p>
      <w:r>
        <w:rPr>
          <w:b/>
        </w:rPr>
        <w:t>Referenzen:</w:t>
      </w:r>
      <w:r>
        <w:t xml:space="preserve"> Projektstand v0.20, Projektdokumentationsregeln, BX3/ESP32-Konsolenleitfaden</w:t>
      </w:r>
    </w:p>
    <w:p>
      <w:pPr>
        <w:pStyle w:val="Heading1"/>
      </w:pPr>
      <w:r>
        <w:t>1. Anlass</w:t>
      </w:r>
    </w:p>
    <w:p>
      <w:r>
        <w:t xml:space="preserve">Beim Test der v0.20-Weboberflaeche wurde beobachtet, dass die Anzeige auf der Seite </w:t>
      </w:r>
      <w:r>
        <w:rPr>
          <w:b/>
        </w:rPr>
        <w:t>UART Image-Transfer</w:t>
      </w:r>
      <w:r>
        <w:t xml:space="preserve"> wiederholt auf den vorherigen Quellenwert zurueckspringt. Insbesondere beim Eintragen einer Snapshot-Datei wie </w:t>
      </w:r>
      <w:r>
        <w:rPr>
          <w:rFonts w:ascii="DejaVu Sans Mono" w:hAnsi="DejaVu Sans Mono"/>
          <w:sz w:val="18"/>
        </w:rPr>
        <w:t>/tmp/mtd7.img.gz</w:t>
      </w:r>
      <w:r>
        <w:t xml:space="preserve"> konnte das Eingabefeld durch die laufende Statusabfrage wieder auf </w:t>
      </w:r>
      <w:r>
        <w:rPr>
          <w:rFonts w:ascii="DejaVu Sans Mono" w:hAnsi="DejaVu Sans Mono"/>
          <w:sz w:val="18"/>
        </w:rPr>
        <w:t>/dev/mtd7ro</w:t>
      </w:r>
      <w:r>
        <w:t xml:space="preserve"> gesetzt werden.</w:t>
      </w:r>
    </w:p>
    <w:p>
      <w:r>
        <w:t xml:space="preserve">Die Ursache lag im Browser-JavaScript der Image-Transfer-Seite. Die Funktion </w:t>
      </w:r>
      <w:r>
        <w:rPr>
          <w:rFonts w:ascii="DejaVu Sans Mono" w:hAnsi="DejaVu Sans Mono"/>
          <w:sz w:val="18"/>
        </w:rPr>
        <w:t>pollImage()</w:t>
      </w:r>
      <w:r>
        <w:t xml:space="preserve"> aktualisierte alle 400 ms nicht nur die Statusanzeige, sondern auch das Eingabefeld </w:t>
      </w:r>
      <w:r>
        <w:rPr>
          <w:rFonts w:ascii="DejaVu Sans Mono" w:hAnsi="DejaVu Sans Mono"/>
          <w:sz w:val="18"/>
        </w:rPr>
        <w:t>img_source</w:t>
      </w:r>
      <w:r>
        <w:t>. Damit wurde ein aktuell bearbeiteter Wert ueberschrieben.</w:t>
      </w:r>
    </w:p>
    <w:p>
      <w:pPr>
        <w:pStyle w:val="Heading1"/>
      </w:pPr>
      <w:r>
        <w:t>2. Ziel</w:t>
      </w:r>
    </w:p>
    <w:p>
      <w:r>
        <w:t xml:space="preserve">Der Benutzer soll im Quellenfeld einen Pfad wie </w:t>
      </w:r>
      <w:r>
        <w:rPr>
          <w:rFonts w:ascii="DejaVu Sans Mono" w:hAnsi="DejaVu Sans Mono"/>
          <w:sz w:val="18"/>
        </w:rPr>
        <w:t>/tmp/mtd7.img.gz</w:t>
      </w:r>
      <w:r>
        <w:t xml:space="preserve"> eintragen koennen, ohne dass die Statusaktualisierung diesen Wert ersetzt. Die Statusanzeige soll weiterhin sichtbar machen, welche Quelle der aktuell laufende oder zuletzt gemeldete Transfer verwendet.</w:t>
      </w:r>
    </w:p>
    <w:p>
      <w:pPr>
        <w:pStyle w:val="Heading1"/>
      </w:pPr>
      <w:r>
        <w:t>3. Umgesetzte Aenderungen</w:t>
      </w:r>
    </w:p>
    <w:p>
      <w:pPr>
        <w:pStyle w:val="Heading2"/>
      </w:pPr>
      <w:r>
        <w:t>3.1 Quellenfeld gegen Status-Overwrite geschuetzt</w:t>
      </w:r>
    </w:p>
    <w:p>
      <w:r>
        <w:t xml:space="preserve">In </w:t>
      </w:r>
      <w:r>
        <w:rPr>
          <w:rFonts w:ascii="DejaVu Sans Mono" w:hAnsi="DejaVu Sans Mono"/>
          <w:sz w:val="18"/>
        </w:rPr>
        <w:t>src/main.cpp</w:t>
      </w:r>
      <w:r>
        <w:t xml:space="preserve"> wurde die Image-Transfer-Seite um den Browserzustand </w:t>
      </w:r>
      <w:r>
        <w:rPr>
          <w:rFonts w:ascii="DejaVu Sans Mono" w:hAnsi="DejaVu Sans Mono"/>
          <w:sz w:val="18"/>
        </w:rPr>
        <w:t>imgSourceDirty</w:t>
      </w:r>
      <w:r>
        <w:t xml:space="preserve"> erweitert. Das Feld gilt als lokal bearbeitet, sobald es fokussiert oder veraendert wird. Die Statusabfrage schreibt den vom ESP32 gemeldeten Wert nur noch in das Eingabefeld zurueck, wenn das Feld nicht aktiv bearbeitet wurde und nicht den Fokus besitzt.</w:t>
      </w:r>
    </w:p>
    <w:p>
      <w:r>
        <w:t xml:space="preserve">Dadurch bleibt beispielsweise die Eingabe </w:t>
      </w:r>
      <w:r>
        <w:rPr>
          <w:rFonts w:ascii="DejaVu Sans Mono" w:hAnsi="DejaVu Sans Mono"/>
          <w:sz w:val="18"/>
        </w:rPr>
        <w:t>/tmp/mtd7.img.gz</w:t>
      </w:r>
      <w:r>
        <w:t xml:space="preserve"> stehen, waehrend </w:t>
      </w:r>
      <w:r>
        <w:rPr>
          <w:rFonts w:ascii="DejaVu Sans Mono" w:hAnsi="DejaVu Sans Mono"/>
          <w:sz w:val="18"/>
        </w:rPr>
        <w:t>pollImage()</w:t>
      </w:r>
      <w:r>
        <w:t xml:space="preserve"> weiter Statusdaten abfragt.</w:t>
      </w:r>
    </w:p>
    <w:p>
      <w:pPr>
        <w:pStyle w:val="Heading2"/>
      </w:pPr>
      <w:r>
        <w:t>3.2 Start und Neustart uebernehmen den aktuellen Feldwert</w:t>
      </w:r>
    </w:p>
    <w:p>
      <w:r>
        <w:t>Beim Start oder Neustart wird der aktuelle Feldwert getrimmt und danach als Transferquelle gesendet. Erst zu diesem Zeitpunkt wird der lokale Bearbeitungszustand zurueckgesetzt. Damit ist eindeutig, wann ein editierter Wert wirklich in den Transfer uebernommen wurde.</w:t>
      </w:r>
    </w:p>
    <w:p>
      <w:pPr>
        <w:pStyle w:val="Heading2"/>
      </w:pPr>
      <w:r>
        <w:t>3.3 Versionierung aktualisiert</w:t>
      </w:r>
    </w:p>
    <w:p>
      <w:r>
        <w:t xml:space="preserve">Die Firmwareanzeige wurde auf </w:t>
      </w:r>
      <w:r>
        <w:rPr>
          <w:rFonts w:ascii="DejaVu Sans Mono" w:hAnsi="DejaVu Sans Mono"/>
          <w:sz w:val="18"/>
        </w:rPr>
        <w:t>v0.21</w:t>
      </w:r>
      <w:r>
        <w:t xml:space="preserve"> gesetzt. Die Default-Firmwareversion in </w:t>
      </w:r>
      <w:r>
        <w:rPr>
          <w:rFonts w:ascii="DejaVu Sans Mono" w:hAnsi="DejaVu Sans Mono"/>
          <w:sz w:val="18"/>
        </w:rPr>
        <w:t>src/ConfigDefaults.h</w:t>
      </w:r>
      <w:r>
        <w:t xml:space="preserve"> wurde auf </w:t>
      </w:r>
      <w:r>
        <w:rPr>
          <w:rFonts w:ascii="DejaVu Sans Mono" w:hAnsi="DejaVu Sans Mono"/>
          <w:sz w:val="18"/>
        </w:rPr>
        <w:t>0.21.0</w:t>
      </w:r>
      <w:r>
        <w:t xml:space="preserve"> gesetzt.</w:t>
      </w:r>
    </w:p>
    <w:p>
      <w:pPr>
        <w:pStyle w:val="Heading2"/>
      </w:pPr>
      <w:r>
        <w:t>3.4 Patch-Reject-Artefakte entfernt</w:t>
      </w:r>
    </w:p>
    <w:p>
      <w:r>
        <w:t xml:space="preserve">Im v0.20-Ausgangspaket lagen noch mehrere </w:t>
      </w:r>
      <w:r>
        <w:rPr>
          <w:rFonts w:ascii="DejaVu Sans Mono" w:hAnsi="DejaVu Sans Mono"/>
          <w:sz w:val="18"/>
        </w:rPr>
        <w:t>*.rej</w:t>
      </w:r>
      <w:r>
        <w:t>-Dateien aus frueheren Patch-Anwendungen. Diese Dateien gehoeren nicht zum lauffaehigen Firmwareprojekt und wurden aus dem v0.21-Projektpaket entfernt.</w:t>
      </w:r>
    </w:p>
    <w:p>
      <w:pPr>
        <w:pStyle w:val="Heading1"/>
      </w:pPr>
      <w:r>
        <w:t>4. Nicht geaendert</w:t>
      </w:r>
    </w:p>
    <w:p>
      <w:r>
        <w:t>Die v0.20-Funktion fuer Snapshot-Dateien bleibt erhalten. Erlaubte Quellen sind weiterhin eng begrenzt:</w:t>
      </w:r>
    </w:p>
    <w:p>
      <w:pPr>
        <w:pStyle w:val="ListBullet"/>
      </w:pPr>
      <w:r>
        <w:rPr>
          <w:rFonts w:ascii="DejaVu Sans Mono" w:hAnsi="DejaVu Sans Mono"/>
          <w:sz w:val="18"/>
        </w:rPr>
        <w:t>/dev/mtdNro</w:t>
      </w:r>
    </w:p>
    <w:p>
      <w:pPr>
        <w:pStyle w:val="ListBullet"/>
      </w:pPr>
      <w:r>
        <w:rPr>
          <w:rFonts w:ascii="DejaVu Sans Mono" w:hAnsi="DejaVu Sans Mono"/>
          <w:sz w:val="18"/>
        </w:rPr>
        <w:t>/tmp/*.img</w:t>
      </w:r>
    </w:p>
    <w:p>
      <w:pPr>
        <w:pStyle w:val="ListBullet"/>
      </w:pPr>
      <w:r>
        <w:rPr>
          <w:rFonts w:ascii="DejaVu Sans Mono" w:hAnsi="DejaVu Sans Mono"/>
          <w:sz w:val="18"/>
        </w:rPr>
        <w:t>/tmp/*.img.gz</w:t>
      </w:r>
    </w:p>
    <w:p>
      <w:pPr>
        <w:pStyle w:val="ListBullet"/>
      </w:pPr>
      <w:r>
        <w:rPr>
          <w:rFonts w:ascii="DejaVu Sans Mono" w:hAnsi="DejaVu Sans Mono"/>
          <w:sz w:val="18"/>
        </w:rPr>
        <w:t>/var/tmp/*.img</w:t>
      </w:r>
    </w:p>
    <w:p>
      <w:pPr>
        <w:pStyle w:val="ListBullet"/>
      </w:pPr>
      <w:r>
        <w:rPr>
          <w:rFonts w:ascii="DejaVu Sans Mono" w:hAnsi="DejaVu Sans Mono"/>
          <w:sz w:val="18"/>
        </w:rPr>
        <w:t>/var/tmp/*.img.gz</w:t>
      </w:r>
    </w:p>
    <w:p>
      <w:r>
        <w:t>Nicht funktional geaendert wurden:</w:t>
      </w:r>
    </w:p>
    <w:p>
      <w:pPr>
        <w:pStyle w:val="ListBullet"/>
      </w:pPr>
      <w:r>
        <w:t>UART-Konsole</w:t>
      </w:r>
    </w:p>
    <w:p>
      <w:pPr>
        <w:pStyle w:val="ListBullet"/>
      </w:pPr>
      <w:r>
        <w:t>UART Decoder</w:t>
      </w:r>
    </w:p>
    <w:p>
      <w:pPr>
        <w:pStyle w:val="ListBullet"/>
      </w:pPr>
      <w:r>
        <w:t>UART Probe-Runner</w:t>
      </w:r>
    </w:p>
    <w:p>
      <w:pPr>
        <w:pStyle w:val="ListBullet"/>
      </w:pPr>
      <w:r>
        <w:t>Image-Transfer-Blockprotokoll</w:t>
      </w:r>
    </w:p>
    <w:p>
      <w:pPr>
        <w:pStyle w:val="ListBullet"/>
      </w:pPr>
      <w:r>
        <w:t>CRC32-Blockpruefung</w:t>
      </w:r>
    </w:p>
    <w:p>
      <w:pPr>
        <w:pStyle w:val="ListBullet"/>
      </w:pPr>
      <w:r>
        <w:t>Gesamt-SHA256-Pruefung</w:t>
      </w:r>
    </w:p>
    <w:p>
      <w:pPr>
        <w:pStyle w:val="ListBullet"/>
      </w:pPr>
      <w:r>
        <w:t>WLAN, MQTT, OTA, Batterie und Deep Sleep</w:t>
      </w:r>
    </w:p>
    <w:p>
      <w:pPr>
        <w:pStyle w:val="Heading1"/>
      </w:pPr>
      <w:r>
        <w:t>5. Bedienhinweis</w:t>
      </w:r>
    </w:p>
    <w:p>
      <w:r>
        <w:t>Fuer einen stabilen Download sollte zuerst in der BX3-Konsole eine Snapshot-Datei erzeugt werden, zum Beispiel:</w:t>
      </w:r>
    </w:p>
    <w:p>
      <w:pPr>
        <w:shd w:fill="F3F5F7"/>
      </w:pPr>
      <w:r>
        <w:rPr>
          <w:rFonts w:ascii="DejaVu Sans Mono" w:hAnsi="DejaVu Sans Mono"/>
          <w:sz w:val="17"/>
        </w:rPr>
        <w:t>rm -f /tmp/mtd7.img /tmp/mtd7.img.gz /tmp/bx3blk; dd if=/dev/mtd7ro bs=32768 2&gt;/dev/null | gzip -c &gt; /tmp/mtd7.img.gz; sync; ls -l /tmp/mtd7.img.gz; sha256sum /tmp/mtd7.img.gz</w:t>
      </w:r>
    </w:p>
    <w:p>
      <w:r>
        <w:t xml:space="preserve">Danach auf der Seite </w:t>
      </w:r>
      <w:r>
        <w:rPr>
          <w:b/>
        </w:rPr>
        <w:t>UART Image-Transfer</w:t>
      </w:r>
      <w:r>
        <w:t xml:space="preserve"> als Quelle eintragen:</w:t>
      </w:r>
    </w:p>
    <w:p>
      <w:pPr>
        <w:shd w:fill="F3F5F7"/>
      </w:pPr>
      <w:r>
        <w:rPr>
          <w:rFonts w:ascii="DejaVu Sans Mono" w:hAnsi="DejaVu Sans Mono"/>
          <w:sz w:val="17"/>
        </w:rPr>
        <w:t>/tmp/mtd7.img.gz</w:t>
      </w:r>
    </w:p>
    <w:p>
      <w:r>
        <w:t xml:space="preserve">Der Wert bleibt nun im Eingabefeld stehen und wird nicht mehr durch die Statusabfrage auf </w:t>
      </w:r>
      <w:r>
        <w:rPr>
          <w:rFonts w:ascii="DejaVu Sans Mono" w:hAnsi="DejaVu Sans Mono"/>
          <w:sz w:val="18"/>
        </w:rPr>
        <w:t>/dev/mtd7ro</w:t>
      </w:r>
      <w:r>
        <w:t xml:space="preserve"> zurueckgesetzt.</w:t>
      </w:r>
    </w:p>
    <w:p>
      <w:pPr>
        <w:pStyle w:val="Heading1"/>
      </w:pPr>
      <w:r>
        <w:t>6. Geaenderte Dateien</w:t>
      </w:r>
    </w:p>
    <w:tbl>
      <w:tblPr>
        <w:tblStyle w:val="TableGrid"/>
        <w:tblW w:type="auto" w:w="0"/>
        <w:jc w:val="center"/>
        <w:tblLook w:firstColumn="1" w:firstRow="1" w:lastColumn="0" w:lastRow="0" w:noHBand="0" w:noVBand="1" w:val="04A0"/>
      </w:tblPr>
      <w:tblGrid>
        <w:gridCol w:w="5100"/>
        <w:gridCol w:w="5100"/>
      </w:tblGrid>
      <w:tr>
        <w:tc>
          <w:tcPr>
            <w:tcW w:type="dxa" w:w="5100"/>
            <w:vAlign w:val="top"/>
            <w:tcMar>
              <w:top w:w="60" w:type="dxa"/>
              <w:bottom w:w="60" w:type="dxa"/>
              <w:start w:w="70" w:type="dxa"/>
              <w:end w:w="70" w:type="dxa"/>
            </w:tcMar>
            <w:shd w:fill="244F7A"/>
          </w:tcPr>
          <w:p>
            <w:r>
              <w:rPr>
                <w:b/>
                <w:color w:val="FFFFFF"/>
              </w:rPr>
              <w:t>Datei</w:t>
            </w:r>
          </w:p>
        </w:tc>
        <w:tc>
          <w:tcPr>
            <w:tcW w:type="dxa" w:w="5100"/>
            <w:vAlign w:val="top"/>
            <w:tcMar>
              <w:top w:w="60" w:type="dxa"/>
              <w:bottom w:w="60" w:type="dxa"/>
              <w:start w:w="70" w:type="dxa"/>
              <w:end w:w="70" w:type="dxa"/>
            </w:tcMar>
            <w:shd w:fill="244F7A"/>
          </w:tcPr>
          <w:p>
            <w:r>
              <w:rPr>
                <w:b/>
                <w:color w:val="FFFFFF"/>
              </w:rPr>
              <w:t>Aenderung</w:t>
            </w:r>
          </w:p>
        </w:tc>
      </w:tr>
      <w:tr>
        <w:tc>
          <w:tcPr>
            <w:tcW w:type="dxa" w:w="5100"/>
            <w:vAlign w:val="top"/>
            <w:tcMar>
              <w:top w:w="60" w:type="dxa"/>
              <w:bottom w:w="60" w:type="dxa"/>
              <w:start w:w="70" w:type="dxa"/>
              <w:end w:w="70" w:type="dxa"/>
            </w:tcMar>
          </w:tcPr>
          <w:p>
            <w:r>
              <w:rPr>
                <w:rFonts w:ascii="DejaVu Sans Mono" w:hAnsi="DejaVu Sans Mono"/>
                <w:sz w:val="18"/>
              </w:rPr>
              <w:t>src/main.cpp</w:t>
            </w:r>
          </w:p>
        </w:tc>
        <w:tc>
          <w:tcPr>
            <w:tcW w:type="dxa" w:w="5100"/>
            <w:vAlign w:val="top"/>
            <w:tcMar>
              <w:top w:w="60" w:type="dxa"/>
              <w:bottom w:w="60" w:type="dxa"/>
              <w:start w:w="70" w:type="dxa"/>
              <w:end w:w="70" w:type="dxa"/>
            </w:tcMar>
          </w:tcPr>
          <w:p>
            <w:r>
              <w:t>Firmwareanzeige auf v0.21 gesetzt; Image-Transfer-JavaScript schuetzt das Quellenfeld vor Status-Overwrite; Beschreibungstext aktualisiert</w:t>
            </w:r>
          </w:p>
        </w:tc>
      </w:tr>
      <w:tr>
        <w:tc>
          <w:tcPr>
            <w:tcW w:type="dxa" w:w="5100"/>
            <w:vAlign w:val="top"/>
            <w:tcMar>
              <w:top w:w="60" w:type="dxa"/>
              <w:bottom w:w="60" w:type="dxa"/>
              <w:start w:w="70" w:type="dxa"/>
              <w:end w:w="70" w:type="dxa"/>
            </w:tcMar>
          </w:tcPr>
          <w:p>
            <w:r>
              <w:rPr>
                <w:rFonts w:ascii="DejaVu Sans Mono" w:hAnsi="DejaVu Sans Mono"/>
                <w:sz w:val="18"/>
              </w:rPr>
              <w:t>src/ConfigDefaults.h</w:t>
            </w:r>
          </w:p>
        </w:tc>
        <w:tc>
          <w:tcPr>
            <w:tcW w:type="dxa" w:w="5100"/>
            <w:vAlign w:val="top"/>
            <w:tcMar>
              <w:top w:w="60" w:type="dxa"/>
              <w:bottom w:w="60" w:type="dxa"/>
              <w:start w:w="70" w:type="dxa"/>
              <w:end w:w="70" w:type="dxa"/>
            </w:tcMar>
          </w:tcPr>
          <w:p>
            <w:r>
              <w:t>Default-Firmwareversion auf 0.21.0 gesetzt</w:t>
            </w:r>
          </w:p>
        </w:tc>
      </w:tr>
      <w:tr>
        <w:tc>
          <w:tcPr>
            <w:tcW w:type="dxa" w:w="5100"/>
            <w:vAlign w:val="top"/>
            <w:tcMar>
              <w:top w:w="60" w:type="dxa"/>
              <w:bottom w:w="60" w:type="dxa"/>
              <w:start w:w="70" w:type="dxa"/>
              <w:end w:w="70" w:type="dxa"/>
            </w:tcMar>
          </w:tcPr>
          <w:p>
            <w:r>
              <w:rPr>
                <w:rFonts w:ascii="DejaVu Sans Mono" w:hAnsi="DejaVu Sans Mono"/>
                <w:sz w:val="18"/>
              </w:rPr>
              <w:t>README.md</w:t>
            </w:r>
          </w:p>
        </w:tc>
        <w:tc>
          <w:tcPr>
            <w:tcW w:type="dxa" w:w="5100"/>
            <w:vAlign w:val="top"/>
            <w:tcMar>
              <w:top w:w="60" w:type="dxa"/>
              <w:bottom w:w="60" w:type="dxa"/>
              <w:start w:w="70" w:type="dxa"/>
              <w:end w:w="70" w:type="dxa"/>
            </w:tcMar>
          </w:tcPr>
          <w:p>
            <w:r>
              <w:t>Stand v0.21 dokumentiert</w:t>
            </w:r>
          </w:p>
        </w:tc>
      </w:tr>
      <w:tr>
        <w:tc>
          <w:tcPr>
            <w:tcW w:type="dxa" w:w="5100"/>
            <w:vAlign w:val="top"/>
            <w:tcMar>
              <w:top w:w="60" w:type="dxa"/>
              <w:bottom w:w="60" w:type="dxa"/>
              <w:start w:w="70" w:type="dxa"/>
              <w:end w:w="70" w:type="dxa"/>
            </w:tcMar>
          </w:tcPr>
          <w:p>
            <w:r>
              <w:rPr>
                <w:rFonts w:ascii="DejaVu Sans Mono" w:hAnsi="DejaVu Sans Mono"/>
                <w:sz w:val="18"/>
              </w:rPr>
              <w:t>docs/2026-09-22 - Uart_Esp32 - Projektdokumentation - Firmware - v0.21.*</w:t>
            </w:r>
          </w:p>
        </w:tc>
        <w:tc>
          <w:tcPr>
            <w:tcW w:type="dxa" w:w="5100"/>
            <w:vAlign w:val="top"/>
            <w:tcMar>
              <w:top w:w="60" w:type="dxa"/>
              <w:bottom w:w="60" w:type="dxa"/>
              <w:start w:w="70" w:type="dxa"/>
              <w:end w:w="70" w:type="dxa"/>
            </w:tcMar>
          </w:tcPr>
          <w:p>
            <w:r>
              <w:t>Dokumentation fuer v0.21 erstellt</w:t>
            </w:r>
          </w:p>
        </w:tc>
      </w:tr>
      <w:tr>
        <w:tc>
          <w:tcPr>
            <w:tcW w:type="dxa" w:w="5100"/>
            <w:vAlign w:val="top"/>
            <w:tcMar>
              <w:top w:w="60" w:type="dxa"/>
              <w:bottom w:w="60" w:type="dxa"/>
              <w:start w:w="70" w:type="dxa"/>
              <w:end w:w="70" w:type="dxa"/>
            </w:tcMar>
          </w:tcPr>
          <w:p>
            <w:r>
              <w:rPr>
                <w:rFonts w:ascii="DejaVu Sans Mono" w:hAnsi="DejaVu Sans Mono"/>
                <w:sz w:val="18"/>
              </w:rPr>
              <w:t>docs/2026-09-22 - Uart_Esp32 - Commit-Nachricht - Image-Quelle-Feldschutz - v0.21.txt</w:t>
            </w:r>
          </w:p>
        </w:tc>
        <w:tc>
          <w:tcPr>
            <w:tcW w:type="dxa" w:w="5100"/>
            <w:vAlign w:val="top"/>
            <w:tcMar>
              <w:top w:w="60" w:type="dxa"/>
              <w:bottom w:w="60" w:type="dxa"/>
              <w:start w:w="70" w:type="dxa"/>
              <w:end w:w="70" w:type="dxa"/>
            </w:tcMar>
          </w:tcPr>
          <w:p>
            <w:r>
              <w:t>Commit-Nachricht erstellt</w:t>
            </w:r>
          </w:p>
        </w:tc>
      </w:tr>
      <w:tr>
        <w:tc>
          <w:tcPr>
            <w:tcW w:type="dxa" w:w="5100"/>
            <w:vAlign w:val="top"/>
            <w:tcMar>
              <w:top w:w="60" w:type="dxa"/>
              <w:bottom w:w="60" w:type="dxa"/>
              <w:start w:w="70" w:type="dxa"/>
              <w:end w:w="70" w:type="dxa"/>
            </w:tcMar>
          </w:tcPr>
          <w:p>
            <w:r>
              <w:rPr>
                <w:rFonts w:ascii="DejaVu Sans Mono" w:hAnsi="DejaVu Sans Mono"/>
                <w:sz w:val="18"/>
              </w:rPr>
              <w:t>VALIDATION_v0.21.txt</w:t>
            </w:r>
          </w:p>
        </w:tc>
        <w:tc>
          <w:tcPr>
            <w:tcW w:type="dxa" w:w="5100"/>
            <w:vAlign w:val="top"/>
            <w:tcMar>
              <w:top w:w="60" w:type="dxa"/>
              <w:bottom w:w="60" w:type="dxa"/>
              <w:start w:w="70" w:type="dxa"/>
              <w:end w:w="70" w:type="dxa"/>
            </w:tcMar>
          </w:tcPr>
          <w:p>
            <w:r>
              <w:t>Validierungsprotokoll erstellt</w:t>
            </w:r>
          </w:p>
        </w:tc>
      </w:tr>
      <w:tr>
        <w:tc>
          <w:tcPr>
            <w:tcW w:type="dxa" w:w="5100"/>
            <w:vAlign w:val="top"/>
            <w:tcMar>
              <w:top w:w="60" w:type="dxa"/>
              <w:bottom w:w="60" w:type="dxa"/>
              <w:start w:w="70" w:type="dxa"/>
              <w:end w:w="70" w:type="dxa"/>
            </w:tcMar>
          </w:tcPr>
          <w:p>
            <w:r>
              <w:rPr>
                <w:rFonts w:ascii="DejaVu Sans Mono" w:hAnsi="DejaVu Sans Mono"/>
                <w:sz w:val="18"/>
              </w:rPr>
              <w:t>*.rej</w:t>
            </w:r>
          </w:p>
        </w:tc>
        <w:tc>
          <w:tcPr>
            <w:tcW w:type="dxa" w:w="5100"/>
            <w:vAlign w:val="top"/>
            <w:tcMar>
              <w:top w:w="60" w:type="dxa"/>
              <w:bottom w:w="60" w:type="dxa"/>
              <w:start w:w="70" w:type="dxa"/>
              <w:end w:w="70" w:type="dxa"/>
            </w:tcMar>
          </w:tcPr>
          <w:p>
            <w:r>
              <w:t>Patch-Reject-Artefakte aus dem Projektpaket entfernt</w:t>
            </w:r>
          </w:p>
        </w:tc>
      </w:tr>
    </w:tbl>
    <w:p/>
    <w:p>
      <w:pPr>
        <w:pStyle w:val="Heading1"/>
      </w:pPr>
      <w:r>
        <w:t>7. Validierung</w:t>
      </w:r>
    </w:p>
    <w:p>
      <w:r>
        <w:t>Durchgefuehrt wurden:</w:t>
      </w:r>
    </w:p>
    <w:p>
      <w:pPr>
        <w:pStyle w:val="ListBullet"/>
      </w:pPr>
      <w:r>
        <w:t xml:space="preserve">JavaScript-Syntaxpruefung aller eingebetteten Webskripte mit </w:t>
      </w:r>
      <w:r>
        <w:rPr>
          <w:rFonts w:ascii="DejaVu Sans Mono" w:hAnsi="DejaVu Sans Mono"/>
          <w:sz w:val="18"/>
        </w:rPr>
        <w:t>node --check</w:t>
      </w:r>
      <w:r>
        <w:t>.</w:t>
      </w:r>
    </w:p>
    <w:p>
      <w:pPr>
        <w:pStyle w:val="ListBullet"/>
      </w:pPr>
      <w:r>
        <w:t xml:space="preserve">Kontrolle der geaenderten Stellen in </w:t>
      </w:r>
      <w:r>
        <w:rPr>
          <w:rFonts w:ascii="DejaVu Sans Mono" w:hAnsi="DejaVu Sans Mono"/>
          <w:sz w:val="18"/>
        </w:rPr>
        <w:t>src/main.cpp</w:t>
      </w:r>
      <w:r>
        <w:t>.</w:t>
      </w:r>
    </w:p>
    <w:p>
      <w:pPr>
        <w:pStyle w:val="ListBullet"/>
      </w:pPr>
      <w:r>
        <w:t xml:space="preserve">Versionskontrolle fuer </w:t>
      </w:r>
      <w:r>
        <w:rPr>
          <w:rFonts w:ascii="DejaVu Sans Mono" w:hAnsi="DejaVu Sans Mono"/>
          <w:sz w:val="18"/>
        </w:rPr>
        <w:t>v0.21</w:t>
      </w:r>
      <w:r>
        <w:t xml:space="preserve"> und </w:t>
      </w:r>
      <w:r>
        <w:rPr>
          <w:rFonts w:ascii="DejaVu Sans Mono" w:hAnsi="DejaVu Sans Mono"/>
          <w:sz w:val="18"/>
        </w:rPr>
        <w:t>0.21.0</w:t>
      </w:r>
      <w:r>
        <w:t>.</w:t>
      </w:r>
    </w:p>
    <w:p>
      <w:pPr>
        <w:pStyle w:val="ListBullet"/>
      </w:pPr>
      <w:r>
        <w:t>Patch-Erzeugung gegen v0.20.</w:t>
      </w:r>
    </w:p>
    <w:p>
      <w:pPr>
        <w:pStyle w:val="ListBullet"/>
      </w:pPr>
      <w:r>
        <w:t>ZIP-Strukturpruefung fuer vollstaendiges Paket und Paket mit geaenderten Dateien.</w:t>
      </w:r>
    </w:p>
    <w:p>
      <w:pPr>
        <w:pStyle w:val="ListBullet"/>
      </w:pPr>
      <w:r>
        <w:t>DOCX-Erstellung, PDF-Erstellung und visuelle Renderkontrolle.</w:t>
      </w:r>
    </w:p>
    <w:p>
      <w:r>
        <w:t>Nicht durchgefuehrt wurden:</w:t>
      </w:r>
    </w:p>
    <w:p>
      <w:pPr>
        <w:pStyle w:val="ListBullet"/>
      </w:pPr>
      <w:r>
        <w:t>Kein echter PlatformIO-Build, da PlatformIO in der Arbeitsumgebung nicht installiert ist.</w:t>
      </w:r>
    </w:p>
    <w:p>
      <w:pPr>
        <w:pStyle w:val="ListBullet"/>
      </w:pPr>
      <w:r>
        <w:t>Kein Flashen auf einen ESP32.</w:t>
      </w:r>
    </w:p>
    <w:p>
      <w:pPr>
        <w:pStyle w:val="ListBullet"/>
      </w:pPr>
      <w:r>
        <w:t>Kein realer BX3-Test des Eingabefelds im Browser.</w:t>
      </w:r>
    </w:p>
    <w:p>
      <w:pPr>
        <w:pStyle w:val="Heading1"/>
      </w:pPr>
      <w:r>
        <w:t>8. Aenderungshistorie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top"/>
            <w:tcMar>
              <w:top w:w="60" w:type="dxa"/>
              <w:bottom w:w="60" w:type="dxa"/>
              <w:start w:w="70" w:type="dxa"/>
              <w:end w:w="70" w:type="dxa"/>
            </w:tcMar>
            <w:shd w:fill="244F7A"/>
          </w:tcPr>
          <w:p>
            <w:r>
              <w:rPr>
                <w:b/>
                <w:color w:val="FFFFFF"/>
              </w:rPr>
              <w:t>Version</w:t>
            </w:r>
          </w:p>
        </w:tc>
        <w:tc>
          <w:tcPr>
            <w:tcW w:type="dxa" w:w="2550"/>
            <w:vAlign w:val="top"/>
            <w:tcMar>
              <w:top w:w="60" w:type="dxa"/>
              <w:bottom w:w="60" w:type="dxa"/>
              <w:start w:w="70" w:type="dxa"/>
              <w:end w:w="70" w:type="dxa"/>
            </w:tcMar>
            <w:shd w:fill="244F7A"/>
          </w:tcPr>
          <w:p>
            <w:r>
              <w:rPr>
                <w:b/>
                <w:color w:val="FFFFFF"/>
              </w:rPr>
              <w:t>Datum</w:t>
            </w:r>
          </w:p>
        </w:tc>
        <w:tc>
          <w:tcPr>
            <w:tcW w:type="dxa" w:w="2550"/>
            <w:vAlign w:val="top"/>
            <w:tcMar>
              <w:top w:w="60" w:type="dxa"/>
              <w:bottom w:w="60" w:type="dxa"/>
              <w:start w:w="70" w:type="dxa"/>
              <w:end w:w="70" w:type="dxa"/>
            </w:tcMar>
            <w:shd w:fill="244F7A"/>
          </w:tcPr>
          <w:p>
            <w:r>
              <w:rPr>
                <w:b/>
                <w:color w:val="FFFFFF"/>
              </w:rPr>
              <w:t>Status</w:t>
            </w:r>
          </w:p>
        </w:tc>
        <w:tc>
          <w:tcPr>
            <w:tcW w:type="dxa" w:w="2550"/>
            <w:vAlign w:val="top"/>
            <w:tcMar>
              <w:top w:w="60" w:type="dxa"/>
              <w:bottom w:w="60" w:type="dxa"/>
              <w:start w:w="70" w:type="dxa"/>
              <w:end w:w="70" w:type="dxa"/>
            </w:tcMar>
            <w:shd w:fill="244F7A"/>
          </w:tcPr>
          <w:p>
            <w:r>
              <w:rPr>
                <w:b/>
                <w:color w:val="FFFFFF"/>
              </w:rPr>
              <w:t>Aenderung</w:t>
            </w:r>
          </w:p>
        </w:tc>
      </w:tr>
      <w:tr>
        <w:tc>
          <w:tcPr>
            <w:tcW w:type="dxa" w:w="2550"/>
            <w:vAlign w:val="top"/>
            <w:tcMar>
              <w:top w:w="60" w:type="dxa"/>
              <w:bottom w:w="60" w:type="dxa"/>
              <w:start w:w="70" w:type="dxa"/>
              <w:end w:w="70" w:type="dxa"/>
            </w:tcMar>
          </w:tcPr>
          <w:p>
            <w:r>
              <w:t>v0.20</w:t>
            </w:r>
          </w:p>
        </w:tc>
        <w:tc>
          <w:tcPr>
            <w:tcW w:type="dxa" w:w="2550"/>
            <w:vAlign w:val="top"/>
            <w:tcMar>
              <w:top w:w="60" w:type="dxa"/>
              <w:bottom w:w="60" w:type="dxa"/>
              <w:start w:w="70" w:type="dxa"/>
              <w:end w:w="70" w:type="dxa"/>
            </w:tcMar>
          </w:tcPr>
          <w:p>
            <w:r>
              <w:t>2026-09-21</w:t>
            </w:r>
          </w:p>
        </w:tc>
        <w:tc>
          <w:tcPr>
            <w:tcW w:type="dxa" w:w="2550"/>
            <w:vAlign w:val="top"/>
            <w:tcMar>
              <w:top w:w="60" w:type="dxa"/>
              <w:bottom w:w="60" w:type="dxa"/>
              <w:start w:w="70" w:type="dxa"/>
              <w:end w:w="70" w:type="dxa"/>
            </w:tcMar>
          </w:tcPr>
          <w:p>
            <w:r>
              <w:t>Entwurf</w:t>
            </w:r>
          </w:p>
        </w:tc>
        <w:tc>
          <w:tcPr>
            <w:tcW w:type="dxa" w:w="2550"/>
            <w:vAlign w:val="top"/>
            <w:tcMar>
              <w:top w:w="60" w:type="dxa"/>
              <w:bottom w:w="60" w:type="dxa"/>
              <w:start w:w="70" w:type="dxa"/>
              <w:end w:w="70" w:type="dxa"/>
            </w:tcMar>
          </w:tcPr>
          <w:p>
            <w:r>
              <w:t xml:space="preserve">Snapshot-Dateien aus </w:t>
            </w:r>
            <w:r>
              <w:rPr>
                <w:rFonts w:ascii="DejaVu Sans Mono" w:hAnsi="DejaVu Sans Mono"/>
                <w:sz w:val="18"/>
              </w:rPr>
              <w:t>/tmp</w:t>
            </w:r>
            <w:r>
              <w:t xml:space="preserve"> und </w:t>
            </w:r>
            <w:r>
              <w:rPr>
                <w:rFonts w:ascii="DejaVu Sans Mono" w:hAnsi="DejaVu Sans Mono"/>
                <w:sz w:val="18"/>
              </w:rPr>
              <w:t>/var/tmp</w:t>
            </w:r>
            <w:r>
              <w:t xml:space="preserve"> als Image-Transfer-Quelle erlaubt</w:t>
            </w:r>
          </w:p>
        </w:tc>
      </w:tr>
      <w:tr>
        <w:tc>
          <w:tcPr>
            <w:tcW w:type="dxa" w:w="2550"/>
            <w:vAlign w:val="top"/>
            <w:tcMar>
              <w:top w:w="60" w:type="dxa"/>
              <w:bottom w:w="60" w:type="dxa"/>
              <w:start w:w="70" w:type="dxa"/>
              <w:end w:w="70" w:type="dxa"/>
            </w:tcMar>
          </w:tcPr>
          <w:p>
            <w:r>
              <w:t>v0.21</w:t>
            </w:r>
          </w:p>
        </w:tc>
        <w:tc>
          <w:tcPr>
            <w:tcW w:type="dxa" w:w="2550"/>
            <w:vAlign w:val="top"/>
            <w:tcMar>
              <w:top w:w="60" w:type="dxa"/>
              <w:bottom w:w="60" w:type="dxa"/>
              <w:start w:w="70" w:type="dxa"/>
              <w:end w:w="70" w:type="dxa"/>
            </w:tcMar>
          </w:tcPr>
          <w:p>
            <w:r>
              <w:t>2026-09-22</w:t>
            </w:r>
          </w:p>
        </w:tc>
        <w:tc>
          <w:tcPr>
            <w:tcW w:type="dxa" w:w="2550"/>
            <w:vAlign w:val="top"/>
            <w:tcMar>
              <w:top w:w="60" w:type="dxa"/>
              <w:bottom w:w="60" w:type="dxa"/>
              <w:start w:w="70" w:type="dxa"/>
              <w:end w:w="70" w:type="dxa"/>
            </w:tcMar>
          </w:tcPr>
          <w:p>
            <w:r>
              <w:t>Entwurf</w:t>
            </w:r>
          </w:p>
        </w:tc>
        <w:tc>
          <w:tcPr>
            <w:tcW w:type="dxa" w:w="2550"/>
            <w:vAlign w:val="top"/>
            <w:tcMar>
              <w:top w:w="60" w:type="dxa"/>
              <w:bottom w:w="60" w:type="dxa"/>
              <w:start w:w="70" w:type="dxa"/>
              <w:end w:w="70" w:type="dxa"/>
            </w:tcMar>
          </w:tcPr>
          <w:p>
            <w:r>
              <w:t>Quellenfeld der Image-Transfer-Seite gegen automatische Status-Ruecksetzung geschuetzt</w:t>
            </w:r>
          </w:p>
        </w:tc>
      </w:tr>
    </w:tbl>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Uart_Esp32 | v0.21 | 2026-09-22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Uart_Esp32 - Projektdokumentation - Firmware - v0.21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4F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F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4F7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